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2CB2" w14:textId="5E0C6DED" w:rsidR="000D75D0" w:rsidRDefault="00C07171">
      <w:pPr>
        <w:rPr>
          <w:rStyle w:val="Hyperlink"/>
          <w:rFonts w:cs="Arial"/>
          <w:b/>
          <w:bCs/>
          <w:caps/>
          <w:noProof/>
          <w:color w:val="1F4E79" w:themeColor="accent1" w:themeShade="80"/>
          <w:kern w:val="20"/>
          <w:sz w:val="20"/>
          <w:szCs w:val="24"/>
          <w:u w:val="none"/>
        </w:rPr>
        <w:sectPr w:rsidR="000D75D0" w:rsidSect="000D75D0">
          <w:headerReference w:type="even" r:id="rId8"/>
          <w:headerReference w:type="default" r:id="rId9"/>
          <w:footerReference w:type="even" r:id="rId10"/>
          <w:footerReference w:type="default" r:id="rId11"/>
          <w:headerReference w:type="first" r:id="rId12"/>
          <w:footerReference w:type="first" r:id="rId13"/>
          <w:pgSz w:w="11906" w:h="16838" w:code="9"/>
          <w:pgMar w:top="0" w:right="0" w:bottom="0" w:left="0" w:header="0" w:footer="0" w:gutter="0"/>
          <w:cols w:space="708"/>
          <w:docGrid w:linePitch="360"/>
        </w:sectPr>
      </w:pPr>
      <w:bookmarkStart w:id="0" w:name="_Toc46770859"/>
      <w:bookmarkStart w:id="1" w:name="_Toc46507419"/>
      <w:bookmarkStart w:id="2" w:name="_Toc45113433"/>
      <w:bookmarkStart w:id="3" w:name="_Toc44694687"/>
      <w:r>
        <w:rPr>
          <w:noProof/>
          <w:lang w:eastAsia="pt-BR"/>
        </w:rPr>
        <w:drawing>
          <wp:anchor distT="0" distB="0" distL="114300" distR="114300" simplePos="0" relativeHeight="251650048" behindDoc="0" locked="0" layoutInCell="1" allowOverlap="1" wp14:anchorId="1251A9F2" wp14:editId="5718D4FC">
            <wp:simplePos x="0" y="0"/>
            <wp:positionH relativeFrom="column">
              <wp:posOffset>0</wp:posOffset>
            </wp:positionH>
            <wp:positionV relativeFrom="paragraph">
              <wp:posOffset>2756</wp:posOffset>
            </wp:positionV>
            <wp:extent cx="7552028" cy="10666071"/>
            <wp:effectExtent l="0" t="0" r="0" b="254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581758" cy="10708061"/>
                    </a:xfrm>
                    <a:prstGeom prst="rect">
                      <a:avLst/>
                    </a:prstGeom>
                  </pic:spPr>
                </pic:pic>
              </a:graphicData>
            </a:graphic>
            <wp14:sizeRelH relativeFrom="margin">
              <wp14:pctWidth>0</wp14:pctWidth>
            </wp14:sizeRelH>
            <wp14:sizeRelV relativeFrom="margin">
              <wp14:pctHeight>0</wp14:pctHeight>
            </wp14:sizeRelV>
          </wp:anchor>
        </w:drawing>
      </w:r>
    </w:p>
    <w:sdt>
      <w:sdtPr>
        <w:rPr>
          <w:rStyle w:val="Hyperlink"/>
          <w:rFonts w:eastAsiaTheme="minorHAnsi" w:cs="Arial"/>
          <w:b/>
          <w:bCs/>
          <w:caps/>
          <w:noProof/>
          <w:color w:val="1F4E79" w:themeColor="accent1" w:themeShade="80"/>
          <w:spacing w:val="0"/>
          <w:kern w:val="20"/>
          <w:sz w:val="20"/>
          <w:szCs w:val="24"/>
          <w:u w:val="none"/>
          <w:lang w:eastAsia="en-US"/>
        </w:rPr>
        <w:id w:val="1128744166"/>
        <w:docPartObj>
          <w:docPartGallery w:val="Table of Contents"/>
          <w:docPartUnique/>
        </w:docPartObj>
      </w:sdtPr>
      <w:sdtEndPr>
        <w:rPr>
          <w:rStyle w:val="Hyperlink"/>
          <w:b w:val="0"/>
          <w:bCs w:val="0"/>
          <w:caps w:val="0"/>
          <w:kern w:val="0"/>
          <w:sz w:val="18"/>
          <w:szCs w:val="18"/>
          <w:lang w:val="en-US"/>
        </w:rPr>
      </w:sdtEndPr>
      <w:sdtContent>
        <w:bookmarkEnd w:id="3" w:displacedByCustomXml="next"/>
        <w:bookmarkEnd w:id="2" w:displacedByCustomXml="next"/>
        <w:bookmarkEnd w:id="1" w:displacedByCustomXml="next"/>
        <w:bookmarkEnd w:id="0" w:displacedByCustomXml="next"/>
        <w:sdt>
          <w:sdtPr>
            <w:rPr>
              <w:rFonts w:eastAsiaTheme="minorEastAsia" w:cs="Arial"/>
              <w:b/>
              <w:bCs/>
              <w:caps/>
              <w:noProof/>
              <w:color w:val="1F4E79" w:themeColor="accent1" w:themeShade="80"/>
              <w:spacing w:val="0"/>
              <w:u w:val="single"/>
              <w:lang w:eastAsia="en-US"/>
            </w:rPr>
            <w:id w:val="-1836369859"/>
            <w:docPartObj>
              <w:docPartGallery w:val="Table of Contents"/>
              <w:docPartUnique/>
            </w:docPartObj>
          </w:sdtPr>
          <w:sdtEndPr>
            <w:rPr>
              <w:rFonts w:eastAsiaTheme="minorHAnsi"/>
              <w:color w:val="1F4E79"/>
            </w:rPr>
          </w:sdtEndPr>
          <w:sdtContent>
            <w:p w14:paraId="5EEADB20" w14:textId="473992C1" w:rsidR="003C725C" w:rsidRPr="00E00752" w:rsidRDefault="003C725C" w:rsidP="003C725C">
              <w:pPr>
                <w:pStyle w:val="05-Textonormal"/>
                <w:spacing w:before="0" w:after="0"/>
                <w:rPr>
                  <w:rFonts w:eastAsiaTheme="minorEastAsia" w:cs="Arial"/>
                  <w:b/>
                  <w:bCs/>
                  <w:caps/>
                  <w:noProof/>
                  <w:color w:val="1F4E79"/>
                </w:rPr>
              </w:pPr>
            </w:p>
            <w:p w14:paraId="72E5398E" w14:textId="625FF2B2" w:rsidR="003C725C" w:rsidRPr="00E00752" w:rsidRDefault="003C725C" w:rsidP="003C725C">
              <w:pPr>
                <w:pStyle w:val="05-Textonormal1"/>
                <w:jc w:val="center"/>
                <w:rPr>
                  <w:rStyle w:val="Hyperlink"/>
                  <w:rFonts w:eastAsiaTheme="minorHAnsi" w:cs="Arial"/>
                  <w:b/>
                  <w:bCs/>
                  <w:caps/>
                  <w:noProof/>
                  <w:color w:val="1F4E79" w:themeColor="accent1" w:themeShade="80"/>
                  <w:spacing w:val="0"/>
                  <w:u w:val="none"/>
                  <w:lang w:eastAsia="en-US"/>
                </w:rPr>
              </w:pPr>
              <w:r>
                <w:rPr>
                  <w:rStyle w:val="Hyperlink"/>
                  <w:rFonts w:eastAsiaTheme="minorHAnsi" w:cs="Arial"/>
                  <w:b/>
                  <w:bCs/>
                  <w:caps/>
                  <w:noProof/>
                  <w:color w:val="1F4E79" w:themeColor="accent1" w:themeShade="80"/>
                  <w:spacing w:val="0"/>
                  <w:u w:val="none"/>
                  <w:lang w:eastAsia="en-US"/>
                </w:rPr>
                <w:t>i</w:t>
              </w:r>
              <w:r w:rsidRPr="00E00752">
                <w:rPr>
                  <w:rStyle w:val="Hyperlink"/>
                  <w:rFonts w:eastAsiaTheme="minorHAnsi" w:cs="Arial"/>
                  <w:b/>
                  <w:bCs/>
                  <w:caps/>
                  <w:noProof/>
                  <w:color w:val="1F4E79" w:themeColor="accent1" w:themeShade="80"/>
                  <w:spacing w:val="0"/>
                  <w:u w:val="none"/>
                  <w:lang w:eastAsia="en-US"/>
                </w:rPr>
                <w:t>ND</w:t>
              </w:r>
              <w:r>
                <w:rPr>
                  <w:rStyle w:val="Hyperlink"/>
                  <w:rFonts w:eastAsiaTheme="minorHAnsi" w:cs="Arial"/>
                  <w:b/>
                  <w:bCs/>
                  <w:caps/>
                  <w:noProof/>
                  <w:color w:val="1F4E79" w:themeColor="accent1" w:themeShade="80"/>
                  <w:spacing w:val="0"/>
                  <w:u w:val="none"/>
                  <w:lang w:eastAsia="en-US"/>
                </w:rPr>
                <w:t>ex</w:t>
              </w:r>
            </w:p>
            <w:p w14:paraId="07C47BCE" w14:textId="2D800DD8"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rPr>
                  <w:lang w:val="en-US"/>
                </w:rPr>
                <w:t>MANAGEMENT COMMENTS ON PERFORMACE</w:t>
              </w:r>
              <w:r>
                <w:rPr>
                  <w:webHidden/>
                </w:rPr>
                <w:tab/>
              </w:r>
              <w:r w:rsidR="00D31A3D">
                <w:rPr>
                  <w:webHidden/>
                </w:rPr>
                <w:t>1</w:t>
              </w:r>
            </w:p>
            <w:p w14:paraId="17CE32A1" w14:textId="3683F203"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rPr>
                  <w:lang w:val="en-US"/>
                </w:rPr>
                <w:t>STATEMENT OF INCOME</w:t>
              </w:r>
              <w:r>
                <w:rPr>
                  <w:webHidden/>
                </w:rPr>
                <w:tab/>
              </w:r>
              <w:r w:rsidR="00D31A3D">
                <w:rPr>
                  <w:webHidden/>
                </w:rPr>
                <w:t>3</w:t>
              </w:r>
            </w:p>
            <w:p w14:paraId="5C790515" w14:textId="129924D9"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rPr>
                  <w:lang w:val="en-US"/>
                </w:rPr>
                <w:t>STATEMENT OF COMPREHENSIVE INCOME</w:t>
              </w:r>
              <w:r>
                <w:rPr>
                  <w:webHidden/>
                </w:rPr>
                <w:tab/>
              </w:r>
              <w:r w:rsidR="00D31A3D">
                <w:rPr>
                  <w:webHidden/>
                </w:rPr>
                <w:t>4</w:t>
              </w:r>
            </w:p>
            <w:p w14:paraId="29C4D21E" w14:textId="5C3574A2"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BALANCE SHEET</w:t>
              </w:r>
              <w:r>
                <w:rPr>
                  <w:webHidden/>
                </w:rPr>
                <w:tab/>
              </w:r>
              <w:r w:rsidR="00D31A3D">
                <w:rPr>
                  <w:webHidden/>
                </w:rPr>
                <w:t>5</w:t>
              </w:r>
            </w:p>
            <w:p w14:paraId="7EBD9A6B" w14:textId="31823EEE"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rPr>
                  <w:lang w:val="en-US"/>
                </w:rPr>
                <w:t>STATEMENT OF CASH FLOWS</w:t>
              </w:r>
              <w:r>
                <w:rPr>
                  <w:webHidden/>
                </w:rPr>
                <w:tab/>
              </w:r>
              <w:r w:rsidR="00D31A3D">
                <w:rPr>
                  <w:webHidden/>
                </w:rPr>
                <w:t>6</w:t>
              </w:r>
            </w:p>
            <w:p w14:paraId="4AD9ECB0" w14:textId="7382A8F9"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rPr>
                  <w:lang w:val="en-US"/>
                </w:rPr>
                <w:t>STATEMENT OF CHANGES IN EQUITY</w:t>
              </w:r>
              <w:r>
                <w:rPr>
                  <w:webHidden/>
                </w:rPr>
                <w:tab/>
              </w:r>
              <w:r w:rsidR="00D31A3D">
                <w:rPr>
                  <w:webHidden/>
                </w:rPr>
                <w:t>7</w:t>
              </w:r>
            </w:p>
            <w:p w14:paraId="2559F27B" w14:textId="0E6A15B5"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rPr>
                  <w:lang w:val="en-US"/>
                </w:rPr>
                <w:t>STATEMENT OF VALUE ADDED</w:t>
              </w:r>
              <w:r>
                <w:rPr>
                  <w:webHidden/>
                </w:rPr>
                <w:tab/>
              </w:r>
              <w:r w:rsidR="00D31A3D">
                <w:rPr>
                  <w:webHidden/>
                </w:rPr>
                <w:t>8</w:t>
              </w:r>
            </w:p>
            <w:p w14:paraId="06B82AA9" w14:textId="1D2B9FB7"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rPr>
                  <w:lang w:val="en-US"/>
                </w:rPr>
                <w:t>EXPLANATORY NOTES TO THE FINANCIAL STATEMENTS</w:t>
              </w:r>
              <w:r>
                <w:rPr>
                  <w:webHidden/>
                </w:rPr>
                <w:tab/>
              </w:r>
              <w:r w:rsidR="00D31A3D">
                <w:rPr>
                  <w:webHidden/>
                </w:rPr>
                <w:t>9</w:t>
              </w:r>
            </w:p>
            <w:p w14:paraId="62493DEE" w14:textId="1B674E0F"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rPr>
                  <w:lang w:val="en-US"/>
                </w:rPr>
                <w:t>1 - OPERATIONAL CONTEXT</w:t>
              </w:r>
              <w:r>
                <w:rPr>
                  <w:webHidden/>
                </w:rPr>
                <w:tab/>
              </w:r>
              <w:r w:rsidR="00D31A3D">
                <w:rPr>
                  <w:webHidden/>
                </w:rPr>
                <w:t>9</w:t>
              </w:r>
            </w:p>
            <w:p w14:paraId="2ED9B791" w14:textId="5FC05AF4"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2 – ACQUISITIONS, DISPOSALS AND CORPORATE RESTRUCTURINGS</w:t>
              </w:r>
              <w:r>
                <w:rPr>
                  <w:webHidden/>
                </w:rPr>
                <w:tab/>
              </w:r>
              <w:r w:rsidR="00D31A3D">
                <w:rPr>
                  <w:webHidden/>
                </w:rPr>
                <w:t>9</w:t>
              </w:r>
            </w:p>
            <w:p w14:paraId="716402ED" w14:textId="0E07E1F0"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rPr>
                  <w:lang w:val="en-US"/>
                </w:rPr>
                <w:t>3 – PRESENTATION OF FINANCIAL STATEMENTS</w:t>
              </w:r>
              <w:r>
                <w:rPr>
                  <w:webHidden/>
                </w:rPr>
                <w:tab/>
              </w:r>
              <w:r w:rsidR="00D31A3D">
                <w:rPr>
                  <w:webHidden/>
                </w:rPr>
                <w:t>10</w:t>
              </w:r>
            </w:p>
            <w:p w14:paraId="24D1225B" w14:textId="1C26116E"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4 – DESCRIPTION OF KEY ACCOUNTING POLICIES</w:t>
              </w:r>
              <w:r>
                <w:rPr>
                  <w:webHidden/>
                </w:rPr>
                <w:tab/>
              </w:r>
              <w:r w:rsidR="00D31A3D">
                <w:rPr>
                  <w:webHidden/>
                </w:rPr>
                <w:t>13</w:t>
              </w:r>
            </w:p>
            <w:p w14:paraId="061FB209" w14:textId="47ABA594"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rPr>
                  <w:lang w:val="en-US"/>
                </w:rPr>
                <w:t>5 – RISK MANAGEMENT</w:t>
              </w:r>
              <w:r>
                <w:rPr>
                  <w:webHidden/>
                </w:rPr>
                <w:tab/>
              </w:r>
              <w:r w:rsidR="00D31A3D">
                <w:rPr>
                  <w:webHidden/>
                </w:rPr>
                <w:t>18</w:t>
              </w:r>
            </w:p>
            <w:p w14:paraId="08FDC6DC" w14:textId="7475275E"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rPr>
                  <w:lang w:val="en-US"/>
                </w:rPr>
                <w:t>6 – SEGMENT INFORMATION</w:t>
              </w:r>
              <w:r>
                <w:rPr>
                  <w:webHidden/>
                </w:rPr>
                <w:tab/>
              </w:r>
              <w:r w:rsidR="00D31A3D">
                <w:rPr>
                  <w:webHidden/>
                </w:rPr>
                <w:t>22</w:t>
              </w:r>
            </w:p>
            <w:p w14:paraId="0AC29342" w14:textId="046D5698"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rPr>
                  <w:lang w:val="en-US"/>
                </w:rPr>
                <w:t>7 - INVESTMENTS IN ASSOCIATES</w:t>
              </w:r>
              <w:r>
                <w:rPr>
                  <w:webHidden/>
                </w:rPr>
                <w:tab/>
              </w:r>
              <w:r w:rsidR="00D31A3D">
                <w:rPr>
                  <w:webHidden/>
                </w:rPr>
                <w:t>25</w:t>
              </w:r>
            </w:p>
            <w:p w14:paraId="6597FA54" w14:textId="372AB17A"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8 – COMMISSIONS INCOME</w:t>
              </w:r>
              <w:r>
                <w:rPr>
                  <w:webHidden/>
                </w:rPr>
                <w:tab/>
              </w:r>
              <w:r w:rsidR="00D31A3D">
                <w:rPr>
                  <w:webHidden/>
                </w:rPr>
                <w:t>36</w:t>
              </w:r>
            </w:p>
            <w:p w14:paraId="126B60EE" w14:textId="5705550C"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9 – COSTS OF SERVICES PROVIDED</w:t>
              </w:r>
              <w:r>
                <w:rPr>
                  <w:webHidden/>
                </w:rPr>
                <w:tab/>
              </w:r>
              <w:r w:rsidR="00D31A3D">
                <w:rPr>
                  <w:webHidden/>
                </w:rPr>
                <w:t>37</w:t>
              </w:r>
            </w:p>
            <w:p w14:paraId="3C7239F7" w14:textId="36243026"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10 – PERSONNEL EXPENSES</w:t>
              </w:r>
              <w:r>
                <w:rPr>
                  <w:webHidden/>
                </w:rPr>
                <w:tab/>
              </w:r>
              <w:r w:rsidR="00D31A3D">
                <w:rPr>
                  <w:webHidden/>
                </w:rPr>
                <w:t>37</w:t>
              </w:r>
            </w:p>
            <w:p w14:paraId="052698B8" w14:textId="46C86C72"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11 – ADMINISTRATIVE EXPENSES AND SALES</w:t>
              </w:r>
              <w:r>
                <w:rPr>
                  <w:webHidden/>
                </w:rPr>
                <w:tab/>
              </w:r>
              <w:r w:rsidR="00D31A3D">
                <w:rPr>
                  <w:webHidden/>
                </w:rPr>
                <w:t>37</w:t>
              </w:r>
            </w:p>
            <w:p w14:paraId="34BD721B" w14:textId="106FF799"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12 – TAXES</w:t>
              </w:r>
              <w:r>
                <w:rPr>
                  <w:webHidden/>
                </w:rPr>
                <w:tab/>
              </w:r>
              <w:r w:rsidR="00D31A3D">
                <w:rPr>
                  <w:webHidden/>
                </w:rPr>
                <w:t>38</w:t>
              </w:r>
            </w:p>
            <w:p w14:paraId="62CF568A" w14:textId="49BFDF79"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13 – OTHER INCOME AND EXPENSE</w:t>
              </w:r>
              <w:r>
                <w:rPr>
                  <w:webHidden/>
                </w:rPr>
                <w:tab/>
              </w:r>
              <w:r w:rsidR="00D31A3D">
                <w:rPr>
                  <w:webHidden/>
                </w:rPr>
                <w:t>41</w:t>
              </w:r>
            </w:p>
            <w:p w14:paraId="4737D914" w14:textId="79EBE996"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14 – FINANCIAL RESULT</w:t>
              </w:r>
              <w:r>
                <w:rPr>
                  <w:webHidden/>
                </w:rPr>
                <w:tab/>
              </w:r>
              <w:r w:rsidR="00D31A3D">
                <w:rPr>
                  <w:webHidden/>
                </w:rPr>
                <w:t>42</w:t>
              </w:r>
            </w:p>
            <w:p w14:paraId="448FB227" w14:textId="0B2C57B4"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15 – CASH AND CASH EQUIVALENTS</w:t>
              </w:r>
              <w:r>
                <w:rPr>
                  <w:webHidden/>
                </w:rPr>
                <w:tab/>
              </w:r>
              <w:r w:rsidR="00D31A3D">
                <w:rPr>
                  <w:webHidden/>
                </w:rPr>
                <w:t>42</w:t>
              </w:r>
            </w:p>
            <w:p w14:paraId="57B24C7F" w14:textId="289BE0B5"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16 – FINANCIAL INSTRUMENTS</w:t>
              </w:r>
              <w:r>
                <w:rPr>
                  <w:webHidden/>
                </w:rPr>
                <w:tab/>
              </w:r>
              <w:r w:rsidR="00D31A3D">
                <w:rPr>
                  <w:webHidden/>
                </w:rPr>
                <w:t>42</w:t>
              </w:r>
            </w:p>
            <w:p w14:paraId="6E2D852B" w14:textId="6A6F1FFD"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17 – DIVIDENDS / INTEREST ON EQUITY CAPITAL RECEIVABLE</w:t>
              </w:r>
              <w:r>
                <w:rPr>
                  <w:webHidden/>
                </w:rPr>
                <w:tab/>
              </w:r>
              <w:r w:rsidR="00D31A3D">
                <w:rPr>
                  <w:webHidden/>
                </w:rPr>
                <w:t>43</w:t>
              </w:r>
            </w:p>
            <w:p w14:paraId="635AA513" w14:textId="159FB62A"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18 – COMMISSIONS RECEIVABLE</w:t>
              </w:r>
              <w:r>
                <w:rPr>
                  <w:webHidden/>
                </w:rPr>
                <w:tab/>
              </w:r>
              <w:r w:rsidR="00D31A3D">
                <w:rPr>
                  <w:webHidden/>
                </w:rPr>
                <w:t>43</w:t>
              </w:r>
            </w:p>
            <w:p w14:paraId="277BBDD1" w14:textId="3BCDF7E2"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19 – INTANGIBLE ASSET</w:t>
              </w:r>
              <w:r>
                <w:rPr>
                  <w:webHidden/>
                </w:rPr>
                <w:tab/>
              </w:r>
              <w:r w:rsidR="00D31A3D">
                <w:rPr>
                  <w:webHidden/>
                </w:rPr>
                <w:t>44</w:t>
              </w:r>
            </w:p>
            <w:p w14:paraId="512DD4B0" w14:textId="63D77275"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20 – OTHER ASSETS</w:t>
              </w:r>
              <w:r>
                <w:rPr>
                  <w:webHidden/>
                </w:rPr>
                <w:tab/>
              </w:r>
              <w:r w:rsidR="00D31A3D">
                <w:rPr>
                  <w:webHidden/>
                </w:rPr>
                <w:t>44</w:t>
              </w:r>
            </w:p>
            <w:p w14:paraId="66455501" w14:textId="6A166467"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rPr>
                  <w:lang w:val="en-US"/>
                </w:rPr>
                <w:t>21 – CORPORATE AND STATUTORY OBLIGATIONS</w:t>
              </w:r>
              <w:r>
                <w:rPr>
                  <w:webHidden/>
                </w:rPr>
                <w:tab/>
              </w:r>
              <w:r w:rsidR="00D31A3D">
                <w:rPr>
                  <w:webHidden/>
                </w:rPr>
                <w:t>44</w:t>
              </w:r>
            </w:p>
            <w:p w14:paraId="0CDAE4E1" w14:textId="1DEB599C"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22 – PROVISIONS AND CONTINGENT LIABILITIES</w:t>
              </w:r>
              <w:r>
                <w:rPr>
                  <w:webHidden/>
                </w:rPr>
                <w:tab/>
              </w:r>
              <w:r w:rsidR="00D31A3D">
                <w:rPr>
                  <w:webHidden/>
                </w:rPr>
                <w:t>44</w:t>
              </w:r>
            </w:p>
            <w:p w14:paraId="448B333A" w14:textId="205D90DD"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23 – UNEARDED COMMISSIONS</w:t>
              </w:r>
              <w:r>
                <w:rPr>
                  <w:webHidden/>
                </w:rPr>
                <w:tab/>
              </w:r>
              <w:r w:rsidR="00D31A3D">
                <w:rPr>
                  <w:webHidden/>
                </w:rPr>
                <w:t>46</w:t>
              </w:r>
            </w:p>
            <w:p w14:paraId="2B390759" w14:textId="50564485"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24 – OTHER LIABILITIES</w:t>
              </w:r>
              <w:r>
                <w:rPr>
                  <w:webHidden/>
                </w:rPr>
                <w:tab/>
              </w:r>
              <w:r w:rsidR="00D31A3D">
                <w:rPr>
                  <w:webHidden/>
                </w:rPr>
                <w:t>47</w:t>
              </w:r>
            </w:p>
            <w:p w14:paraId="45DB9B8D" w14:textId="54EEA614"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25 – EQUITY</w:t>
              </w:r>
              <w:r>
                <w:rPr>
                  <w:webHidden/>
                </w:rPr>
                <w:tab/>
              </w:r>
              <w:r w:rsidR="00D31A3D">
                <w:rPr>
                  <w:webHidden/>
                </w:rPr>
                <w:t>47</w:t>
              </w:r>
            </w:p>
            <w:p w14:paraId="14EB4F3C" w14:textId="37E64B8E"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t>26 – RELATED PARTY TRANSACTIONS</w:t>
              </w:r>
              <w:r>
                <w:rPr>
                  <w:webHidden/>
                </w:rPr>
                <w:tab/>
              </w:r>
              <w:r w:rsidR="00D31A3D">
                <w:rPr>
                  <w:webHidden/>
                </w:rPr>
                <w:t>50</w:t>
              </w:r>
            </w:p>
            <w:p w14:paraId="76F62003" w14:textId="546A5DFD" w:rsidR="00FD0831" w:rsidRPr="00685156" w:rsidRDefault="00FD0831" w:rsidP="00FD0831">
              <w:pPr>
                <w:pStyle w:val="Sumrio1"/>
                <w:rPr>
                  <w:rStyle w:val="Hyperlink"/>
                  <w:color w:val="1F4E79" w:themeColor="accent1" w:themeShade="80"/>
                  <w:u w:val="none"/>
                  <w:lang w:val="en-US"/>
                </w:rPr>
              </w:pPr>
              <w:r w:rsidRPr="00F62F95">
                <w:rPr>
                  <w:lang w:val="en-US"/>
                </w:rPr>
                <w:t>Report of Independent Auditors for Financial Statements</w:t>
              </w:r>
            </w:p>
            <w:p w14:paraId="224B7090" w14:textId="7308D5D2"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rPr>
                  <w:lang w:val="en-US"/>
                </w:rPr>
                <w:t>DECLARATION OF THE MEMBERS OF THE EXECUTIVE BOARD ABOUT THE FINANCIAL STATEMENTS</w:t>
              </w:r>
            </w:p>
            <w:p w14:paraId="432A0DE4" w14:textId="02FAC5FD"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rPr>
                  <w:lang w:val="en-US"/>
                </w:rPr>
                <w:t>DECLARATION OF THE MEMBERS OF THE EXECUTIVE BOARD ON THE REPORT OF THE INDEPENDENT AUDITORS</w:t>
              </w:r>
            </w:p>
            <w:p w14:paraId="3F63CBE7" w14:textId="181D1F75" w:rsidR="006F4222" w:rsidRDefault="006F4222">
              <w:pPr>
                <w:pStyle w:val="Sumrio1"/>
                <w:rPr>
                  <w:rFonts w:asciiTheme="minorHAnsi" w:eastAsiaTheme="minorEastAsia" w:hAnsiTheme="minorHAnsi" w:cstheme="minorBidi"/>
                  <w:b w:val="0"/>
                  <w:bCs w:val="0"/>
                  <w:caps w:val="0"/>
                  <w:color w:val="auto"/>
                  <w:sz w:val="22"/>
                  <w:szCs w:val="22"/>
                  <w:lang w:eastAsia="pt-BR"/>
                </w:rPr>
              </w:pPr>
              <w:r w:rsidRPr="00F62F95">
                <w:rPr>
                  <w:lang w:val="en-US"/>
                </w:rPr>
                <w:t>MEMBERS OF THE MANAGEMENT BODIES</w:t>
              </w:r>
            </w:p>
            <w:p w14:paraId="704DE7D3" w14:textId="3D56296D" w:rsidR="003C725C" w:rsidRPr="00E00752" w:rsidRDefault="00C00127" w:rsidP="003C725C">
              <w:pPr>
                <w:pStyle w:val="Sumrio1"/>
                <w:rPr>
                  <w:sz w:val="2"/>
                  <w:szCs w:val="2"/>
                  <w:lang w:eastAsia="pt-BR"/>
                </w:rPr>
              </w:pPr>
            </w:p>
          </w:sdtContent>
        </w:sdt>
      </w:sdtContent>
    </w:sdt>
    <w:p w14:paraId="2C6E771A" w14:textId="77777777" w:rsidR="00572AC0" w:rsidRPr="00C72009" w:rsidRDefault="00572AC0" w:rsidP="00F0356E">
      <w:pPr>
        <w:pStyle w:val="Body"/>
        <w:spacing w:after="120" w:line="240" w:lineRule="auto"/>
        <w:jc w:val="left"/>
        <w:rPr>
          <w:rFonts w:cs="Arial"/>
          <w:lang w:val="en-US" w:eastAsia="pt-BR"/>
        </w:rPr>
      </w:pPr>
    </w:p>
    <w:p w14:paraId="62D805EC" w14:textId="77777777" w:rsidR="00F81992" w:rsidRPr="00C72009" w:rsidRDefault="00F81992" w:rsidP="002D71EB">
      <w:pPr>
        <w:tabs>
          <w:tab w:val="left" w:pos="6495"/>
        </w:tabs>
        <w:rPr>
          <w:rFonts w:cs="Arial"/>
          <w:lang w:val="en-US" w:eastAsia="pt-BR"/>
        </w:rPr>
        <w:sectPr w:rsidR="00F81992" w:rsidRPr="00C72009" w:rsidSect="00F81992">
          <w:headerReference w:type="default" r:id="rId15"/>
          <w:pgSz w:w="11906" w:h="16838" w:code="9"/>
          <w:pgMar w:top="1134" w:right="1134" w:bottom="851" w:left="1134" w:header="851" w:footer="284" w:gutter="0"/>
          <w:cols w:space="708"/>
          <w:docGrid w:linePitch="360"/>
        </w:sectPr>
      </w:pPr>
    </w:p>
    <w:p w14:paraId="05E0ABFC" w14:textId="0EC6894E" w:rsidR="0042368D" w:rsidRPr="00E141D8" w:rsidRDefault="0042368D" w:rsidP="00445861">
      <w:pPr>
        <w:pStyle w:val="02-TtulodeNota"/>
        <w:rPr>
          <w:color w:val="1F4E79" w:themeColor="accent1" w:themeShade="80"/>
          <w:lang w:val="en-US"/>
        </w:rPr>
      </w:pPr>
      <w:bookmarkStart w:id="4" w:name="_Toc110438594"/>
      <w:bookmarkStart w:id="5" w:name="_Toc118452814"/>
      <w:r w:rsidRPr="00445861">
        <w:rPr>
          <w:color w:val="1F4E79" w:themeColor="accent1" w:themeShade="80"/>
          <w:lang w:val="en-US"/>
        </w:rPr>
        <w:lastRenderedPageBreak/>
        <w:t>MANAGEMENT COMMENTS ON PERFORMACE</w:t>
      </w:r>
      <w:bookmarkEnd w:id="4"/>
      <w:bookmarkEnd w:id="5"/>
      <w:r w:rsidRPr="00445861">
        <w:rPr>
          <w:color w:val="1F4E79" w:themeColor="accent1" w:themeShade="80"/>
          <w:lang w:val="en-US"/>
        </w:rPr>
        <w:t xml:space="preserve"> </w:t>
      </w:r>
    </w:p>
    <w:p w14:paraId="48964277" w14:textId="77777777" w:rsidR="0042368D" w:rsidRPr="00E141D8" w:rsidRDefault="0042368D" w:rsidP="0042368D">
      <w:pPr>
        <w:pStyle w:val="03-SubttulodeNota"/>
        <w:spacing w:line="276" w:lineRule="auto"/>
        <w:rPr>
          <w:lang w:val="en-US"/>
        </w:rPr>
      </w:pPr>
    </w:p>
    <w:p w14:paraId="501253EA" w14:textId="77777777" w:rsidR="005D05B7" w:rsidRDefault="005D05B7" w:rsidP="005D05B7">
      <w:pPr>
        <w:pStyle w:val="03-SubttulodeNota"/>
        <w:spacing w:line="276" w:lineRule="auto"/>
        <w:rPr>
          <w:rFonts w:cs="Arial"/>
          <w:color w:val="1F4E79" w:themeColor="accent1" w:themeShade="80"/>
          <w:lang w:val="en-US"/>
        </w:rPr>
      </w:pPr>
      <w:r>
        <w:rPr>
          <w:rFonts w:cs="Arial"/>
          <w:color w:val="1F4E79" w:themeColor="accent1" w:themeShade="80"/>
          <w:lang w:val="en-US"/>
        </w:rPr>
        <w:t>Dear Shareholders,</w:t>
      </w:r>
    </w:p>
    <w:p w14:paraId="6A2A1478" w14:textId="77777777" w:rsidR="005D05B7" w:rsidRDefault="005D05B7" w:rsidP="005D05B7">
      <w:pPr>
        <w:spacing w:after="0" w:line="240" w:lineRule="auto"/>
        <w:jc w:val="both"/>
        <w:rPr>
          <w:rFonts w:eastAsia="Times New Roman" w:cs="Arial"/>
          <w:sz w:val="20"/>
          <w:szCs w:val="20"/>
          <w:lang w:val="en-US" w:eastAsia="pt-BR"/>
        </w:rPr>
      </w:pPr>
    </w:p>
    <w:p w14:paraId="6B601EFA" w14:textId="77777777" w:rsidR="005D05B7" w:rsidRPr="005D05B7" w:rsidRDefault="005D05B7" w:rsidP="005D05B7">
      <w:pPr>
        <w:spacing w:after="0"/>
        <w:jc w:val="both"/>
        <w:rPr>
          <w:rFonts w:eastAsia="MS Mincho" w:cs="Arial"/>
          <w:szCs w:val="18"/>
          <w:lang w:val="en-US" w:eastAsia="pt-BR"/>
        </w:rPr>
      </w:pPr>
      <w:r w:rsidRPr="005D05B7">
        <w:rPr>
          <w:rFonts w:eastAsia="Times New Roman" w:cs="Arial"/>
          <w:szCs w:val="18"/>
          <w:lang w:val="en-US" w:eastAsia="pt-BR"/>
        </w:rPr>
        <w:t xml:space="preserve">BB Seguridade Participações S.A. (“BB Seguridade” or “Company”) reported a net income of R$1.7 billion (+69.3% YoY), in a quarter with strong commercial performance of insurance, pension plans and premium bonds segments, loss ratio improvement and higher net investment income. The R$676.4 million increase was mainly driven </w:t>
      </w:r>
      <w:r w:rsidRPr="005D05B7">
        <w:rPr>
          <w:rFonts w:cs="Arial"/>
          <w:szCs w:val="18"/>
          <w:lang w:val="en-US" w:eastAsia="pt-BR"/>
        </w:rPr>
        <w:t xml:space="preserve">by: </w:t>
      </w:r>
    </w:p>
    <w:p w14:paraId="61913F6D" w14:textId="77777777" w:rsidR="005D05B7" w:rsidRPr="005D05B7" w:rsidRDefault="005D05B7" w:rsidP="005D05B7">
      <w:pPr>
        <w:spacing w:after="0"/>
        <w:jc w:val="both"/>
        <w:rPr>
          <w:rFonts w:cs="Arial"/>
          <w:szCs w:val="18"/>
          <w:lang w:val="en-US" w:eastAsia="pt-BR"/>
        </w:rPr>
      </w:pPr>
    </w:p>
    <w:p w14:paraId="1C3B13F0" w14:textId="77777777" w:rsidR="005D05B7" w:rsidRPr="005D05B7" w:rsidRDefault="005D05B7" w:rsidP="005D05B7">
      <w:pPr>
        <w:pStyle w:val="PargrafodaLista"/>
        <w:numPr>
          <w:ilvl w:val="0"/>
          <w:numId w:val="41"/>
        </w:numPr>
        <w:spacing w:after="160"/>
        <w:ind w:left="714" w:right="57" w:hanging="357"/>
        <w:jc w:val="both"/>
        <w:rPr>
          <w:rFonts w:ascii="Arial" w:eastAsia="Times New Roman" w:hAnsi="Arial" w:cs="Arial"/>
          <w:sz w:val="18"/>
          <w:szCs w:val="18"/>
          <w:lang w:val="en-US"/>
        </w:rPr>
      </w:pPr>
      <w:r w:rsidRPr="005D05B7">
        <w:rPr>
          <w:rFonts w:ascii="Arial" w:eastAsia="Times New Roman" w:hAnsi="Arial" w:cs="Arial"/>
          <w:b/>
          <w:bCs/>
          <w:sz w:val="18"/>
          <w:szCs w:val="18"/>
          <w:lang w:val="en-US"/>
        </w:rPr>
        <w:t xml:space="preserve">Brasilseg (+R$393.9 million): </w:t>
      </w:r>
      <w:r w:rsidRPr="005D05B7">
        <w:rPr>
          <w:rFonts w:ascii="Arial" w:eastAsia="Times New Roman" w:hAnsi="Arial" w:cs="Arial"/>
          <w:sz w:val="18"/>
          <w:szCs w:val="18"/>
          <w:lang w:val="en-US"/>
        </w:rPr>
        <w:t>boosted by the growth in earned premiums (+21.5%), the drop in loss ratio, which improved in the main business lines (term life, credit life and rural), and the increase in the net investment income;</w:t>
      </w:r>
    </w:p>
    <w:p w14:paraId="2178A1C6" w14:textId="77777777" w:rsidR="005D05B7" w:rsidRPr="005D05B7" w:rsidRDefault="005D05B7" w:rsidP="005D05B7">
      <w:pPr>
        <w:pStyle w:val="PargrafodaLista"/>
        <w:numPr>
          <w:ilvl w:val="0"/>
          <w:numId w:val="41"/>
        </w:numPr>
        <w:spacing w:after="160"/>
        <w:ind w:left="714" w:right="57" w:hanging="357"/>
        <w:jc w:val="both"/>
        <w:rPr>
          <w:rFonts w:ascii="Arial" w:eastAsia="Times New Roman" w:hAnsi="Arial" w:cs="Arial"/>
          <w:bCs/>
          <w:sz w:val="18"/>
          <w:szCs w:val="18"/>
          <w:lang w:val="en-US"/>
        </w:rPr>
      </w:pPr>
      <w:r w:rsidRPr="005D05B7">
        <w:rPr>
          <w:rFonts w:ascii="Arial" w:eastAsia="Times New Roman" w:hAnsi="Arial" w:cs="Arial"/>
          <w:b/>
          <w:bCs/>
          <w:sz w:val="18"/>
          <w:szCs w:val="18"/>
          <w:lang w:val="en-US"/>
        </w:rPr>
        <w:t xml:space="preserve">BB Corretora (+R$171.4 million): </w:t>
      </w:r>
      <w:r w:rsidRPr="005D05B7">
        <w:rPr>
          <w:rFonts w:ascii="Arial" w:eastAsia="Times New Roman" w:hAnsi="Arial" w:cs="Arial"/>
          <w:bCs/>
          <w:sz w:val="18"/>
          <w:szCs w:val="18"/>
          <w:lang w:val="en-US"/>
        </w:rPr>
        <w:t>supported by the growth in brokerage revenues and the higher net investment income, driven by the spike in the average Selic rate and the expansion of financial investments; and</w:t>
      </w:r>
    </w:p>
    <w:p w14:paraId="2BE2FCA0" w14:textId="77777777" w:rsidR="005D05B7" w:rsidRPr="005D05B7" w:rsidRDefault="005D05B7" w:rsidP="005D05B7">
      <w:pPr>
        <w:pStyle w:val="PargrafodaLista"/>
        <w:numPr>
          <w:ilvl w:val="0"/>
          <w:numId w:val="41"/>
        </w:numPr>
        <w:spacing w:after="160"/>
        <w:ind w:left="714" w:right="57" w:hanging="357"/>
        <w:jc w:val="both"/>
        <w:rPr>
          <w:rFonts w:ascii="Arial" w:eastAsia="Times New Roman" w:hAnsi="Arial" w:cs="Arial"/>
          <w:sz w:val="18"/>
          <w:szCs w:val="18"/>
          <w:lang w:val="en-US"/>
        </w:rPr>
      </w:pPr>
      <w:r w:rsidRPr="005D05B7">
        <w:rPr>
          <w:rFonts w:ascii="Arial" w:eastAsia="Times New Roman" w:hAnsi="Arial" w:cs="Arial"/>
          <w:b/>
          <w:bCs/>
          <w:sz w:val="18"/>
          <w:szCs w:val="18"/>
          <w:lang w:val="en-US"/>
        </w:rPr>
        <w:t xml:space="preserve">Brasilprev (+R$98.0 million): </w:t>
      </w:r>
      <w:r w:rsidRPr="005D05B7">
        <w:rPr>
          <w:rFonts w:ascii="Arial" w:eastAsia="Times New Roman" w:hAnsi="Arial" w:cs="Arial"/>
          <w:sz w:val="18"/>
          <w:szCs w:val="18"/>
          <w:lang w:val="en-US"/>
        </w:rPr>
        <w:t>with a lower negative result of net investment income compared to 3Q21, explained by positive MtM result which partially offset the temporal mismatch in the adjustments of defined benefit plans reserves, which was more severe this quarter due to the sharp deceleration of inflation rates.</w:t>
      </w:r>
    </w:p>
    <w:p w14:paraId="3E025BD8" w14:textId="77777777" w:rsidR="005D05B7" w:rsidRPr="005D05B7" w:rsidRDefault="005D05B7" w:rsidP="005D05B7">
      <w:pPr>
        <w:ind w:right="57"/>
        <w:jc w:val="both"/>
        <w:rPr>
          <w:rFonts w:eastAsia="Times New Roman" w:cs="Arial"/>
          <w:szCs w:val="18"/>
          <w:lang w:val="en-US"/>
        </w:rPr>
      </w:pPr>
      <w:r w:rsidRPr="005D05B7">
        <w:rPr>
          <w:rFonts w:eastAsia="Times New Roman" w:cs="Arial"/>
          <w:szCs w:val="18"/>
          <w:lang w:val="en-US"/>
        </w:rPr>
        <w:t xml:space="preserve">On the other hand, </w:t>
      </w:r>
      <w:r w:rsidRPr="005D05B7">
        <w:rPr>
          <w:rFonts w:eastAsia="Times New Roman" w:cs="Arial"/>
          <w:b/>
          <w:bCs/>
          <w:szCs w:val="18"/>
          <w:lang w:val="en-US"/>
        </w:rPr>
        <w:t xml:space="preserve">Brasilcap </w:t>
      </w:r>
      <w:r w:rsidRPr="005D05B7">
        <w:rPr>
          <w:rFonts w:eastAsia="Times New Roman" w:cs="Arial"/>
          <w:szCs w:val="18"/>
          <w:lang w:val="en-US"/>
        </w:rPr>
        <w:t>contribution decreased</w:t>
      </w:r>
      <w:r w:rsidRPr="005D05B7">
        <w:rPr>
          <w:rFonts w:eastAsia="Times New Roman" w:cs="Arial"/>
          <w:b/>
          <w:bCs/>
          <w:szCs w:val="18"/>
          <w:lang w:val="en-US"/>
        </w:rPr>
        <w:t xml:space="preserve"> R$14.6 million</w:t>
      </w:r>
      <w:r w:rsidRPr="005D05B7">
        <w:rPr>
          <w:rFonts w:eastAsia="Times New Roman" w:cs="Arial"/>
          <w:szCs w:val="18"/>
          <w:lang w:val="en-US"/>
        </w:rPr>
        <w:t>,</w:t>
      </w:r>
      <w:r w:rsidRPr="005D05B7">
        <w:rPr>
          <w:rFonts w:eastAsia="Times New Roman" w:cs="Arial"/>
          <w:b/>
          <w:bCs/>
          <w:szCs w:val="18"/>
          <w:lang w:val="en-US"/>
        </w:rPr>
        <w:t xml:space="preserve"> </w:t>
      </w:r>
      <w:r w:rsidRPr="005D05B7">
        <w:rPr>
          <w:rFonts w:eastAsia="Times New Roman" w:cs="Arial"/>
          <w:bCs/>
          <w:szCs w:val="18"/>
          <w:lang w:val="en-US"/>
        </w:rPr>
        <w:t>with the contraction in the net interest margin, due to the higher costs of liabilities, as a consequence of the reference rate (TR) increase, and the negative adjustment of the hedge on prefixed portfolio classified as available for sale.</w:t>
      </w:r>
    </w:p>
    <w:p w14:paraId="7B8A3F83" w14:textId="77777777" w:rsidR="005D05B7" w:rsidRDefault="005D05B7" w:rsidP="005D05B7">
      <w:pPr>
        <w:spacing w:line="256" w:lineRule="auto"/>
        <w:rPr>
          <w:rFonts w:eastAsia="Times New Roman" w:cs="Arial"/>
          <w:sz w:val="20"/>
          <w:szCs w:val="20"/>
          <w:lang w:val="en-US"/>
        </w:rPr>
      </w:pPr>
    </w:p>
    <w:p w14:paraId="6A739C86" w14:textId="6374EAA7" w:rsidR="00EA7058" w:rsidRDefault="005D05B7" w:rsidP="005D05B7">
      <w:pPr>
        <w:pStyle w:val="01-TtulodeNota"/>
      </w:pPr>
      <w:r>
        <w:rPr>
          <w:rFonts w:cs="Arial"/>
          <w:b w:val="0"/>
          <w:sz w:val="14"/>
          <w:szCs w:val="14"/>
        </w:rPr>
        <w:t xml:space="preserve">Table </w:t>
      </w:r>
      <w:r w:rsidR="00D31A3D">
        <w:rPr>
          <w:rFonts w:cs="Arial"/>
          <w:b w:val="0"/>
          <w:noProof/>
          <w:sz w:val="14"/>
          <w:szCs w:val="14"/>
        </w:rPr>
        <w:t>1</w:t>
      </w:r>
      <w:r>
        <w:rPr>
          <w:rFonts w:cs="Arial"/>
          <w:b w:val="0"/>
          <w:sz w:val="14"/>
        </w:rPr>
        <w:t xml:space="preserve"> –Income Statement</w:t>
      </w:r>
      <w:r w:rsidR="00EA7058" w:rsidRPr="00EA7058">
        <w:t xml:space="preserve"> </w:t>
      </w:r>
    </w:p>
    <w:p w14:paraId="01B380D3" w14:textId="6F8F6070" w:rsidR="005D05B7" w:rsidRPr="00D31A3D" w:rsidRDefault="00EA7058" w:rsidP="00EA7058">
      <w:pPr>
        <w:pStyle w:val="01-TtulodeNota"/>
        <w:jc w:val="right"/>
        <w:rPr>
          <w:rFonts w:cs="Arial"/>
          <w:sz w:val="14"/>
          <w:szCs w:val="14"/>
        </w:rPr>
      </w:pPr>
      <w:r w:rsidRPr="00D31A3D">
        <w:rPr>
          <w:sz w:val="14"/>
          <w:szCs w:val="14"/>
        </w:rPr>
        <w:t>R$ thousand</w:t>
      </w:r>
    </w:p>
    <w:tbl>
      <w:tblPr>
        <w:tblStyle w:val="TabeladeLista6Colorida-nfase5"/>
        <w:tblW w:w="9639" w:type="dxa"/>
        <w:jc w:val="center"/>
        <w:tblLook w:val="04A0" w:firstRow="1" w:lastRow="0" w:firstColumn="1" w:lastColumn="0" w:noHBand="0" w:noVBand="1"/>
      </w:tblPr>
      <w:tblGrid>
        <w:gridCol w:w="4066"/>
        <w:gridCol w:w="1860"/>
        <w:gridCol w:w="1860"/>
        <w:gridCol w:w="1853"/>
      </w:tblGrid>
      <w:tr w:rsidR="005D05B7" w14:paraId="6FEFE792" w14:textId="77777777" w:rsidTr="005D05B7">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066" w:type="dxa"/>
            <w:tcBorders>
              <w:top w:val="single" w:sz="2" w:space="0" w:color="1F3864" w:themeColor="accent5" w:themeShade="80"/>
              <w:left w:val="nil"/>
              <w:bottom w:val="nil"/>
              <w:right w:val="nil"/>
            </w:tcBorders>
            <w:shd w:val="clear" w:color="auto" w:fill="auto"/>
            <w:vAlign w:val="center"/>
          </w:tcPr>
          <w:p w14:paraId="5E61D86C" w14:textId="77777777" w:rsidR="005D05B7" w:rsidRDefault="005D05B7">
            <w:pPr>
              <w:pStyle w:val="08-Tabelageral"/>
              <w:jc w:val="left"/>
              <w:rPr>
                <w:rFonts w:cs="Arial"/>
                <w:lang w:eastAsia="en-US"/>
              </w:rPr>
            </w:pPr>
          </w:p>
        </w:tc>
        <w:tc>
          <w:tcPr>
            <w:tcW w:w="3720" w:type="dxa"/>
            <w:gridSpan w:val="2"/>
            <w:tcBorders>
              <w:top w:val="single" w:sz="2" w:space="0" w:color="1F3864" w:themeColor="accent5" w:themeShade="80"/>
              <w:left w:val="nil"/>
              <w:bottom w:val="nil"/>
              <w:right w:val="nil"/>
            </w:tcBorders>
            <w:shd w:val="clear" w:color="auto" w:fill="auto"/>
            <w:vAlign w:val="center"/>
            <w:hideMark/>
          </w:tcPr>
          <w:p w14:paraId="6AB882CC" w14:textId="77777777" w:rsidR="005D05B7" w:rsidRDefault="005D05B7">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lang w:eastAsia="en-US"/>
              </w:rPr>
            </w:pPr>
            <w:r>
              <w:rPr>
                <w:rFonts w:cs="Arial"/>
                <w:lang w:eastAsia="en-US"/>
              </w:rPr>
              <w:t>Parent</w:t>
            </w:r>
          </w:p>
        </w:tc>
        <w:tc>
          <w:tcPr>
            <w:tcW w:w="1853" w:type="dxa"/>
            <w:vMerge w:val="restart"/>
            <w:tcBorders>
              <w:top w:val="single" w:sz="2" w:space="0" w:color="1F3864" w:themeColor="accent5" w:themeShade="80"/>
              <w:left w:val="nil"/>
              <w:bottom w:val="single" w:sz="2" w:space="0" w:color="8EAADB" w:themeColor="accent5" w:themeTint="99"/>
              <w:right w:val="nil"/>
            </w:tcBorders>
            <w:shd w:val="clear" w:color="auto" w:fill="auto"/>
            <w:vAlign w:val="center"/>
            <w:hideMark/>
          </w:tcPr>
          <w:p w14:paraId="437EBB9A" w14:textId="77777777" w:rsidR="005D05B7" w:rsidRDefault="005D05B7">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lang w:eastAsia="en-US"/>
              </w:rPr>
            </w:pPr>
            <w:r>
              <w:rPr>
                <w:rFonts w:cs="Arial"/>
                <w:lang w:eastAsia="en-US"/>
              </w:rPr>
              <w:t>Chg.%</w:t>
            </w:r>
          </w:p>
        </w:tc>
      </w:tr>
      <w:tr w:rsidR="005D05B7" w14:paraId="7E50F9C2" w14:textId="77777777" w:rsidTr="005D05B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single" w:sz="2" w:space="0" w:color="1F3864" w:themeColor="accent5" w:themeShade="80"/>
              <w:right w:val="nil"/>
            </w:tcBorders>
            <w:shd w:val="clear" w:color="auto" w:fill="auto"/>
          </w:tcPr>
          <w:p w14:paraId="6193CA11" w14:textId="77777777" w:rsidR="005D05B7" w:rsidRDefault="005D05B7">
            <w:pPr>
              <w:pStyle w:val="08-Tabelageral"/>
              <w:jc w:val="left"/>
              <w:rPr>
                <w:rFonts w:cs="Arial"/>
                <w:bCs w:val="0"/>
                <w:szCs w:val="14"/>
                <w:lang w:eastAsia="en-US"/>
              </w:rPr>
            </w:pPr>
          </w:p>
        </w:tc>
        <w:tc>
          <w:tcPr>
            <w:tcW w:w="1860" w:type="dxa"/>
            <w:tcBorders>
              <w:top w:val="nil"/>
              <w:left w:val="nil"/>
              <w:bottom w:val="single" w:sz="2" w:space="0" w:color="1F3864" w:themeColor="accent5" w:themeShade="80"/>
              <w:right w:val="nil"/>
            </w:tcBorders>
            <w:shd w:val="clear" w:color="auto" w:fill="auto"/>
            <w:vAlign w:val="center"/>
            <w:hideMark/>
          </w:tcPr>
          <w:p w14:paraId="7DBBDC18" w14:textId="77777777" w:rsidR="005D05B7" w:rsidRDefault="005D05B7">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Pr>
                <w:rFonts w:cs="Arial"/>
                <w:b/>
                <w:lang w:eastAsia="en-US"/>
              </w:rPr>
              <w:t>3Q22</w:t>
            </w:r>
          </w:p>
        </w:tc>
        <w:tc>
          <w:tcPr>
            <w:tcW w:w="1860" w:type="dxa"/>
            <w:tcBorders>
              <w:top w:val="nil"/>
              <w:left w:val="nil"/>
              <w:bottom w:val="single" w:sz="2" w:space="0" w:color="1F3864" w:themeColor="accent5" w:themeShade="80"/>
              <w:right w:val="nil"/>
            </w:tcBorders>
            <w:shd w:val="clear" w:color="auto" w:fill="auto"/>
            <w:vAlign w:val="center"/>
            <w:hideMark/>
          </w:tcPr>
          <w:p w14:paraId="2AF77078" w14:textId="77777777" w:rsidR="005D05B7" w:rsidRDefault="005D05B7">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Pr>
                <w:rFonts w:cs="Arial"/>
                <w:b/>
                <w:lang w:eastAsia="en-US"/>
              </w:rPr>
              <w:t>3Q21</w:t>
            </w:r>
          </w:p>
        </w:tc>
        <w:tc>
          <w:tcPr>
            <w:tcW w:w="0" w:type="auto"/>
            <w:vMerge/>
            <w:tcBorders>
              <w:top w:val="single" w:sz="2" w:space="0" w:color="8EAADB" w:themeColor="accent5" w:themeTint="99"/>
              <w:left w:val="nil"/>
              <w:bottom w:val="single" w:sz="2" w:space="0" w:color="1F3864" w:themeColor="accent5" w:themeShade="80"/>
              <w:right w:val="nil"/>
            </w:tcBorders>
            <w:shd w:val="clear" w:color="auto" w:fill="auto"/>
            <w:vAlign w:val="center"/>
            <w:hideMark/>
          </w:tcPr>
          <w:p w14:paraId="71A266DC" w14:textId="77777777" w:rsidR="005D05B7" w:rsidRDefault="005D05B7">
            <w:pP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rPr>
            </w:pPr>
          </w:p>
        </w:tc>
      </w:tr>
      <w:tr w:rsidR="005D05B7" w14:paraId="7F48BFBF" w14:textId="77777777" w:rsidTr="005D05B7">
        <w:trPr>
          <w:trHeight w:hRule="exact" w:val="358"/>
          <w:jc w:val="center"/>
        </w:trPr>
        <w:tc>
          <w:tcPr>
            <w:cnfStyle w:val="001000000000" w:firstRow="0" w:lastRow="0" w:firstColumn="1" w:lastColumn="0" w:oddVBand="0" w:evenVBand="0" w:oddHBand="0" w:evenHBand="0" w:firstRowFirstColumn="0" w:firstRowLastColumn="0" w:lastRowFirstColumn="0" w:lastRowLastColumn="0"/>
            <w:tcW w:w="4066" w:type="dxa"/>
            <w:tcBorders>
              <w:top w:val="single" w:sz="2" w:space="0" w:color="1F3864" w:themeColor="accent5" w:themeShade="80"/>
              <w:left w:val="nil"/>
              <w:bottom w:val="nil"/>
              <w:right w:val="nil"/>
            </w:tcBorders>
            <w:shd w:val="clear" w:color="auto" w:fill="auto"/>
            <w:vAlign w:val="center"/>
            <w:hideMark/>
          </w:tcPr>
          <w:p w14:paraId="038A80CA" w14:textId="77777777" w:rsidR="005D05B7" w:rsidRDefault="005D05B7">
            <w:pPr>
              <w:pStyle w:val="08-Tabelageral"/>
              <w:jc w:val="left"/>
              <w:rPr>
                <w:rFonts w:cs="Arial"/>
                <w:snapToGrid w:val="0"/>
                <w:lang w:eastAsia="en-US"/>
              </w:rPr>
            </w:pPr>
            <w:r>
              <w:rPr>
                <w:rFonts w:cs="Arial"/>
                <w:lang w:eastAsia="en-US"/>
              </w:rPr>
              <w:t>Equity Income</w:t>
            </w:r>
          </w:p>
        </w:tc>
        <w:tc>
          <w:tcPr>
            <w:tcW w:w="1860" w:type="dxa"/>
            <w:tcBorders>
              <w:top w:val="single" w:sz="2" w:space="0" w:color="1F3864" w:themeColor="accent5" w:themeShade="80"/>
              <w:left w:val="nil"/>
              <w:bottom w:val="nil"/>
              <w:right w:val="nil"/>
            </w:tcBorders>
            <w:shd w:val="clear" w:color="auto" w:fill="auto"/>
            <w:vAlign w:val="center"/>
            <w:hideMark/>
          </w:tcPr>
          <w:p w14:paraId="737B7BDA"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b/>
                <w:bCs/>
                <w:szCs w:val="14"/>
                <w:lang w:eastAsia="en-US"/>
              </w:rPr>
              <w:t>1,648,550</w:t>
            </w:r>
          </w:p>
        </w:tc>
        <w:tc>
          <w:tcPr>
            <w:tcW w:w="1860" w:type="dxa"/>
            <w:tcBorders>
              <w:top w:val="single" w:sz="2" w:space="0" w:color="1F3864" w:themeColor="accent5" w:themeShade="80"/>
              <w:left w:val="nil"/>
              <w:bottom w:val="nil"/>
              <w:right w:val="nil"/>
            </w:tcBorders>
            <w:shd w:val="clear" w:color="auto" w:fill="auto"/>
            <w:vAlign w:val="center"/>
            <w:hideMark/>
          </w:tcPr>
          <w:p w14:paraId="634B5C6B"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color w:val="FF0000"/>
                <w:szCs w:val="14"/>
                <w:lang w:eastAsia="en-US"/>
              </w:rPr>
            </w:pPr>
            <w:r>
              <w:rPr>
                <w:rFonts w:cs="Arial"/>
                <w:b/>
                <w:bCs/>
                <w:szCs w:val="14"/>
                <w:lang w:eastAsia="en-US"/>
              </w:rPr>
              <w:t>974,497</w:t>
            </w:r>
          </w:p>
        </w:tc>
        <w:tc>
          <w:tcPr>
            <w:tcW w:w="1853" w:type="dxa"/>
            <w:tcBorders>
              <w:top w:val="single" w:sz="2" w:space="0" w:color="1F3864" w:themeColor="accent5" w:themeShade="80"/>
              <w:left w:val="nil"/>
              <w:bottom w:val="nil"/>
              <w:right w:val="nil"/>
            </w:tcBorders>
            <w:shd w:val="clear" w:color="auto" w:fill="auto"/>
            <w:vAlign w:val="center"/>
            <w:hideMark/>
          </w:tcPr>
          <w:p w14:paraId="5D256962"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color w:val="FF0000"/>
                <w:szCs w:val="14"/>
                <w:lang w:eastAsia="en-US"/>
              </w:rPr>
            </w:pPr>
            <w:r>
              <w:rPr>
                <w:rFonts w:cs="Arial"/>
                <w:b/>
                <w:bCs/>
                <w:szCs w:val="14"/>
                <w:lang w:eastAsia="en-US"/>
              </w:rPr>
              <w:t>69.2</w:t>
            </w:r>
          </w:p>
        </w:tc>
      </w:tr>
      <w:tr w:rsidR="005D05B7" w14:paraId="2D211F36" w14:textId="77777777" w:rsidTr="005D05B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24F0F8DA" w14:textId="77777777" w:rsidR="005D05B7" w:rsidRDefault="005D05B7">
            <w:pPr>
              <w:pStyle w:val="08-Tabelageral"/>
              <w:ind w:left="113"/>
              <w:jc w:val="left"/>
              <w:rPr>
                <w:rFonts w:cs="Arial"/>
                <w:b w:val="0"/>
                <w:snapToGrid w:val="0"/>
                <w:lang w:eastAsia="en-US"/>
              </w:rPr>
            </w:pPr>
            <w:r>
              <w:rPr>
                <w:rFonts w:cs="Arial"/>
                <w:b w:val="0"/>
                <w:lang w:eastAsia="en-US"/>
              </w:rPr>
              <w:t>BB MAPFRE Participações S.A. (Brasilseg)</w:t>
            </w:r>
          </w:p>
        </w:tc>
        <w:tc>
          <w:tcPr>
            <w:tcW w:w="1860" w:type="dxa"/>
            <w:tcBorders>
              <w:top w:val="nil"/>
              <w:left w:val="nil"/>
              <w:bottom w:val="nil"/>
              <w:right w:val="nil"/>
            </w:tcBorders>
            <w:shd w:val="clear" w:color="auto" w:fill="auto"/>
            <w:vAlign w:val="center"/>
            <w:hideMark/>
          </w:tcPr>
          <w:p w14:paraId="4B877D6A"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b/>
                <w:bCs/>
                <w:color w:val="FF0000"/>
                <w:szCs w:val="14"/>
                <w:lang w:eastAsia="en-US"/>
              </w:rPr>
            </w:pPr>
            <w:r>
              <w:rPr>
                <w:rFonts w:cs="Arial"/>
                <w:szCs w:val="14"/>
                <w:lang w:eastAsia="en-US"/>
              </w:rPr>
              <w:t>636,121</w:t>
            </w:r>
          </w:p>
        </w:tc>
        <w:tc>
          <w:tcPr>
            <w:tcW w:w="1860" w:type="dxa"/>
            <w:tcBorders>
              <w:top w:val="nil"/>
              <w:left w:val="nil"/>
              <w:bottom w:val="nil"/>
              <w:right w:val="nil"/>
            </w:tcBorders>
            <w:shd w:val="clear" w:color="auto" w:fill="auto"/>
            <w:vAlign w:val="center"/>
            <w:hideMark/>
          </w:tcPr>
          <w:p w14:paraId="27E32A85"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szCs w:val="14"/>
                <w:lang w:eastAsia="en-US"/>
              </w:rPr>
              <w:t>242,185</w:t>
            </w:r>
          </w:p>
        </w:tc>
        <w:tc>
          <w:tcPr>
            <w:tcW w:w="1853" w:type="dxa"/>
            <w:tcBorders>
              <w:top w:val="nil"/>
              <w:left w:val="nil"/>
              <w:bottom w:val="nil"/>
              <w:right w:val="nil"/>
            </w:tcBorders>
            <w:shd w:val="clear" w:color="auto" w:fill="auto"/>
            <w:vAlign w:val="center"/>
            <w:hideMark/>
          </w:tcPr>
          <w:p w14:paraId="50E2F014"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szCs w:val="14"/>
                <w:lang w:eastAsia="en-US"/>
              </w:rPr>
              <w:t>162.7</w:t>
            </w:r>
          </w:p>
        </w:tc>
      </w:tr>
      <w:tr w:rsidR="005D05B7" w14:paraId="60D25066" w14:textId="77777777" w:rsidTr="005D05B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6AB71C54" w14:textId="77777777" w:rsidR="005D05B7" w:rsidRDefault="005D05B7">
            <w:pPr>
              <w:pStyle w:val="08-Tabelageral"/>
              <w:ind w:left="113"/>
              <w:jc w:val="left"/>
              <w:rPr>
                <w:rFonts w:cs="Arial"/>
                <w:b w:val="0"/>
                <w:snapToGrid w:val="0"/>
                <w:lang w:eastAsia="en-US"/>
              </w:rPr>
            </w:pPr>
            <w:r>
              <w:rPr>
                <w:rFonts w:cs="Arial"/>
                <w:b w:val="0"/>
                <w:lang w:eastAsia="en-US"/>
              </w:rPr>
              <w:t>Brasilprev Seguros e Previdência S.A.</w:t>
            </w:r>
          </w:p>
        </w:tc>
        <w:tc>
          <w:tcPr>
            <w:tcW w:w="1860" w:type="dxa"/>
            <w:tcBorders>
              <w:top w:val="nil"/>
              <w:left w:val="nil"/>
              <w:bottom w:val="nil"/>
              <w:right w:val="nil"/>
            </w:tcBorders>
            <w:shd w:val="clear" w:color="auto" w:fill="auto"/>
            <w:vAlign w:val="center"/>
            <w:hideMark/>
          </w:tcPr>
          <w:p w14:paraId="0DC6A7D2"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lang w:eastAsia="en-US"/>
              </w:rPr>
              <w:t>217,118</w:t>
            </w:r>
          </w:p>
        </w:tc>
        <w:tc>
          <w:tcPr>
            <w:tcW w:w="1860" w:type="dxa"/>
            <w:tcBorders>
              <w:top w:val="nil"/>
              <w:left w:val="nil"/>
              <w:bottom w:val="nil"/>
              <w:right w:val="nil"/>
            </w:tcBorders>
            <w:shd w:val="clear" w:color="auto" w:fill="auto"/>
            <w:vAlign w:val="center"/>
            <w:hideMark/>
          </w:tcPr>
          <w:p w14:paraId="1920ECF2"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lang w:eastAsia="en-US"/>
              </w:rPr>
              <w:t>119,072</w:t>
            </w:r>
          </w:p>
        </w:tc>
        <w:tc>
          <w:tcPr>
            <w:tcW w:w="1853" w:type="dxa"/>
            <w:tcBorders>
              <w:top w:val="nil"/>
              <w:left w:val="nil"/>
              <w:bottom w:val="nil"/>
              <w:right w:val="nil"/>
            </w:tcBorders>
            <w:shd w:val="clear" w:color="auto" w:fill="auto"/>
            <w:vAlign w:val="center"/>
            <w:hideMark/>
          </w:tcPr>
          <w:p w14:paraId="1F2EC899"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82.3</w:t>
            </w:r>
          </w:p>
        </w:tc>
      </w:tr>
      <w:tr w:rsidR="005D05B7" w14:paraId="0A4EA29E" w14:textId="77777777" w:rsidTr="005D05B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7F634972" w14:textId="77777777" w:rsidR="005D05B7" w:rsidRDefault="005D05B7">
            <w:pPr>
              <w:pStyle w:val="08-Tabelageral"/>
              <w:ind w:left="113"/>
              <w:jc w:val="left"/>
              <w:rPr>
                <w:rFonts w:cs="Arial"/>
                <w:b w:val="0"/>
                <w:snapToGrid w:val="0"/>
                <w:lang w:eastAsia="en-US"/>
              </w:rPr>
            </w:pPr>
            <w:r>
              <w:rPr>
                <w:rFonts w:cs="Arial"/>
                <w:b w:val="0"/>
                <w:lang w:eastAsia="en-US"/>
              </w:rPr>
              <w:t>Brasilcap Capitalização S.A.</w:t>
            </w:r>
          </w:p>
        </w:tc>
        <w:tc>
          <w:tcPr>
            <w:tcW w:w="1860" w:type="dxa"/>
            <w:tcBorders>
              <w:top w:val="nil"/>
              <w:left w:val="nil"/>
              <w:bottom w:val="nil"/>
              <w:right w:val="nil"/>
            </w:tcBorders>
            <w:shd w:val="clear" w:color="auto" w:fill="auto"/>
            <w:vAlign w:val="center"/>
            <w:hideMark/>
          </w:tcPr>
          <w:p w14:paraId="1F0585F0"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b/>
                <w:bCs/>
                <w:color w:val="FF0000"/>
                <w:szCs w:val="14"/>
                <w:lang w:eastAsia="en-US"/>
              </w:rPr>
            </w:pPr>
            <w:r>
              <w:rPr>
                <w:rFonts w:cs="Arial"/>
                <w:szCs w:val="14"/>
                <w:lang w:eastAsia="en-US"/>
              </w:rPr>
              <w:t>25,002</w:t>
            </w:r>
          </w:p>
        </w:tc>
        <w:tc>
          <w:tcPr>
            <w:tcW w:w="1860" w:type="dxa"/>
            <w:tcBorders>
              <w:top w:val="nil"/>
              <w:left w:val="nil"/>
              <w:bottom w:val="nil"/>
              <w:right w:val="nil"/>
            </w:tcBorders>
            <w:shd w:val="clear" w:color="auto" w:fill="auto"/>
            <w:vAlign w:val="center"/>
            <w:hideMark/>
          </w:tcPr>
          <w:p w14:paraId="31F014D7"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szCs w:val="14"/>
                <w:lang w:eastAsia="en-US"/>
              </w:rPr>
              <w:t>39,633</w:t>
            </w:r>
          </w:p>
        </w:tc>
        <w:tc>
          <w:tcPr>
            <w:tcW w:w="1853" w:type="dxa"/>
            <w:tcBorders>
              <w:top w:val="nil"/>
              <w:left w:val="nil"/>
              <w:bottom w:val="nil"/>
              <w:right w:val="nil"/>
            </w:tcBorders>
            <w:shd w:val="clear" w:color="auto" w:fill="auto"/>
            <w:vAlign w:val="center"/>
            <w:hideMark/>
          </w:tcPr>
          <w:p w14:paraId="625C4EF9"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szCs w:val="14"/>
                <w:lang w:eastAsia="en-US"/>
              </w:rPr>
              <w:t>(36.9)</w:t>
            </w:r>
          </w:p>
        </w:tc>
      </w:tr>
      <w:tr w:rsidR="005D05B7" w14:paraId="14DC3E84" w14:textId="77777777" w:rsidTr="005D05B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05C13A0E" w14:textId="77777777" w:rsidR="005D05B7" w:rsidRDefault="005D05B7">
            <w:pPr>
              <w:pStyle w:val="08-Tabelageral"/>
              <w:ind w:left="113"/>
              <w:jc w:val="left"/>
              <w:rPr>
                <w:rFonts w:cs="Arial"/>
                <w:b w:val="0"/>
                <w:snapToGrid w:val="0"/>
                <w:lang w:eastAsia="en-US"/>
              </w:rPr>
            </w:pPr>
            <w:r>
              <w:rPr>
                <w:rFonts w:cs="Arial"/>
                <w:b w:val="0"/>
                <w:lang w:eastAsia="en-US"/>
              </w:rPr>
              <w:t>Brasildental Operadora de Planos Odontológicos S.A.</w:t>
            </w:r>
          </w:p>
        </w:tc>
        <w:tc>
          <w:tcPr>
            <w:tcW w:w="1860" w:type="dxa"/>
            <w:tcBorders>
              <w:top w:val="nil"/>
              <w:left w:val="nil"/>
              <w:bottom w:val="nil"/>
              <w:right w:val="nil"/>
            </w:tcBorders>
            <w:shd w:val="clear" w:color="auto" w:fill="auto"/>
            <w:vAlign w:val="center"/>
            <w:hideMark/>
          </w:tcPr>
          <w:p w14:paraId="60DCD678"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szCs w:val="14"/>
                <w:lang w:eastAsia="en-US"/>
              </w:rPr>
              <w:t>4,890</w:t>
            </w:r>
          </w:p>
        </w:tc>
        <w:tc>
          <w:tcPr>
            <w:tcW w:w="1860" w:type="dxa"/>
            <w:tcBorders>
              <w:top w:val="nil"/>
              <w:left w:val="nil"/>
              <w:bottom w:val="nil"/>
              <w:right w:val="nil"/>
            </w:tcBorders>
            <w:shd w:val="clear" w:color="auto" w:fill="auto"/>
            <w:vAlign w:val="center"/>
            <w:hideMark/>
          </w:tcPr>
          <w:p w14:paraId="131C99F4"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3,591</w:t>
            </w:r>
          </w:p>
        </w:tc>
        <w:tc>
          <w:tcPr>
            <w:tcW w:w="1853" w:type="dxa"/>
            <w:tcBorders>
              <w:top w:val="nil"/>
              <w:left w:val="nil"/>
              <w:bottom w:val="nil"/>
              <w:right w:val="nil"/>
            </w:tcBorders>
            <w:shd w:val="clear" w:color="auto" w:fill="auto"/>
            <w:vAlign w:val="center"/>
            <w:hideMark/>
          </w:tcPr>
          <w:p w14:paraId="4B4AEFBF"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36.1</w:t>
            </w:r>
          </w:p>
        </w:tc>
      </w:tr>
      <w:tr w:rsidR="005D05B7" w14:paraId="3D9B4AD2" w14:textId="77777777" w:rsidTr="005D05B7">
        <w:trPr>
          <w:cnfStyle w:val="000000100000" w:firstRow="0" w:lastRow="0" w:firstColumn="0" w:lastColumn="0" w:oddVBand="0" w:evenVBand="0" w:oddHBand="1" w:evenHBand="0" w:firstRowFirstColumn="0" w:firstRowLastColumn="0" w:lastRowFirstColumn="0" w:lastRowLastColumn="0"/>
          <w:trHeight w:hRule="exact" w:val="266"/>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60571668" w14:textId="77777777" w:rsidR="005D05B7" w:rsidRDefault="005D05B7">
            <w:pPr>
              <w:pStyle w:val="08-Tabelageral"/>
              <w:ind w:left="113"/>
              <w:jc w:val="left"/>
              <w:rPr>
                <w:rFonts w:cs="Arial"/>
                <w:b w:val="0"/>
                <w:lang w:eastAsia="en-US"/>
              </w:rPr>
            </w:pPr>
            <w:r>
              <w:rPr>
                <w:rFonts w:cs="Arial"/>
                <w:b w:val="0"/>
                <w:lang w:eastAsia="en-US"/>
              </w:rPr>
              <w:t>BB Corretora de Seguros e Administradora de Bens S.A.</w:t>
            </w:r>
          </w:p>
        </w:tc>
        <w:tc>
          <w:tcPr>
            <w:tcW w:w="1860" w:type="dxa"/>
            <w:tcBorders>
              <w:top w:val="nil"/>
              <w:left w:val="nil"/>
              <w:bottom w:val="nil"/>
              <w:right w:val="nil"/>
            </w:tcBorders>
            <w:shd w:val="clear" w:color="auto" w:fill="auto"/>
            <w:vAlign w:val="center"/>
            <w:hideMark/>
          </w:tcPr>
          <w:p w14:paraId="0803866D"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b/>
                <w:bCs/>
                <w:color w:val="FF0000"/>
                <w:szCs w:val="14"/>
                <w:lang w:eastAsia="en-US"/>
              </w:rPr>
            </w:pPr>
            <w:r>
              <w:rPr>
                <w:rFonts w:cs="Arial"/>
                <w:lang w:eastAsia="en-US"/>
              </w:rPr>
              <w:t>750,605</w:t>
            </w:r>
          </w:p>
        </w:tc>
        <w:tc>
          <w:tcPr>
            <w:tcW w:w="1860" w:type="dxa"/>
            <w:tcBorders>
              <w:top w:val="nil"/>
              <w:left w:val="nil"/>
              <w:bottom w:val="nil"/>
              <w:right w:val="nil"/>
            </w:tcBorders>
            <w:shd w:val="clear" w:color="auto" w:fill="auto"/>
            <w:vAlign w:val="center"/>
            <w:hideMark/>
          </w:tcPr>
          <w:p w14:paraId="0A48B3A1"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lang w:eastAsia="en-US"/>
              </w:rPr>
              <w:t>579,169</w:t>
            </w:r>
          </w:p>
        </w:tc>
        <w:tc>
          <w:tcPr>
            <w:tcW w:w="1853" w:type="dxa"/>
            <w:tcBorders>
              <w:top w:val="nil"/>
              <w:left w:val="nil"/>
              <w:bottom w:val="nil"/>
              <w:right w:val="nil"/>
            </w:tcBorders>
            <w:shd w:val="clear" w:color="auto" w:fill="auto"/>
            <w:vAlign w:val="center"/>
            <w:hideMark/>
          </w:tcPr>
          <w:p w14:paraId="221FEB86"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szCs w:val="14"/>
                <w:lang w:eastAsia="en-US"/>
              </w:rPr>
              <w:t>29.6</w:t>
            </w:r>
          </w:p>
        </w:tc>
      </w:tr>
      <w:tr w:rsidR="005D05B7" w14:paraId="3A14FC81" w14:textId="77777777" w:rsidTr="005D05B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09923DA6" w14:textId="77777777" w:rsidR="005D05B7" w:rsidRDefault="005D05B7">
            <w:pPr>
              <w:pStyle w:val="08-Tabelageral"/>
              <w:ind w:left="113"/>
              <w:jc w:val="left"/>
              <w:rPr>
                <w:rFonts w:cs="Arial"/>
                <w:b w:val="0"/>
                <w:lang w:eastAsia="en-US"/>
              </w:rPr>
            </w:pPr>
            <w:r>
              <w:rPr>
                <w:rFonts w:cs="Arial"/>
                <w:b w:val="0"/>
                <w:lang w:eastAsia="en-US"/>
              </w:rPr>
              <w:t>Other</w:t>
            </w:r>
          </w:p>
        </w:tc>
        <w:tc>
          <w:tcPr>
            <w:tcW w:w="1860" w:type="dxa"/>
            <w:tcBorders>
              <w:top w:val="nil"/>
              <w:left w:val="nil"/>
              <w:bottom w:val="nil"/>
              <w:right w:val="nil"/>
            </w:tcBorders>
            <w:shd w:val="clear" w:color="auto" w:fill="auto"/>
            <w:vAlign w:val="center"/>
            <w:hideMark/>
          </w:tcPr>
          <w:p w14:paraId="4A53B73C"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szCs w:val="14"/>
                <w:lang w:eastAsia="en-US"/>
              </w:rPr>
              <w:t>14,814</w:t>
            </w:r>
          </w:p>
        </w:tc>
        <w:tc>
          <w:tcPr>
            <w:tcW w:w="1860" w:type="dxa"/>
            <w:tcBorders>
              <w:top w:val="nil"/>
              <w:left w:val="nil"/>
              <w:bottom w:val="nil"/>
              <w:right w:val="nil"/>
            </w:tcBorders>
            <w:shd w:val="clear" w:color="auto" w:fill="auto"/>
            <w:vAlign w:val="center"/>
            <w:hideMark/>
          </w:tcPr>
          <w:p w14:paraId="08A95FE7"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(9,153)</w:t>
            </w:r>
          </w:p>
        </w:tc>
        <w:tc>
          <w:tcPr>
            <w:tcW w:w="1853" w:type="dxa"/>
            <w:tcBorders>
              <w:top w:val="nil"/>
              <w:left w:val="nil"/>
              <w:bottom w:val="nil"/>
              <w:right w:val="nil"/>
            </w:tcBorders>
            <w:shd w:val="clear" w:color="auto" w:fill="auto"/>
            <w:vAlign w:val="center"/>
            <w:hideMark/>
          </w:tcPr>
          <w:p w14:paraId="64D0D1FE"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w:t>
            </w:r>
          </w:p>
        </w:tc>
      </w:tr>
      <w:tr w:rsidR="005D05B7" w14:paraId="22AAD12B" w14:textId="77777777" w:rsidTr="005D05B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vAlign w:val="center"/>
            <w:hideMark/>
          </w:tcPr>
          <w:p w14:paraId="5227A4AC" w14:textId="77777777" w:rsidR="005D05B7" w:rsidRDefault="005D05B7">
            <w:pPr>
              <w:pStyle w:val="08-Tabelageral"/>
              <w:jc w:val="left"/>
              <w:rPr>
                <w:rFonts w:cs="Arial"/>
                <w:lang w:eastAsia="en-US"/>
              </w:rPr>
            </w:pPr>
            <w:r>
              <w:rPr>
                <w:rFonts w:cs="Arial"/>
                <w:lang w:eastAsia="en-US"/>
              </w:rPr>
              <w:t xml:space="preserve">Other revenues and expenses  </w:t>
            </w:r>
          </w:p>
        </w:tc>
        <w:tc>
          <w:tcPr>
            <w:tcW w:w="1860" w:type="dxa"/>
            <w:tcBorders>
              <w:top w:val="nil"/>
              <w:left w:val="nil"/>
              <w:bottom w:val="nil"/>
              <w:right w:val="nil"/>
            </w:tcBorders>
            <w:shd w:val="clear" w:color="auto" w:fill="auto"/>
            <w:vAlign w:val="center"/>
            <w:hideMark/>
          </w:tcPr>
          <w:p w14:paraId="55E54315"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b/>
                <w:bCs/>
                <w:color w:val="FF0000"/>
                <w:szCs w:val="14"/>
                <w:lang w:eastAsia="en-US"/>
              </w:rPr>
            </w:pPr>
            <w:r>
              <w:rPr>
                <w:rFonts w:cs="Arial"/>
                <w:b/>
                <w:bCs/>
                <w:szCs w:val="14"/>
                <w:lang w:eastAsia="en-US"/>
              </w:rPr>
              <w:t>45</w:t>
            </w:r>
          </w:p>
        </w:tc>
        <w:tc>
          <w:tcPr>
            <w:tcW w:w="1860" w:type="dxa"/>
            <w:tcBorders>
              <w:top w:val="nil"/>
              <w:left w:val="nil"/>
              <w:bottom w:val="nil"/>
              <w:right w:val="nil"/>
            </w:tcBorders>
            <w:shd w:val="clear" w:color="auto" w:fill="auto"/>
            <w:vAlign w:val="center"/>
            <w:hideMark/>
          </w:tcPr>
          <w:p w14:paraId="574B6C59"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b/>
                <w:bCs/>
                <w:szCs w:val="14"/>
                <w:lang w:eastAsia="en-US"/>
              </w:rPr>
              <w:t>(1,925)</w:t>
            </w:r>
          </w:p>
        </w:tc>
        <w:tc>
          <w:tcPr>
            <w:tcW w:w="1853" w:type="dxa"/>
            <w:tcBorders>
              <w:top w:val="nil"/>
              <w:left w:val="nil"/>
              <w:bottom w:val="nil"/>
              <w:right w:val="nil"/>
            </w:tcBorders>
            <w:shd w:val="clear" w:color="auto" w:fill="auto"/>
            <w:vAlign w:val="center"/>
            <w:hideMark/>
          </w:tcPr>
          <w:p w14:paraId="03886582"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szCs w:val="14"/>
                <w:lang w:eastAsia="en-US"/>
              </w:rPr>
              <w:t>-</w:t>
            </w:r>
          </w:p>
        </w:tc>
      </w:tr>
      <w:tr w:rsidR="005D05B7" w14:paraId="54AE8ACB" w14:textId="77777777" w:rsidTr="005D05B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0E272728" w14:textId="77777777" w:rsidR="005D05B7" w:rsidRDefault="005D05B7">
            <w:pPr>
              <w:pStyle w:val="08-Tabelageral"/>
              <w:ind w:left="113"/>
              <w:jc w:val="left"/>
              <w:rPr>
                <w:rFonts w:cs="Arial"/>
                <w:lang w:eastAsia="en-US"/>
              </w:rPr>
            </w:pPr>
            <w:r>
              <w:rPr>
                <w:rFonts w:cs="Arial"/>
                <w:b w:val="0"/>
                <w:lang w:eastAsia="en-US"/>
              </w:rPr>
              <w:t>Personnal expenses</w:t>
            </w:r>
          </w:p>
        </w:tc>
        <w:tc>
          <w:tcPr>
            <w:tcW w:w="1860" w:type="dxa"/>
            <w:tcBorders>
              <w:top w:val="nil"/>
              <w:left w:val="nil"/>
              <w:bottom w:val="nil"/>
              <w:right w:val="nil"/>
            </w:tcBorders>
            <w:shd w:val="clear" w:color="auto" w:fill="auto"/>
            <w:vAlign w:val="center"/>
            <w:hideMark/>
          </w:tcPr>
          <w:p w14:paraId="0F15D66B"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szCs w:val="14"/>
                <w:lang w:eastAsia="en-US"/>
              </w:rPr>
              <w:t>(3,866)</w:t>
            </w:r>
          </w:p>
        </w:tc>
        <w:tc>
          <w:tcPr>
            <w:tcW w:w="1860" w:type="dxa"/>
            <w:tcBorders>
              <w:top w:val="nil"/>
              <w:left w:val="nil"/>
              <w:bottom w:val="nil"/>
              <w:right w:val="nil"/>
            </w:tcBorders>
            <w:shd w:val="clear" w:color="auto" w:fill="auto"/>
            <w:vAlign w:val="center"/>
            <w:hideMark/>
          </w:tcPr>
          <w:p w14:paraId="53CF72C7"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lang w:eastAsia="en-US"/>
              </w:rPr>
              <w:t>(3,007)</w:t>
            </w:r>
          </w:p>
        </w:tc>
        <w:tc>
          <w:tcPr>
            <w:tcW w:w="1853" w:type="dxa"/>
            <w:tcBorders>
              <w:top w:val="nil"/>
              <w:left w:val="nil"/>
              <w:bottom w:val="nil"/>
              <w:right w:val="nil"/>
            </w:tcBorders>
            <w:shd w:val="clear" w:color="auto" w:fill="auto"/>
            <w:vAlign w:val="center"/>
            <w:hideMark/>
          </w:tcPr>
          <w:p w14:paraId="58732711"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28.6</w:t>
            </w:r>
          </w:p>
        </w:tc>
      </w:tr>
      <w:tr w:rsidR="005D05B7" w14:paraId="1107747A" w14:textId="77777777" w:rsidTr="005D05B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470F82DC" w14:textId="77777777" w:rsidR="005D05B7" w:rsidRDefault="005D05B7">
            <w:pPr>
              <w:pStyle w:val="08-Tabelageral"/>
              <w:ind w:left="113"/>
              <w:jc w:val="left"/>
              <w:rPr>
                <w:rFonts w:cs="Arial"/>
                <w:b w:val="0"/>
                <w:bCs w:val="0"/>
                <w:lang w:eastAsia="en-US"/>
              </w:rPr>
            </w:pPr>
            <w:r>
              <w:rPr>
                <w:rFonts w:cs="Arial"/>
                <w:b w:val="0"/>
                <w:bCs w:val="0"/>
                <w:lang w:eastAsia="en-US"/>
              </w:rPr>
              <w:t>Administrative and sales expenses</w:t>
            </w:r>
          </w:p>
        </w:tc>
        <w:tc>
          <w:tcPr>
            <w:tcW w:w="1860" w:type="dxa"/>
            <w:tcBorders>
              <w:top w:val="nil"/>
              <w:left w:val="nil"/>
              <w:bottom w:val="nil"/>
              <w:right w:val="nil"/>
            </w:tcBorders>
            <w:shd w:val="clear" w:color="auto" w:fill="auto"/>
            <w:vAlign w:val="center"/>
            <w:hideMark/>
          </w:tcPr>
          <w:p w14:paraId="391C0817"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b/>
                <w:bCs/>
                <w:color w:val="FF0000"/>
                <w:szCs w:val="14"/>
                <w:lang w:eastAsia="en-US"/>
              </w:rPr>
            </w:pPr>
            <w:r>
              <w:rPr>
                <w:rFonts w:cs="Arial"/>
                <w:szCs w:val="14"/>
                <w:lang w:eastAsia="en-US"/>
              </w:rPr>
              <w:t>(859)</w:t>
            </w:r>
          </w:p>
        </w:tc>
        <w:tc>
          <w:tcPr>
            <w:tcW w:w="1860" w:type="dxa"/>
            <w:tcBorders>
              <w:top w:val="nil"/>
              <w:left w:val="nil"/>
              <w:bottom w:val="nil"/>
              <w:right w:val="nil"/>
            </w:tcBorders>
            <w:shd w:val="clear" w:color="auto" w:fill="auto"/>
            <w:vAlign w:val="center"/>
            <w:hideMark/>
          </w:tcPr>
          <w:p w14:paraId="036F2FDA"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lang w:eastAsia="en-US"/>
              </w:rPr>
              <w:t>(639)</w:t>
            </w:r>
          </w:p>
        </w:tc>
        <w:tc>
          <w:tcPr>
            <w:tcW w:w="1853" w:type="dxa"/>
            <w:tcBorders>
              <w:top w:val="nil"/>
              <w:left w:val="nil"/>
              <w:bottom w:val="nil"/>
              <w:right w:val="nil"/>
            </w:tcBorders>
            <w:shd w:val="clear" w:color="auto" w:fill="auto"/>
            <w:vAlign w:val="center"/>
            <w:hideMark/>
          </w:tcPr>
          <w:p w14:paraId="5B8B7B56"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szCs w:val="14"/>
                <w:lang w:eastAsia="en-US"/>
              </w:rPr>
              <w:t>34.4</w:t>
            </w:r>
          </w:p>
        </w:tc>
      </w:tr>
      <w:tr w:rsidR="005D05B7" w14:paraId="0C9DB60C" w14:textId="77777777" w:rsidTr="005D05B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660C24D0" w14:textId="77777777" w:rsidR="005D05B7" w:rsidRDefault="005D05B7">
            <w:pPr>
              <w:pStyle w:val="08-Tabelageral"/>
              <w:ind w:left="113"/>
              <w:jc w:val="left"/>
              <w:rPr>
                <w:rFonts w:cs="Arial"/>
                <w:b w:val="0"/>
                <w:bCs w:val="0"/>
                <w:lang w:eastAsia="en-US"/>
              </w:rPr>
            </w:pPr>
            <w:r>
              <w:rPr>
                <w:rFonts w:cs="Arial"/>
                <w:b w:val="0"/>
                <w:bCs w:val="0"/>
                <w:lang w:eastAsia="en-US"/>
              </w:rPr>
              <w:t>Tax expenses</w:t>
            </w:r>
          </w:p>
        </w:tc>
        <w:tc>
          <w:tcPr>
            <w:tcW w:w="1860" w:type="dxa"/>
            <w:tcBorders>
              <w:top w:val="nil"/>
              <w:left w:val="nil"/>
              <w:bottom w:val="nil"/>
              <w:right w:val="nil"/>
            </w:tcBorders>
            <w:shd w:val="clear" w:color="auto" w:fill="auto"/>
            <w:vAlign w:val="center"/>
            <w:hideMark/>
          </w:tcPr>
          <w:p w14:paraId="7AED3E1D"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szCs w:val="14"/>
                <w:lang w:eastAsia="en-US"/>
              </w:rPr>
              <w:t>(685)</w:t>
            </w:r>
          </w:p>
        </w:tc>
        <w:tc>
          <w:tcPr>
            <w:tcW w:w="1860" w:type="dxa"/>
            <w:tcBorders>
              <w:top w:val="nil"/>
              <w:left w:val="nil"/>
              <w:bottom w:val="nil"/>
              <w:right w:val="nil"/>
            </w:tcBorders>
            <w:shd w:val="clear" w:color="auto" w:fill="auto"/>
            <w:vAlign w:val="center"/>
            <w:hideMark/>
          </w:tcPr>
          <w:p w14:paraId="7A74D6B8"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lang w:eastAsia="en-US"/>
              </w:rPr>
              <w:t>(432)</w:t>
            </w:r>
          </w:p>
        </w:tc>
        <w:tc>
          <w:tcPr>
            <w:tcW w:w="1853" w:type="dxa"/>
            <w:tcBorders>
              <w:top w:val="nil"/>
              <w:left w:val="nil"/>
              <w:bottom w:val="nil"/>
              <w:right w:val="nil"/>
            </w:tcBorders>
            <w:shd w:val="clear" w:color="auto" w:fill="auto"/>
            <w:vAlign w:val="center"/>
            <w:hideMark/>
          </w:tcPr>
          <w:p w14:paraId="6F5E382B"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58.6</w:t>
            </w:r>
          </w:p>
        </w:tc>
      </w:tr>
      <w:tr w:rsidR="005D05B7" w14:paraId="093C996B" w14:textId="77777777" w:rsidTr="005D05B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195D978B" w14:textId="77777777" w:rsidR="005D05B7" w:rsidRDefault="005D05B7">
            <w:pPr>
              <w:pStyle w:val="08-Tabelageral"/>
              <w:ind w:left="113"/>
              <w:jc w:val="left"/>
              <w:rPr>
                <w:rFonts w:cs="Arial"/>
                <w:b w:val="0"/>
                <w:bCs w:val="0"/>
                <w:lang w:eastAsia="en-US"/>
              </w:rPr>
            </w:pPr>
            <w:r>
              <w:rPr>
                <w:rFonts w:cs="Arial"/>
                <w:b w:val="0"/>
                <w:bCs w:val="0"/>
                <w:lang w:eastAsia="en-US"/>
              </w:rPr>
              <w:t>Other</w:t>
            </w:r>
          </w:p>
        </w:tc>
        <w:tc>
          <w:tcPr>
            <w:tcW w:w="1860" w:type="dxa"/>
            <w:tcBorders>
              <w:top w:val="nil"/>
              <w:left w:val="nil"/>
              <w:bottom w:val="nil"/>
              <w:right w:val="nil"/>
            </w:tcBorders>
            <w:shd w:val="clear" w:color="auto" w:fill="auto"/>
            <w:vAlign w:val="center"/>
            <w:hideMark/>
          </w:tcPr>
          <w:p w14:paraId="368B7747"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b/>
                <w:bCs/>
                <w:color w:val="FF0000"/>
                <w:szCs w:val="14"/>
                <w:lang w:eastAsia="en-US"/>
              </w:rPr>
            </w:pPr>
            <w:r>
              <w:rPr>
                <w:rFonts w:cs="Arial"/>
                <w:szCs w:val="14"/>
                <w:lang w:eastAsia="en-US"/>
              </w:rPr>
              <w:t>5,455</w:t>
            </w:r>
          </w:p>
        </w:tc>
        <w:tc>
          <w:tcPr>
            <w:tcW w:w="1860" w:type="dxa"/>
            <w:tcBorders>
              <w:top w:val="nil"/>
              <w:left w:val="nil"/>
              <w:bottom w:val="nil"/>
              <w:right w:val="nil"/>
            </w:tcBorders>
            <w:shd w:val="clear" w:color="auto" w:fill="auto"/>
            <w:vAlign w:val="center"/>
            <w:hideMark/>
          </w:tcPr>
          <w:p w14:paraId="1F6BB915"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szCs w:val="14"/>
                <w:lang w:eastAsia="en-US"/>
              </w:rPr>
              <w:t>2,153</w:t>
            </w:r>
          </w:p>
        </w:tc>
        <w:tc>
          <w:tcPr>
            <w:tcW w:w="1853" w:type="dxa"/>
            <w:tcBorders>
              <w:top w:val="nil"/>
              <w:left w:val="nil"/>
              <w:bottom w:val="nil"/>
              <w:right w:val="nil"/>
            </w:tcBorders>
            <w:shd w:val="clear" w:color="auto" w:fill="auto"/>
            <w:vAlign w:val="center"/>
            <w:hideMark/>
          </w:tcPr>
          <w:p w14:paraId="02A82FC0"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szCs w:val="14"/>
                <w:lang w:eastAsia="en-US"/>
              </w:rPr>
              <w:t>153.4</w:t>
            </w:r>
          </w:p>
        </w:tc>
      </w:tr>
      <w:tr w:rsidR="005D05B7" w14:paraId="086B6E89" w14:textId="77777777" w:rsidTr="005D05B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74D647FB" w14:textId="77777777" w:rsidR="005D05B7" w:rsidRDefault="005D05B7">
            <w:pPr>
              <w:pStyle w:val="08-Tabelageral"/>
              <w:jc w:val="left"/>
              <w:rPr>
                <w:rFonts w:cs="Arial"/>
                <w:lang w:val="en-US" w:eastAsia="en-US"/>
              </w:rPr>
            </w:pPr>
            <w:r>
              <w:rPr>
                <w:rFonts w:cs="Arial"/>
                <w:lang w:val="en-US" w:eastAsia="en-US"/>
              </w:rPr>
              <w:t>Earnings before financial revenues and expenses financeiras</w:t>
            </w:r>
          </w:p>
        </w:tc>
        <w:tc>
          <w:tcPr>
            <w:tcW w:w="1860" w:type="dxa"/>
            <w:tcBorders>
              <w:top w:val="nil"/>
              <w:left w:val="nil"/>
              <w:bottom w:val="nil"/>
              <w:right w:val="nil"/>
            </w:tcBorders>
            <w:shd w:val="clear" w:color="auto" w:fill="auto"/>
            <w:vAlign w:val="center"/>
            <w:hideMark/>
          </w:tcPr>
          <w:p w14:paraId="5B945C29"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b/>
                <w:bCs/>
                <w:szCs w:val="14"/>
                <w:lang w:eastAsia="en-US"/>
              </w:rPr>
              <w:t>1,648,595</w:t>
            </w:r>
          </w:p>
        </w:tc>
        <w:tc>
          <w:tcPr>
            <w:tcW w:w="1860" w:type="dxa"/>
            <w:tcBorders>
              <w:top w:val="nil"/>
              <w:left w:val="nil"/>
              <w:bottom w:val="nil"/>
              <w:right w:val="nil"/>
            </w:tcBorders>
            <w:shd w:val="clear" w:color="auto" w:fill="auto"/>
            <w:vAlign w:val="center"/>
            <w:hideMark/>
          </w:tcPr>
          <w:p w14:paraId="65A088DA"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b/>
                <w:bCs/>
                <w:szCs w:val="14"/>
                <w:lang w:eastAsia="en-US"/>
              </w:rPr>
              <w:t>972,572</w:t>
            </w:r>
          </w:p>
        </w:tc>
        <w:tc>
          <w:tcPr>
            <w:tcW w:w="1853" w:type="dxa"/>
            <w:tcBorders>
              <w:top w:val="nil"/>
              <w:left w:val="nil"/>
              <w:bottom w:val="nil"/>
              <w:right w:val="nil"/>
            </w:tcBorders>
            <w:shd w:val="clear" w:color="auto" w:fill="auto"/>
            <w:vAlign w:val="center"/>
            <w:hideMark/>
          </w:tcPr>
          <w:p w14:paraId="5AAF0BFA"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b/>
                <w:bCs/>
                <w:szCs w:val="14"/>
                <w:lang w:eastAsia="en-US"/>
              </w:rPr>
              <w:t>69.5</w:t>
            </w:r>
          </w:p>
        </w:tc>
      </w:tr>
      <w:tr w:rsidR="005D05B7" w14:paraId="09A67DEB" w14:textId="77777777" w:rsidTr="005D05B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1C7C22C9" w14:textId="77777777" w:rsidR="005D05B7" w:rsidRDefault="005D05B7">
            <w:pPr>
              <w:pStyle w:val="08-Tabelageral"/>
              <w:jc w:val="left"/>
              <w:rPr>
                <w:rFonts w:cs="Arial"/>
                <w:lang w:eastAsia="en-US"/>
              </w:rPr>
            </w:pPr>
            <w:r>
              <w:rPr>
                <w:rFonts w:cs="Arial"/>
                <w:lang w:eastAsia="en-US"/>
              </w:rPr>
              <w:t>Net investment income</w:t>
            </w:r>
          </w:p>
        </w:tc>
        <w:tc>
          <w:tcPr>
            <w:tcW w:w="1860" w:type="dxa"/>
            <w:tcBorders>
              <w:top w:val="nil"/>
              <w:left w:val="nil"/>
              <w:bottom w:val="nil"/>
              <w:right w:val="nil"/>
            </w:tcBorders>
            <w:shd w:val="clear" w:color="auto" w:fill="auto"/>
            <w:vAlign w:val="center"/>
            <w:hideMark/>
          </w:tcPr>
          <w:p w14:paraId="614F4884"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b/>
                <w:bCs/>
                <w:color w:val="FF0000"/>
                <w:szCs w:val="14"/>
                <w:lang w:eastAsia="en-US"/>
              </w:rPr>
            </w:pPr>
            <w:r>
              <w:rPr>
                <w:rFonts w:cs="Arial"/>
                <w:b/>
                <w:bCs/>
                <w:szCs w:val="14"/>
                <w:lang w:eastAsia="en-US"/>
              </w:rPr>
              <w:t>5,086</w:t>
            </w:r>
          </w:p>
        </w:tc>
        <w:tc>
          <w:tcPr>
            <w:tcW w:w="1860" w:type="dxa"/>
            <w:tcBorders>
              <w:top w:val="nil"/>
              <w:left w:val="nil"/>
              <w:bottom w:val="nil"/>
              <w:right w:val="nil"/>
            </w:tcBorders>
            <w:shd w:val="clear" w:color="auto" w:fill="auto"/>
            <w:vAlign w:val="center"/>
            <w:hideMark/>
          </w:tcPr>
          <w:p w14:paraId="399DE571"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b/>
                <w:bCs/>
                <w:color w:val="FF0000"/>
                <w:szCs w:val="14"/>
                <w:lang w:eastAsia="en-US"/>
              </w:rPr>
            </w:pPr>
            <w:r>
              <w:rPr>
                <w:rFonts w:cs="Arial"/>
                <w:b/>
                <w:bCs/>
                <w:szCs w:val="14"/>
                <w:lang w:eastAsia="en-US"/>
              </w:rPr>
              <w:t>4,021</w:t>
            </w:r>
          </w:p>
        </w:tc>
        <w:tc>
          <w:tcPr>
            <w:tcW w:w="1853" w:type="dxa"/>
            <w:tcBorders>
              <w:top w:val="nil"/>
              <w:left w:val="nil"/>
              <w:bottom w:val="nil"/>
              <w:right w:val="nil"/>
            </w:tcBorders>
            <w:shd w:val="clear" w:color="auto" w:fill="auto"/>
            <w:vAlign w:val="center"/>
            <w:hideMark/>
          </w:tcPr>
          <w:p w14:paraId="7977F2B2"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b/>
                <w:bCs/>
                <w:color w:val="FF0000"/>
                <w:szCs w:val="14"/>
                <w:lang w:eastAsia="en-US"/>
              </w:rPr>
            </w:pPr>
            <w:r>
              <w:rPr>
                <w:rFonts w:cs="Arial"/>
                <w:b/>
                <w:bCs/>
                <w:szCs w:val="14"/>
                <w:lang w:eastAsia="en-US"/>
              </w:rPr>
              <w:t>26.5</w:t>
            </w:r>
          </w:p>
        </w:tc>
      </w:tr>
      <w:tr w:rsidR="005D05B7" w14:paraId="6C814F6B" w14:textId="77777777" w:rsidTr="005D05B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53395F89" w14:textId="77777777" w:rsidR="005D05B7" w:rsidRDefault="005D05B7">
            <w:pPr>
              <w:pStyle w:val="08-Tabelageral"/>
              <w:ind w:left="113"/>
              <w:jc w:val="left"/>
              <w:rPr>
                <w:rFonts w:cs="Arial"/>
                <w:b w:val="0"/>
                <w:bCs w:val="0"/>
                <w:lang w:eastAsia="en-US"/>
              </w:rPr>
            </w:pPr>
            <w:r>
              <w:rPr>
                <w:rFonts w:cs="Arial"/>
                <w:b w:val="0"/>
                <w:bCs w:val="0"/>
                <w:lang w:eastAsia="en-US"/>
              </w:rPr>
              <w:t>Financial income</w:t>
            </w:r>
          </w:p>
        </w:tc>
        <w:tc>
          <w:tcPr>
            <w:tcW w:w="1860" w:type="dxa"/>
            <w:tcBorders>
              <w:top w:val="nil"/>
              <w:left w:val="nil"/>
              <w:bottom w:val="nil"/>
              <w:right w:val="nil"/>
            </w:tcBorders>
            <w:shd w:val="clear" w:color="auto" w:fill="auto"/>
            <w:vAlign w:val="center"/>
            <w:hideMark/>
          </w:tcPr>
          <w:p w14:paraId="5B12E954"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szCs w:val="14"/>
                <w:lang w:eastAsia="en-US"/>
              </w:rPr>
              <w:t>5,352</w:t>
            </w:r>
          </w:p>
        </w:tc>
        <w:tc>
          <w:tcPr>
            <w:tcW w:w="1860" w:type="dxa"/>
            <w:tcBorders>
              <w:top w:val="nil"/>
              <w:left w:val="nil"/>
              <w:bottom w:val="nil"/>
              <w:right w:val="nil"/>
            </w:tcBorders>
            <w:shd w:val="clear" w:color="auto" w:fill="auto"/>
            <w:vAlign w:val="center"/>
            <w:hideMark/>
          </w:tcPr>
          <w:p w14:paraId="7F8E1E31"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4,628</w:t>
            </w:r>
          </w:p>
        </w:tc>
        <w:tc>
          <w:tcPr>
            <w:tcW w:w="1853" w:type="dxa"/>
            <w:tcBorders>
              <w:top w:val="nil"/>
              <w:left w:val="nil"/>
              <w:bottom w:val="nil"/>
              <w:right w:val="nil"/>
            </w:tcBorders>
            <w:shd w:val="clear" w:color="auto" w:fill="auto"/>
            <w:vAlign w:val="center"/>
            <w:hideMark/>
          </w:tcPr>
          <w:p w14:paraId="0A294679"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15.6</w:t>
            </w:r>
          </w:p>
        </w:tc>
      </w:tr>
      <w:tr w:rsidR="005D05B7" w14:paraId="09815835" w14:textId="77777777" w:rsidTr="005D05B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37D0B64E" w14:textId="77777777" w:rsidR="005D05B7" w:rsidRDefault="005D05B7">
            <w:pPr>
              <w:pStyle w:val="08-Tabelageral"/>
              <w:ind w:left="113"/>
              <w:jc w:val="left"/>
              <w:rPr>
                <w:rFonts w:cs="Arial"/>
                <w:b w:val="0"/>
                <w:bCs w:val="0"/>
                <w:lang w:eastAsia="en-US"/>
              </w:rPr>
            </w:pPr>
            <w:r>
              <w:rPr>
                <w:rFonts w:cs="Arial"/>
                <w:b w:val="0"/>
                <w:bCs w:val="0"/>
                <w:lang w:eastAsia="en-US"/>
              </w:rPr>
              <w:t>Financial expenses</w:t>
            </w:r>
          </w:p>
        </w:tc>
        <w:tc>
          <w:tcPr>
            <w:tcW w:w="1860" w:type="dxa"/>
            <w:tcBorders>
              <w:top w:val="nil"/>
              <w:left w:val="nil"/>
              <w:bottom w:val="nil"/>
              <w:right w:val="nil"/>
            </w:tcBorders>
            <w:shd w:val="clear" w:color="auto" w:fill="auto"/>
            <w:vAlign w:val="center"/>
            <w:hideMark/>
          </w:tcPr>
          <w:p w14:paraId="5CEEA0AE"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b/>
                <w:bCs/>
                <w:color w:val="FF0000"/>
                <w:szCs w:val="14"/>
                <w:lang w:eastAsia="en-US"/>
              </w:rPr>
            </w:pPr>
            <w:r>
              <w:rPr>
                <w:rFonts w:cs="Arial"/>
                <w:szCs w:val="14"/>
                <w:lang w:eastAsia="en-US"/>
              </w:rPr>
              <w:t>(266)</w:t>
            </w:r>
          </w:p>
        </w:tc>
        <w:tc>
          <w:tcPr>
            <w:tcW w:w="1860" w:type="dxa"/>
            <w:tcBorders>
              <w:top w:val="nil"/>
              <w:left w:val="nil"/>
              <w:bottom w:val="nil"/>
              <w:right w:val="nil"/>
            </w:tcBorders>
            <w:shd w:val="clear" w:color="auto" w:fill="auto"/>
            <w:vAlign w:val="center"/>
            <w:hideMark/>
          </w:tcPr>
          <w:p w14:paraId="499724F4"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szCs w:val="14"/>
                <w:lang w:eastAsia="en-US"/>
              </w:rPr>
              <w:t>(607)</w:t>
            </w:r>
          </w:p>
        </w:tc>
        <w:tc>
          <w:tcPr>
            <w:tcW w:w="1853" w:type="dxa"/>
            <w:tcBorders>
              <w:top w:val="nil"/>
              <w:left w:val="nil"/>
              <w:bottom w:val="nil"/>
              <w:right w:val="nil"/>
            </w:tcBorders>
            <w:shd w:val="clear" w:color="auto" w:fill="auto"/>
            <w:vAlign w:val="center"/>
            <w:hideMark/>
          </w:tcPr>
          <w:p w14:paraId="46717424"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szCs w:val="14"/>
                <w:lang w:eastAsia="en-US"/>
              </w:rPr>
              <w:t>(56.2)</w:t>
            </w:r>
          </w:p>
        </w:tc>
      </w:tr>
      <w:tr w:rsidR="005D05B7" w14:paraId="2463BCF2" w14:textId="77777777" w:rsidTr="005D05B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42219589" w14:textId="77777777" w:rsidR="005D05B7" w:rsidRDefault="005D05B7">
            <w:pPr>
              <w:pStyle w:val="08-Tabelageral"/>
              <w:jc w:val="left"/>
              <w:rPr>
                <w:rFonts w:cs="Arial"/>
                <w:lang w:eastAsia="en-US"/>
              </w:rPr>
            </w:pPr>
            <w:r>
              <w:rPr>
                <w:rFonts w:cs="Arial"/>
                <w:lang w:eastAsia="en-US"/>
              </w:rPr>
              <w:t>Earnings before taxes</w:t>
            </w:r>
          </w:p>
        </w:tc>
        <w:tc>
          <w:tcPr>
            <w:tcW w:w="1860" w:type="dxa"/>
            <w:tcBorders>
              <w:top w:val="nil"/>
              <w:left w:val="nil"/>
              <w:bottom w:val="nil"/>
              <w:right w:val="nil"/>
            </w:tcBorders>
            <w:shd w:val="clear" w:color="auto" w:fill="auto"/>
            <w:vAlign w:val="center"/>
            <w:hideMark/>
          </w:tcPr>
          <w:p w14:paraId="1D729006"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b/>
                <w:bCs/>
                <w:szCs w:val="14"/>
                <w:lang w:eastAsia="en-US"/>
              </w:rPr>
              <w:t>1,653,681</w:t>
            </w:r>
          </w:p>
        </w:tc>
        <w:tc>
          <w:tcPr>
            <w:tcW w:w="1860" w:type="dxa"/>
            <w:tcBorders>
              <w:top w:val="nil"/>
              <w:left w:val="nil"/>
              <w:bottom w:val="nil"/>
              <w:right w:val="nil"/>
            </w:tcBorders>
            <w:shd w:val="clear" w:color="auto" w:fill="auto"/>
            <w:vAlign w:val="center"/>
            <w:hideMark/>
          </w:tcPr>
          <w:p w14:paraId="4F0BF532"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b/>
                <w:bCs/>
                <w:szCs w:val="14"/>
                <w:lang w:eastAsia="en-US"/>
              </w:rPr>
              <w:t>976,593</w:t>
            </w:r>
          </w:p>
        </w:tc>
        <w:tc>
          <w:tcPr>
            <w:tcW w:w="1853" w:type="dxa"/>
            <w:tcBorders>
              <w:top w:val="nil"/>
              <w:left w:val="nil"/>
              <w:bottom w:val="nil"/>
              <w:right w:val="nil"/>
            </w:tcBorders>
            <w:shd w:val="clear" w:color="auto" w:fill="auto"/>
            <w:vAlign w:val="center"/>
            <w:hideMark/>
          </w:tcPr>
          <w:p w14:paraId="18CA4FCA"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69.3</w:t>
            </w:r>
          </w:p>
        </w:tc>
      </w:tr>
      <w:tr w:rsidR="005D05B7" w14:paraId="66733658" w14:textId="77777777" w:rsidTr="005D05B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21544B1C" w14:textId="77777777" w:rsidR="005D05B7" w:rsidRDefault="005D05B7">
            <w:pPr>
              <w:pStyle w:val="08-Tabelageral"/>
              <w:ind w:left="113"/>
              <w:jc w:val="left"/>
              <w:rPr>
                <w:rFonts w:cs="Arial"/>
                <w:b w:val="0"/>
                <w:bCs w:val="0"/>
                <w:lang w:eastAsia="en-US"/>
              </w:rPr>
            </w:pPr>
            <w:r>
              <w:rPr>
                <w:rFonts w:cs="Arial"/>
                <w:b w:val="0"/>
                <w:bCs w:val="0"/>
                <w:lang w:eastAsia="en-US"/>
              </w:rPr>
              <w:t>Taxes</w:t>
            </w:r>
          </w:p>
        </w:tc>
        <w:tc>
          <w:tcPr>
            <w:tcW w:w="1860" w:type="dxa"/>
            <w:tcBorders>
              <w:top w:val="nil"/>
              <w:left w:val="nil"/>
              <w:bottom w:val="nil"/>
              <w:right w:val="nil"/>
            </w:tcBorders>
            <w:shd w:val="clear" w:color="auto" w:fill="auto"/>
            <w:vAlign w:val="center"/>
            <w:hideMark/>
          </w:tcPr>
          <w:p w14:paraId="39D237AE"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b/>
                <w:bCs/>
                <w:color w:val="FF0000"/>
                <w:szCs w:val="14"/>
                <w:lang w:eastAsia="en-US"/>
              </w:rPr>
            </w:pPr>
            <w:r>
              <w:rPr>
                <w:rFonts w:cs="Arial"/>
                <w:szCs w:val="14"/>
                <w:lang w:eastAsia="en-US"/>
              </w:rPr>
              <w:t>(1,501)</w:t>
            </w:r>
          </w:p>
        </w:tc>
        <w:tc>
          <w:tcPr>
            <w:tcW w:w="1860" w:type="dxa"/>
            <w:tcBorders>
              <w:top w:val="nil"/>
              <w:left w:val="nil"/>
              <w:bottom w:val="nil"/>
              <w:right w:val="nil"/>
            </w:tcBorders>
            <w:shd w:val="clear" w:color="auto" w:fill="auto"/>
            <w:vAlign w:val="center"/>
            <w:hideMark/>
          </w:tcPr>
          <w:p w14:paraId="50AEE521"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szCs w:val="14"/>
                <w:lang w:eastAsia="en-US"/>
              </w:rPr>
              <w:t>(772)</w:t>
            </w:r>
          </w:p>
        </w:tc>
        <w:tc>
          <w:tcPr>
            <w:tcW w:w="1853" w:type="dxa"/>
            <w:tcBorders>
              <w:top w:val="nil"/>
              <w:left w:val="nil"/>
              <w:bottom w:val="nil"/>
              <w:right w:val="nil"/>
            </w:tcBorders>
            <w:shd w:val="clear" w:color="auto" w:fill="auto"/>
            <w:vAlign w:val="center"/>
            <w:hideMark/>
          </w:tcPr>
          <w:p w14:paraId="6098F170" w14:textId="77777777" w:rsidR="005D05B7" w:rsidRDefault="005D05B7">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szCs w:val="14"/>
                <w:lang w:eastAsia="en-US"/>
              </w:rPr>
              <w:t>94.4</w:t>
            </w:r>
          </w:p>
        </w:tc>
      </w:tr>
      <w:tr w:rsidR="005D05B7" w14:paraId="1E01E1A0" w14:textId="77777777" w:rsidTr="005D05B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single" w:sz="4" w:space="0" w:color="1F3864" w:themeColor="accent5" w:themeShade="80"/>
              <w:right w:val="nil"/>
            </w:tcBorders>
            <w:shd w:val="clear" w:color="auto" w:fill="auto"/>
            <w:hideMark/>
          </w:tcPr>
          <w:p w14:paraId="6CF8B3F2" w14:textId="77777777" w:rsidR="005D05B7" w:rsidRDefault="005D05B7">
            <w:pPr>
              <w:pStyle w:val="08-Tabelageral"/>
              <w:jc w:val="left"/>
              <w:rPr>
                <w:rFonts w:cs="Arial"/>
                <w:lang w:eastAsia="en-US"/>
              </w:rPr>
            </w:pPr>
            <w:r>
              <w:rPr>
                <w:rFonts w:cs="Arial"/>
                <w:lang w:eastAsia="en-US"/>
              </w:rPr>
              <w:t>Net income</w:t>
            </w:r>
          </w:p>
        </w:tc>
        <w:tc>
          <w:tcPr>
            <w:tcW w:w="1860" w:type="dxa"/>
            <w:tcBorders>
              <w:top w:val="nil"/>
              <w:left w:val="nil"/>
              <w:bottom w:val="single" w:sz="4" w:space="0" w:color="1F3864" w:themeColor="accent5" w:themeShade="80"/>
              <w:right w:val="nil"/>
            </w:tcBorders>
            <w:shd w:val="clear" w:color="auto" w:fill="auto"/>
            <w:vAlign w:val="center"/>
            <w:hideMark/>
          </w:tcPr>
          <w:p w14:paraId="1C1C2CEC"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b/>
                <w:lang w:eastAsia="en-US"/>
              </w:rPr>
              <w:t>1,652,180</w:t>
            </w:r>
          </w:p>
        </w:tc>
        <w:tc>
          <w:tcPr>
            <w:tcW w:w="1860" w:type="dxa"/>
            <w:tcBorders>
              <w:top w:val="nil"/>
              <w:left w:val="nil"/>
              <w:bottom w:val="single" w:sz="4" w:space="0" w:color="1F3864" w:themeColor="accent5" w:themeShade="80"/>
              <w:right w:val="nil"/>
            </w:tcBorders>
            <w:shd w:val="clear" w:color="auto" w:fill="auto"/>
            <w:vAlign w:val="center"/>
            <w:hideMark/>
          </w:tcPr>
          <w:p w14:paraId="7FF423AF"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b/>
                <w:bCs/>
                <w:szCs w:val="14"/>
                <w:lang w:eastAsia="en-US"/>
              </w:rPr>
              <w:t>975,821</w:t>
            </w:r>
          </w:p>
        </w:tc>
        <w:tc>
          <w:tcPr>
            <w:tcW w:w="1853" w:type="dxa"/>
            <w:tcBorders>
              <w:top w:val="nil"/>
              <w:left w:val="nil"/>
              <w:bottom w:val="single" w:sz="4" w:space="0" w:color="1F3864" w:themeColor="accent5" w:themeShade="80"/>
              <w:right w:val="nil"/>
            </w:tcBorders>
            <w:shd w:val="clear" w:color="auto" w:fill="auto"/>
            <w:vAlign w:val="center"/>
            <w:hideMark/>
          </w:tcPr>
          <w:p w14:paraId="5409FB7E" w14:textId="77777777" w:rsidR="005D05B7" w:rsidRDefault="005D05B7">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b/>
                <w:bCs/>
                <w:szCs w:val="14"/>
                <w:lang w:eastAsia="en-US"/>
              </w:rPr>
              <w:t>69.3</w:t>
            </w:r>
          </w:p>
        </w:tc>
      </w:tr>
    </w:tbl>
    <w:p w14:paraId="49396A3A" w14:textId="77777777" w:rsidR="005D05B7" w:rsidRDefault="005D05B7" w:rsidP="005D05B7">
      <w:pPr>
        <w:rPr>
          <w:rFonts w:eastAsia="Times New Roman" w:cs="Arial"/>
          <w:spacing w:val="-2"/>
          <w:sz w:val="14"/>
          <w:szCs w:val="14"/>
          <w:lang w:eastAsia="pt-BR"/>
        </w:rPr>
      </w:pPr>
    </w:p>
    <w:p w14:paraId="3AAD0844" w14:textId="77777777" w:rsidR="005D05B7" w:rsidRPr="005D05B7" w:rsidRDefault="005D05B7" w:rsidP="005D05B7">
      <w:pPr>
        <w:jc w:val="both"/>
        <w:rPr>
          <w:rFonts w:eastAsia="MS Mincho" w:cs="Arial"/>
          <w:szCs w:val="18"/>
          <w:lang w:val="en-US" w:eastAsia="pt-BR"/>
        </w:rPr>
      </w:pPr>
      <w:r w:rsidRPr="005D05B7">
        <w:rPr>
          <w:rFonts w:cs="Arial"/>
          <w:szCs w:val="18"/>
          <w:lang w:val="en-US" w:eastAsia="pt-BR"/>
        </w:rPr>
        <w:t xml:space="preserve">In the 3Q22, the holding’s other revenues and expenses recorded a positive balance of R$45,000, against        -R$1.9 million in the 3Q21. The performance is mainly explained by the higher volume of revenues from the ADR Level I program, accounted in “other”, since the services fee revenue was booked in the 3Q22, while in 2021 this fee impacted the 4Q21. </w:t>
      </w:r>
    </w:p>
    <w:p w14:paraId="1B22E056" w14:textId="77777777" w:rsidR="005D05B7" w:rsidRPr="005D05B7" w:rsidRDefault="005D05B7" w:rsidP="005D05B7">
      <w:pPr>
        <w:jc w:val="both"/>
        <w:rPr>
          <w:rFonts w:cs="Arial"/>
          <w:color w:val="FF0000"/>
          <w:szCs w:val="18"/>
          <w:lang w:val="en-US" w:eastAsia="pt-BR"/>
        </w:rPr>
      </w:pPr>
      <w:r w:rsidRPr="005D05B7">
        <w:rPr>
          <w:rFonts w:cs="Arial"/>
          <w:szCs w:val="18"/>
          <w:lang w:val="en-US" w:eastAsia="pt-BR"/>
        </w:rPr>
        <w:t>Additionally, the personnel expenses were R$859,000 higher, due to the filling of vacant positions and the expansion in the headcount, while the administrative expenses increased R$220,000, with higher expenses with business trip and specialized technical services.</w:t>
      </w:r>
      <w:r w:rsidRPr="005D05B7">
        <w:rPr>
          <w:rFonts w:cs="Arial"/>
          <w:color w:val="FF0000"/>
          <w:szCs w:val="18"/>
          <w:lang w:val="en-US" w:eastAsia="pt-BR"/>
        </w:rPr>
        <w:t xml:space="preserve"> </w:t>
      </w:r>
      <w:r w:rsidRPr="005D05B7">
        <w:rPr>
          <w:rFonts w:cs="Arial"/>
          <w:szCs w:val="18"/>
          <w:lang w:val="en-US" w:eastAsia="pt-BR"/>
        </w:rPr>
        <w:t>The volume of tax expenses was R$253,000 higher, as a consequence of the growth in financial and ADR revenues.</w:t>
      </w:r>
    </w:p>
    <w:p w14:paraId="24050F99" w14:textId="77777777" w:rsidR="005D05B7" w:rsidRPr="005D05B7" w:rsidRDefault="005D05B7" w:rsidP="005D05B7">
      <w:pPr>
        <w:jc w:val="both"/>
        <w:rPr>
          <w:rFonts w:cs="Arial"/>
          <w:szCs w:val="18"/>
          <w:lang w:val="en-US" w:eastAsia="pt-BR"/>
        </w:rPr>
      </w:pPr>
      <w:r w:rsidRPr="005D05B7">
        <w:rPr>
          <w:rFonts w:cs="Arial"/>
          <w:szCs w:val="18"/>
          <w:lang w:val="en-US" w:eastAsia="pt-BR"/>
        </w:rPr>
        <w:t>The net investment income increased R$1.1 million, performance explained by the higher average Selic rate, partially offset by the retraction in the average balance of financial investments (-77.0%).</w:t>
      </w:r>
    </w:p>
    <w:p w14:paraId="71341794" w14:textId="77777777" w:rsidR="005D05B7" w:rsidRPr="005D05B7" w:rsidRDefault="005D05B7" w:rsidP="005D05B7">
      <w:pPr>
        <w:jc w:val="both"/>
        <w:rPr>
          <w:rFonts w:cs="Arial"/>
          <w:szCs w:val="18"/>
          <w:lang w:val="en-US"/>
        </w:rPr>
      </w:pPr>
      <w:r w:rsidRPr="005D05B7">
        <w:rPr>
          <w:rFonts w:cs="Arial"/>
          <w:szCs w:val="18"/>
          <w:lang w:val="en-US"/>
        </w:rPr>
        <w:lastRenderedPageBreak/>
        <w:t>For more information about BB Seguridade’s performance, including the managerial analysis of its investees, please refer to the MD&amp;A, available at www.bbseguridaderi.com.br/en, section Financial Information, option Results Center.</w:t>
      </w:r>
    </w:p>
    <w:p w14:paraId="76796F0A" w14:textId="2E9CAFC6" w:rsidR="005D05B7" w:rsidRDefault="005D05B7" w:rsidP="005D05B7">
      <w:pPr>
        <w:jc w:val="both"/>
        <w:rPr>
          <w:rFonts w:cs="Arial"/>
          <w:lang w:val="en-US"/>
        </w:rPr>
      </w:pPr>
    </w:p>
    <w:p w14:paraId="2BA5D097" w14:textId="77777777" w:rsidR="005D05B7" w:rsidRDefault="005D05B7" w:rsidP="005D05B7">
      <w:pPr>
        <w:pStyle w:val="03-SubttulodeNota"/>
        <w:spacing w:line="276" w:lineRule="auto"/>
        <w:rPr>
          <w:rFonts w:cs="Arial"/>
          <w:color w:val="1F4E79" w:themeColor="accent1" w:themeShade="80"/>
          <w:lang w:val="en-US"/>
        </w:rPr>
      </w:pPr>
      <w:r>
        <w:rPr>
          <w:rFonts w:cs="Arial"/>
          <w:color w:val="1F4E79" w:themeColor="accent1" w:themeShade="80"/>
          <w:lang w:val="en-US"/>
        </w:rPr>
        <w:t>RELATIONSHIP WITH INDEPENDENT AUDITORS</w:t>
      </w:r>
    </w:p>
    <w:p w14:paraId="171B8C0D" w14:textId="77777777" w:rsidR="005D05B7" w:rsidRDefault="005D05B7" w:rsidP="005D05B7">
      <w:pPr>
        <w:jc w:val="both"/>
        <w:rPr>
          <w:rFonts w:eastAsia="Times New Roman" w:cs="Arial"/>
          <w:sz w:val="20"/>
          <w:szCs w:val="20"/>
          <w:lang w:val="en-US" w:eastAsia="pt-BR"/>
        </w:rPr>
      </w:pPr>
      <w:r>
        <w:rPr>
          <w:rFonts w:eastAsia="Times New Roman" w:cs="Arial"/>
          <w:sz w:val="20"/>
          <w:szCs w:val="20"/>
          <w:lang w:val="en-US" w:eastAsia="pt-BR"/>
        </w:rPr>
        <w:t>According to the CVM Rule 381/03, we hereby inform that, for the third quarter of 2022, BB Seguridade used the independent audit services provided by Deloitte Touche Tohmatsu Auditores Independentes (“Deloitte”), through a contract maintained by its controlling shareholder Banco do Brasil S.A.</w:t>
      </w:r>
    </w:p>
    <w:p w14:paraId="16D88D97" w14:textId="77777777" w:rsidR="005D05B7" w:rsidRPr="005D05B7" w:rsidRDefault="005D05B7" w:rsidP="005D05B7">
      <w:pPr>
        <w:jc w:val="both"/>
        <w:rPr>
          <w:rFonts w:eastAsia="Times New Roman" w:cs="Arial"/>
          <w:szCs w:val="18"/>
          <w:lang w:val="en-US" w:eastAsia="pt-BR"/>
        </w:rPr>
      </w:pPr>
      <w:r w:rsidRPr="005D05B7">
        <w:rPr>
          <w:rFonts w:eastAsia="Times New Roman" w:cs="Arial"/>
          <w:szCs w:val="18"/>
          <w:lang w:val="en-US" w:eastAsia="pt-BR"/>
        </w:rPr>
        <w:t>When hiring services not related to the external audit, BB Seguridade adopts procedures based on the applicable law and on international accepted principles that preserve the auditor's independence. Such principles consist of: (i) the auditor should not audit its own work; (ii) the auditor should not perform managerial activities at his client management structure; and (iii) the auditor should not promote the interests of its client.</w:t>
      </w:r>
    </w:p>
    <w:p w14:paraId="0CBC9C8C" w14:textId="77777777" w:rsidR="005D05B7" w:rsidRPr="005D05B7" w:rsidRDefault="005D05B7" w:rsidP="005D05B7">
      <w:pPr>
        <w:jc w:val="both"/>
        <w:rPr>
          <w:rFonts w:eastAsia="MS Mincho" w:cs="Arial"/>
          <w:szCs w:val="18"/>
          <w:lang w:val="en-US" w:eastAsia="pt-BR"/>
        </w:rPr>
      </w:pPr>
      <w:r w:rsidRPr="005D05B7">
        <w:rPr>
          <w:rFonts w:cs="Arial"/>
          <w:szCs w:val="18"/>
          <w:lang w:val="en-US" w:eastAsia="pt-BR"/>
        </w:rPr>
        <w:t xml:space="preserve">During the third quarter of 2022, there was no changes in the contract between the controlling shareholder (Banco do Brasil) and Deloitte. </w:t>
      </w:r>
    </w:p>
    <w:p w14:paraId="3ACE4D4C" w14:textId="77777777" w:rsidR="005D05B7" w:rsidRPr="005D05B7" w:rsidRDefault="005D05B7" w:rsidP="005D05B7">
      <w:pPr>
        <w:jc w:val="both"/>
        <w:rPr>
          <w:rFonts w:cs="Arial"/>
          <w:szCs w:val="18"/>
          <w:lang w:val="en-US" w:eastAsia="pt-BR"/>
        </w:rPr>
      </w:pPr>
      <w:r w:rsidRPr="005D05B7">
        <w:rPr>
          <w:rFonts w:cs="Arial"/>
          <w:szCs w:val="18"/>
          <w:lang w:val="en-US" w:eastAsia="pt-BR"/>
        </w:rPr>
        <w:t>Regarding BB Seguridade´s investees, on July 25</w:t>
      </w:r>
      <w:r w:rsidRPr="005D05B7">
        <w:rPr>
          <w:rFonts w:cs="Arial"/>
          <w:szCs w:val="18"/>
          <w:vertAlign w:val="superscript"/>
          <w:lang w:val="en-US" w:eastAsia="pt-BR"/>
        </w:rPr>
        <w:t>th</w:t>
      </w:r>
      <w:r w:rsidRPr="005D05B7">
        <w:rPr>
          <w:rFonts w:cs="Arial"/>
          <w:szCs w:val="18"/>
          <w:lang w:val="en-US" w:eastAsia="pt-BR"/>
        </w:rPr>
        <w:t>, 2022, it was executed an audit services contract between Deloitte and Brasilprev, effective as of July 25</w:t>
      </w:r>
      <w:r w:rsidRPr="005D05B7">
        <w:rPr>
          <w:rFonts w:cs="Arial"/>
          <w:szCs w:val="18"/>
          <w:vertAlign w:val="superscript"/>
          <w:lang w:val="en-US" w:eastAsia="pt-BR"/>
        </w:rPr>
        <w:t>th</w:t>
      </w:r>
      <w:r w:rsidRPr="005D05B7">
        <w:rPr>
          <w:rFonts w:cs="Arial"/>
          <w:szCs w:val="18"/>
          <w:lang w:val="en-US" w:eastAsia="pt-BR"/>
        </w:rPr>
        <w:t>, 2021, according to the table below</w:t>
      </w:r>
    </w:p>
    <w:tbl>
      <w:tblPr>
        <w:tblStyle w:val="TabeladeLista6Colorida-nfase5"/>
        <w:tblW w:w="9638" w:type="dxa"/>
        <w:jc w:val="center"/>
        <w:tblLook w:val="04A0" w:firstRow="1" w:lastRow="0" w:firstColumn="1" w:lastColumn="0" w:noHBand="0" w:noVBand="1"/>
      </w:tblPr>
      <w:tblGrid>
        <w:gridCol w:w="2592"/>
        <w:gridCol w:w="1008"/>
        <w:gridCol w:w="1009"/>
        <w:gridCol w:w="3489"/>
        <w:gridCol w:w="1540"/>
      </w:tblGrid>
      <w:tr w:rsidR="005D05B7" w14:paraId="5FB504B7" w14:textId="77777777" w:rsidTr="005D05B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592" w:type="dxa"/>
            <w:vMerge w:val="restart"/>
            <w:tcBorders>
              <w:top w:val="single" w:sz="2" w:space="0" w:color="1F3864" w:themeColor="accent5" w:themeShade="80"/>
              <w:left w:val="nil"/>
              <w:bottom w:val="single" w:sz="2" w:space="0" w:color="8EAADB" w:themeColor="accent5" w:themeTint="99"/>
              <w:right w:val="nil"/>
            </w:tcBorders>
            <w:shd w:val="clear" w:color="auto" w:fill="auto"/>
            <w:vAlign w:val="center"/>
            <w:hideMark/>
          </w:tcPr>
          <w:p w14:paraId="17783D6B" w14:textId="77777777" w:rsidR="005D05B7" w:rsidRDefault="005D05B7">
            <w:pPr>
              <w:keepNext/>
              <w:keepLines/>
              <w:spacing w:before="40" w:after="40"/>
              <w:jc w:val="center"/>
              <w:rPr>
                <w:rFonts w:cs="Arial"/>
                <w:spacing w:val="-2"/>
                <w:sz w:val="14"/>
                <w:szCs w:val="14"/>
                <w:lang w:eastAsia="pt-BR"/>
              </w:rPr>
            </w:pPr>
            <w:r>
              <w:rPr>
                <w:rFonts w:cs="Arial"/>
                <w:spacing w:val="-2"/>
                <w:sz w:val="14"/>
                <w:szCs w:val="14"/>
                <w:lang w:eastAsia="pt-BR"/>
              </w:rPr>
              <w:t>Company</w:t>
            </w:r>
          </w:p>
        </w:tc>
        <w:tc>
          <w:tcPr>
            <w:tcW w:w="2017" w:type="dxa"/>
            <w:gridSpan w:val="2"/>
            <w:tcBorders>
              <w:top w:val="single" w:sz="2" w:space="0" w:color="1F3864" w:themeColor="accent5" w:themeShade="80"/>
              <w:left w:val="nil"/>
              <w:bottom w:val="nil"/>
              <w:right w:val="nil"/>
            </w:tcBorders>
            <w:shd w:val="clear" w:color="auto" w:fill="auto"/>
            <w:vAlign w:val="center"/>
            <w:hideMark/>
          </w:tcPr>
          <w:p w14:paraId="7AD8FF6B" w14:textId="77777777" w:rsidR="005D05B7" w:rsidRDefault="005D05B7">
            <w:pPr>
              <w:keepNext/>
              <w:keepLines/>
              <w:spacing w:before="40" w:after="40"/>
              <w:ind w:right="-57"/>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lang w:eastAsia="pt-BR"/>
              </w:rPr>
            </w:pPr>
            <w:r>
              <w:rPr>
                <w:rFonts w:cs="Arial"/>
                <w:spacing w:val="-2"/>
                <w:sz w:val="14"/>
                <w:szCs w:val="14"/>
                <w:lang w:eastAsia="pt-BR"/>
              </w:rPr>
              <w:t>Contract dates</w:t>
            </w:r>
          </w:p>
        </w:tc>
        <w:tc>
          <w:tcPr>
            <w:tcW w:w="3489" w:type="dxa"/>
            <w:vMerge w:val="restart"/>
            <w:tcBorders>
              <w:top w:val="single" w:sz="2" w:space="0" w:color="1F3864" w:themeColor="accent5" w:themeShade="80"/>
              <w:left w:val="nil"/>
              <w:bottom w:val="single" w:sz="2" w:space="0" w:color="8EAADB" w:themeColor="accent5" w:themeTint="99"/>
              <w:right w:val="nil"/>
            </w:tcBorders>
            <w:shd w:val="clear" w:color="auto" w:fill="auto"/>
            <w:vAlign w:val="center"/>
            <w:hideMark/>
          </w:tcPr>
          <w:p w14:paraId="71CBABFF" w14:textId="77777777" w:rsidR="005D05B7" w:rsidRDefault="005D05B7">
            <w:pPr>
              <w:keepNext/>
              <w:keepLines/>
              <w:spacing w:before="40" w:after="40"/>
              <w:ind w:right="-57"/>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lang w:eastAsia="pt-BR"/>
              </w:rPr>
            </w:pPr>
            <w:r>
              <w:rPr>
                <w:rFonts w:cs="Arial"/>
                <w:spacing w:val="-2"/>
                <w:sz w:val="14"/>
                <w:szCs w:val="14"/>
                <w:lang w:eastAsia="pt-BR"/>
              </w:rPr>
              <w:t>Service</w:t>
            </w:r>
          </w:p>
        </w:tc>
        <w:tc>
          <w:tcPr>
            <w:tcW w:w="1540" w:type="dxa"/>
            <w:vMerge w:val="restart"/>
            <w:tcBorders>
              <w:top w:val="single" w:sz="2" w:space="0" w:color="1F3864" w:themeColor="accent5" w:themeShade="80"/>
              <w:left w:val="nil"/>
              <w:bottom w:val="single" w:sz="2" w:space="0" w:color="8EAADB" w:themeColor="accent5" w:themeTint="99"/>
              <w:right w:val="nil"/>
            </w:tcBorders>
            <w:shd w:val="clear" w:color="auto" w:fill="auto"/>
            <w:vAlign w:val="center"/>
            <w:hideMark/>
          </w:tcPr>
          <w:p w14:paraId="2D9246DB" w14:textId="77777777" w:rsidR="005D05B7" w:rsidRDefault="005D05B7">
            <w:pPr>
              <w:keepNext/>
              <w:keepLines/>
              <w:spacing w:before="40" w:after="40"/>
              <w:ind w:right="-57"/>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lang w:eastAsia="pt-BR"/>
              </w:rPr>
            </w:pPr>
            <w:r>
              <w:rPr>
                <w:rFonts w:cs="Arial"/>
                <w:spacing w:val="-2"/>
                <w:sz w:val="14"/>
                <w:szCs w:val="14"/>
                <w:lang w:eastAsia="pt-BR"/>
              </w:rPr>
              <w:t>Fee (R$)</w:t>
            </w:r>
          </w:p>
        </w:tc>
      </w:tr>
      <w:tr w:rsidR="005D05B7" w14:paraId="70C43893" w14:textId="77777777" w:rsidTr="005D05B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2" w:space="0" w:color="8EAADB" w:themeColor="accent5" w:themeTint="99"/>
              <w:left w:val="nil"/>
              <w:bottom w:val="single" w:sz="2" w:space="0" w:color="1F3864" w:themeColor="accent5" w:themeShade="80"/>
              <w:right w:val="nil"/>
            </w:tcBorders>
            <w:shd w:val="clear" w:color="auto" w:fill="auto"/>
            <w:vAlign w:val="center"/>
            <w:hideMark/>
          </w:tcPr>
          <w:p w14:paraId="3E82D36C" w14:textId="77777777" w:rsidR="005D05B7" w:rsidRDefault="005D05B7">
            <w:pPr>
              <w:rPr>
                <w:rFonts w:eastAsia="MS Mincho" w:cs="Arial"/>
                <w:spacing w:val="-2"/>
                <w:sz w:val="14"/>
                <w:szCs w:val="14"/>
                <w:lang w:eastAsia="pt-BR"/>
              </w:rPr>
            </w:pPr>
          </w:p>
        </w:tc>
        <w:tc>
          <w:tcPr>
            <w:tcW w:w="1008" w:type="dxa"/>
            <w:tcBorders>
              <w:top w:val="nil"/>
              <w:left w:val="nil"/>
              <w:bottom w:val="single" w:sz="2" w:space="0" w:color="1F3864" w:themeColor="accent5" w:themeShade="80"/>
              <w:right w:val="nil"/>
            </w:tcBorders>
            <w:shd w:val="clear" w:color="auto" w:fill="auto"/>
            <w:hideMark/>
          </w:tcPr>
          <w:p w14:paraId="3BF5A223" w14:textId="77777777" w:rsidR="005D05B7" w:rsidRDefault="005D05B7">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cs="Arial"/>
                <w:b/>
                <w:bCs/>
                <w:spacing w:val="-2"/>
                <w:sz w:val="14"/>
                <w:szCs w:val="14"/>
                <w:lang w:eastAsia="pt-BR"/>
              </w:rPr>
            </w:pPr>
            <w:r>
              <w:rPr>
                <w:rFonts w:cs="Arial"/>
                <w:b/>
                <w:spacing w:val="-2"/>
                <w:sz w:val="14"/>
                <w:szCs w:val="14"/>
                <w:lang w:eastAsia="pt-BR"/>
              </w:rPr>
              <w:t>Start</w:t>
            </w:r>
          </w:p>
        </w:tc>
        <w:tc>
          <w:tcPr>
            <w:tcW w:w="1009" w:type="dxa"/>
            <w:tcBorders>
              <w:top w:val="nil"/>
              <w:left w:val="nil"/>
              <w:bottom w:val="single" w:sz="2" w:space="0" w:color="1F3864" w:themeColor="accent5" w:themeShade="80"/>
              <w:right w:val="nil"/>
            </w:tcBorders>
            <w:shd w:val="clear" w:color="auto" w:fill="auto"/>
            <w:hideMark/>
          </w:tcPr>
          <w:p w14:paraId="5959F2A1" w14:textId="77777777" w:rsidR="005D05B7" w:rsidRDefault="005D05B7">
            <w:pPr>
              <w:keepNext/>
              <w:keepLines/>
              <w:spacing w:before="40" w:after="40"/>
              <w:ind w:right="-57"/>
              <w:jc w:val="center"/>
              <w:cnfStyle w:val="000000100000" w:firstRow="0" w:lastRow="0" w:firstColumn="0" w:lastColumn="0" w:oddVBand="0" w:evenVBand="0" w:oddHBand="1" w:evenHBand="0" w:firstRowFirstColumn="0" w:firstRowLastColumn="0" w:lastRowFirstColumn="0" w:lastRowLastColumn="0"/>
              <w:rPr>
                <w:rFonts w:cs="Arial"/>
                <w:b/>
                <w:spacing w:val="-2"/>
                <w:sz w:val="14"/>
                <w:szCs w:val="14"/>
                <w:lang w:eastAsia="pt-BR"/>
              </w:rPr>
            </w:pPr>
            <w:r>
              <w:rPr>
                <w:rFonts w:cs="Arial"/>
                <w:b/>
                <w:spacing w:val="-2"/>
                <w:sz w:val="14"/>
                <w:szCs w:val="14"/>
                <w:lang w:eastAsia="pt-BR"/>
              </w:rPr>
              <w:t>End</w:t>
            </w:r>
          </w:p>
        </w:tc>
        <w:tc>
          <w:tcPr>
            <w:tcW w:w="0" w:type="auto"/>
            <w:vMerge/>
            <w:tcBorders>
              <w:top w:val="single" w:sz="2" w:space="0" w:color="8EAADB" w:themeColor="accent5" w:themeTint="99"/>
              <w:left w:val="nil"/>
              <w:bottom w:val="single" w:sz="2" w:space="0" w:color="1F3864" w:themeColor="accent5" w:themeShade="80"/>
              <w:right w:val="nil"/>
            </w:tcBorders>
            <w:shd w:val="clear" w:color="auto" w:fill="auto"/>
            <w:vAlign w:val="center"/>
            <w:hideMark/>
          </w:tcPr>
          <w:p w14:paraId="6ABDE320" w14:textId="77777777" w:rsidR="005D05B7" w:rsidRDefault="005D05B7">
            <w:pPr>
              <w:cnfStyle w:val="000000100000" w:firstRow="0" w:lastRow="0" w:firstColumn="0" w:lastColumn="0" w:oddVBand="0" w:evenVBand="0" w:oddHBand="1" w:evenHBand="0" w:firstRowFirstColumn="0" w:firstRowLastColumn="0" w:lastRowFirstColumn="0" w:lastRowLastColumn="0"/>
              <w:rPr>
                <w:rFonts w:eastAsia="MS Mincho" w:cs="Arial"/>
                <w:b/>
                <w:bCs/>
                <w:spacing w:val="-2"/>
                <w:sz w:val="14"/>
                <w:szCs w:val="14"/>
                <w:lang w:eastAsia="pt-BR"/>
              </w:rPr>
            </w:pPr>
          </w:p>
        </w:tc>
        <w:tc>
          <w:tcPr>
            <w:tcW w:w="0" w:type="auto"/>
            <w:vMerge/>
            <w:tcBorders>
              <w:top w:val="single" w:sz="2" w:space="0" w:color="8EAADB" w:themeColor="accent5" w:themeTint="99"/>
              <w:left w:val="nil"/>
              <w:bottom w:val="single" w:sz="2" w:space="0" w:color="1F3864" w:themeColor="accent5" w:themeShade="80"/>
              <w:right w:val="nil"/>
            </w:tcBorders>
            <w:shd w:val="clear" w:color="auto" w:fill="auto"/>
            <w:vAlign w:val="center"/>
            <w:hideMark/>
          </w:tcPr>
          <w:p w14:paraId="11BF3E43" w14:textId="77777777" w:rsidR="005D05B7" w:rsidRDefault="005D05B7">
            <w:pPr>
              <w:cnfStyle w:val="000000100000" w:firstRow="0" w:lastRow="0" w:firstColumn="0" w:lastColumn="0" w:oddVBand="0" w:evenVBand="0" w:oddHBand="1" w:evenHBand="0" w:firstRowFirstColumn="0" w:firstRowLastColumn="0" w:lastRowFirstColumn="0" w:lastRowLastColumn="0"/>
              <w:rPr>
                <w:rFonts w:eastAsia="MS Mincho" w:cs="Arial"/>
                <w:b/>
                <w:bCs/>
                <w:spacing w:val="-2"/>
                <w:sz w:val="14"/>
                <w:szCs w:val="14"/>
                <w:lang w:eastAsia="pt-BR"/>
              </w:rPr>
            </w:pPr>
          </w:p>
        </w:tc>
      </w:tr>
      <w:tr w:rsidR="005D05B7" w14:paraId="4F83E07D" w14:textId="77777777" w:rsidTr="005D05B7">
        <w:trPr>
          <w:trHeight w:hRule="exact" w:val="704"/>
          <w:jc w:val="center"/>
        </w:trPr>
        <w:tc>
          <w:tcPr>
            <w:cnfStyle w:val="001000000000" w:firstRow="0" w:lastRow="0" w:firstColumn="1" w:lastColumn="0" w:oddVBand="0" w:evenVBand="0" w:oddHBand="0" w:evenHBand="0" w:firstRowFirstColumn="0" w:firstRowLastColumn="0" w:lastRowFirstColumn="0" w:lastRowLastColumn="0"/>
            <w:tcW w:w="2592" w:type="dxa"/>
            <w:tcBorders>
              <w:top w:val="single" w:sz="2" w:space="0" w:color="1F3864" w:themeColor="accent5" w:themeShade="80"/>
              <w:left w:val="nil"/>
              <w:bottom w:val="single" w:sz="2" w:space="0" w:color="1F3864" w:themeColor="accent5" w:themeShade="80"/>
              <w:right w:val="nil"/>
            </w:tcBorders>
            <w:shd w:val="clear" w:color="auto" w:fill="auto"/>
            <w:vAlign w:val="center"/>
            <w:hideMark/>
          </w:tcPr>
          <w:p w14:paraId="32BB4DFF" w14:textId="77777777" w:rsidR="005D05B7" w:rsidRDefault="005D05B7">
            <w:pPr>
              <w:keepNext/>
              <w:keepLines/>
              <w:spacing w:before="40" w:after="40"/>
              <w:rPr>
                <w:rFonts w:cs="Arial"/>
                <w:b w:val="0"/>
                <w:bCs w:val="0"/>
                <w:snapToGrid w:val="0"/>
                <w:spacing w:val="-2"/>
                <w:sz w:val="14"/>
                <w:szCs w:val="14"/>
                <w:lang w:eastAsia="pt-BR"/>
              </w:rPr>
            </w:pPr>
            <w:r>
              <w:rPr>
                <w:rFonts w:cs="Arial"/>
                <w:b w:val="0"/>
                <w:bCs w:val="0"/>
                <w:spacing w:val="-2"/>
                <w:sz w:val="14"/>
                <w:szCs w:val="14"/>
                <w:lang w:eastAsia="pt-BR"/>
              </w:rPr>
              <w:t>Brasilprev Seguros e Previdência S.A.</w:t>
            </w:r>
          </w:p>
        </w:tc>
        <w:tc>
          <w:tcPr>
            <w:tcW w:w="1008" w:type="dxa"/>
            <w:tcBorders>
              <w:top w:val="single" w:sz="2" w:space="0" w:color="1F3864" w:themeColor="accent5" w:themeShade="80"/>
              <w:left w:val="nil"/>
              <w:bottom w:val="single" w:sz="2" w:space="0" w:color="1F3864" w:themeColor="accent5" w:themeShade="80"/>
              <w:right w:val="nil"/>
            </w:tcBorders>
            <w:shd w:val="clear" w:color="auto" w:fill="auto"/>
            <w:vAlign w:val="center"/>
            <w:hideMark/>
          </w:tcPr>
          <w:p w14:paraId="56AC0D5F" w14:textId="77777777" w:rsidR="005D05B7" w:rsidRDefault="005D05B7">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cs="Arial"/>
                <w:spacing w:val="-2"/>
                <w:sz w:val="14"/>
                <w:szCs w:val="14"/>
                <w:lang w:eastAsia="pt-BR"/>
              </w:rPr>
            </w:pPr>
            <w:r>
              <w:rPr>
                <w:rFonts w:cs="Arial"/>
                <w:spacing w:val="-2"/>
                <w:sz w:val="14"/>
                <w:szCs w:val="14"/>
                <w:lang w:eastAsia="pt-BR"/>
              </w:rPr>
              <w:t>07/25/2022</w:t>
            </w:r>
          </w:p>
        </w:tc>
        <w:tc>
          <w:tcPr>
            <w:tcW w:w="1009" w:type="dxa"/>
            <w:tcBorders>
              <w:top w:val="single" w:sz="2" w:space="0" w:color="1F3864" w:themeColor="accent5" w:themeShade="80"/>
              <w:left w:val="nil"/>
              <w:bottom w:val="single" w:sz="2" w:space="0" w:color="1F3864" w:themeColor="accent5" w:themeShade="80"/>
              <w:right w:val="nil"/>
            </w:tcBorders>
            <w:shd w:val="clear" w:color="auto" w:fill="auto"/>
            <w:vAlign w:val="center"/>
            <w:hideMark/>
          </w:tcPr>
          <w:p w14:paraId="2189D845" w14:textId="77777777" w:rsidR="005D05B7" w:rsidRDefault="005D05B7">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cs="Arial"/>
                <w:spacing w:val="-2"/>
                <w:sz w:val="14"/>
                <w:szCs w:val="14"/>
                <w:lang w:eastAsia="pt-BR"/>
              </w:rPr>
            </w:pPr>
            <w:r>
              <w:rPr>
                <w:rFonts w:cs="Arial"/>
                <w:spacing w:val="-2"/>
                <w:sz w:val="14"/>
                <w:szCs w:val="14"/>
                <w:lang w:eastAsia="pt-BR"/>
              </w:rPr>
              <w:t>12/31/2022</w:t>
            </w:r>
          </w:p>
        </w:tc>
        <w:tc>
          <w:tcPr>
            <w:tcW w:w="3489" w:type="dxa"/>
            <w:tcBorders>
              <w:top w:val="single" w:sz="2" w:space="0" w:color="1F3864" w:themeColor="accent5" w:themeShade="80"/>
              <w:left w:val="nil"/>
              <w:bottom w:val="single" w:sz="2" w:space="0" w:color="1F3864" w:themeColor="accent5" w:themeShade="80"/>
              <w:right w:val="nil"/>
            </w:tcBorders>
            <w:shd w:val="clear" w:color="auto" w:fill="auto"/>
            <w:vAlign w:val="center"/>
            <w:hideMark/>
          </w:tcPr>
          <w:p w14:paraId="403A91FA" w14:textId="77777777" w:rsidR="005D05B7" w:rsidRDefault="005D05B7">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cs="Arial"/>
                <w:spacing w:val="-2"/>
                <w:sz w:val="14"/>
                <w:szCs w:val="14"/>
                <w:lang w:val="en-US" w:eastAsia="pt-BR"/>
              </w:rPr>
            </w:pPr>
            <w:r>
              <w:rPr>
                <w:rFonts w:cs="Arial"/>
                <w:spacing w:val="-2"/>
                <w:sz w:val="14"/>
                <w:szCs w:val="14"/>
                <w:lang w:val="en-US" w:eastAsia="pt-BR"/>
              </w:rPr>
              <w:t>Audit services for quality assurance of the impacts of IFRS 17 and IFRS 9 adoption.</w:t>
            </w:r>
          </w:p>
        </w:tc>
        <w:tc>
          <w:tcPr>
            <w:tcW w:w="1540" w:type="dxa"/>
            <w:tcBorders>
              <w:top w:val="single" w:sz="2" w:space="0" w:color="1F3864" w:themeColor="accent5" w:themeShade="80"/>
              <w:left w:val="nil"/>
              <w:bottom w:val="single" w:sz="2" w:space="0" w:color="1F3864" w:themeColor="accent5" w:themeShade="80"/>
              <w:right w:val="nil"/>
            </w:tcBorders>
            <w:shd w:val="clear" w:color="auto" w:fill="auto"/>
            <w:vAlign w:val="center"/>
            <w:hideMark/>
          </w:tcPr>
          <w:p w14:paraId="21FF0587" w14:textId="77777777" w:rsidR="005D05B7" w:rsidRDefault="005D05B7">
            <w:pPr>
              <w:spacing w:before="40" w:after="40"/>
              <w:jc w:val="right"/>
              <w:cnfStyle w:val="000000000000" w:firstRow="0" w:lastRow="0" w:firstColumn="0" w:lastColumn="0" w:oddVBand="0" w:evenVBand="0" w:oddHBand="0" w:evenHBand="0" w:firstRowFirstColumn="0" w:firstRowLastColumn="0" w:lastRowFirstColumn="0" w:lastRowLastColumn="0"/>
              <w:rPr>
                <w:rFonts w:cs="Arial"/>
                <w:color w:val="FF0000"/>
                <w:sz w:val="14"/>
                <w:szCs w:val="14"/>
              </w:rPr>
            </w:pPr>
            <w:r>
              <w:rPr>
                <w:rFonts w:cs="Arial"/>
                <w:sz w:val="14"/>
                <w:szCs w:val="14"/>
              </w:rPr>
              <w:t>387,861.57</w:t>
            </w:r>
          </w:p>
        </w:tc>
      </w:tr>
    </w:tbl>
    <w:p w14:paraId="1147EA17" w14:textId="77777777" w:rsidR="005D05B7" w:rsidRDefault="005D05B7" w:rsidP="005D05B7">
      <w:pPr>
        <w:jc w:val="both"/>
        <w:rPr>
          <w:rFonts w:eastAsia="MS Mincho" w:cs="Arial"/>
          <w:sz w:val="20"/>
          <w:szCs w:val="20"/>
          <w:lang w:val="en-US" w:eastAsia="pt-BR"/>
        </w:rPr>
      </w:pPr>
    </w:p>
    <w:p w14:paraId="0EEC1D32" w14:textId="77777777" w:rsidR="005D05B7" w:rsidRDefault="005D05B7" w:rsidP="005D05B7">
      <w:pPr>
        <w:jc w:val="both"/>
        <w:rPr>
          <w:rFonts w:cs="Arial"/>
          <w:sz w:val="20"/>
          <w:szCs w:val="20"/>
          <w:lang w:val="en-US" w:eastAsia="pt-BR"/>
        </w:rPr>
      </w:pPr>
    </w:p>
    <w:p w14:paraId="1328BA6B" w14:textId="77777777" w:rsidR="005D05B7" w:rsidRDefault="005D05B7" w:rsidP="005D05B7">
      <w:pPr>
        <w:jc w:val="both"/>
        <w:rPr>
          <w:rFonts w:cs="Arial"/>
          <w:sz w:val="20"/>
          <w:szCs w:val="20"/>
          <w:lang w:val="en-US" w:eastAsia="pt-BR"/>
        </w:rPr>
      </w:pPr>
    </w:p>
    <w:p w14:paraId="69FE1E3F" w14:textId="7D9BEAED" w:rsidR="00012B73" w:rsidRPr="00C72009" w:rsidRDefault="00012B73" w:rsidP="002D39D6">
      <w:pPr>
        <w:rPr>
          <w:rFonts w:cs="Arial"/>
          <w:lang w:val="en-US"/>
        </w:rPr>
        <w:sectPr w:rsidR="00012B73" w:rsidRPr="00C72009" w:rsidSect="00F81992">
          <w:footerReference w:type="default" r:id="rId16"/>
          <w:pgSz w:w="11906" w:h="16838" w:code="9"/>
          <w:pgMar w:top="1134" w:right="1134" w:bottom="851" w:left="1134" w:header="851" w:footer="284" w:gutter="0"/>
          <w:pgNumType w:start="1"/>
          <w:cols w:space="708"/>
          <w:docGrid w:linePitch="360"/>
        </w:sectPr>
      </w:pPr>
    </w:p>
    <w:p w14:paraId="1BBBC746" w14:textId="5157F783" w:rsidR="0074542B" w:rsidRPr="00BD6C7E" w:rsidRDefault="0074542B" w:rsidP="00382CBA">
      <w:pPr>
        <w:pStyle w:val="02-TtulodeNota"/>
        <w:rPr>
          <w:lang w:val="en-US"/>
        </w:rPr>
      </w:pPr>
      <w:bookmarkStart w:id="6" w:name="_Toc118452815"/>
      <w:r w:rsidRPr="00382CBA">
        <w:rPr>
          <w:color w:val="1F3864" w:themeColor="accent5" w:themeShade="80"/>
          <w:lang w:val="en-US"/>
        </w:rPr>
        <w:lastRenderedPageBreak/>
        <w:t>STATEMENT OF INCOME</w:t>
      </w:r>
      <w:bookmarkEnd w:id="6"/>
    </w:p>
    <w:p w14:paraId="0DD8916A" w14:textId="77777777" w:rsidR="0074542B" w:rsidRPr="00570639" w:rsidRDefault="0074542B" w:rsidP="00B16881">
      <w:pPr>
        <w:pStyle w:val="06-Rmil"/>
        <w:rPr>
          <w:sz w:val="12"/>
          <w:szCs w:val="12"/>
        </w:rPr>
      </w:pPr>
      <w:r w:rsidRPr="00830F34">
        <w:t>R</w:t>
      </w:r>
      <w:r>
        <w:t xml:space="preserve">$ </w:t>
      </w:r>
      <w:r w:rsidRPr="00830F34">
        <w:t>thousand (except earnings per share)</w:t>
      </w:r>
    </w:p>
    <w:tbl>
      <w:tblPr>
        <w:tblStyle w:val="TabeladeLista6Colorida-nfase5"/>
        <w:tblW w:w="14742" w:type="dxa"/>
        <w:jc w:val="center"/>
        <w:tblLook w:val="04A0" w:firstRow="1" w:lastRow="0" w:firstColumn="1" w:lastColumn="0" w:noHBand="0" w:noVBand="1"/>
      </w:tblPr>
      <w:tblGrid>
        <w:gridCol w:w="3299"/>
        <w:gridCol w:w="735"/>
        <w:gridCol w:w="1499"/>
        <w:gridCol w:w="1133"/>
        <w:gridCol w:w="1430"/>
        <w:gridCol w:w="1165"/>
        <w:gridCol w:w="245"/>
        <w:gridCol w:w="1502"/>
        <w:gridCol w:w="1115"/>
        <w:gridCol w:w="1450"/>
        <w:gridCol w:w="1169"/>
      </w:tblGrid>
      <w:tr w:rsidR="0074542B" w14:paraId="2674CDF9" w14:textId="77777777" w:rsidTr="00B16881">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299" w:type="dxa"/>
            <w:tcBorders>
              <w:top w:val="single" w:sz="2" w:space="0" w:color="1F4E79" w:themeColor="accent1" w:themeShade="80"/>
              <w:bottom w:val="nil"/>
            </w:tcBorders>
            <w:shd w:val="clear" w:color="auto" w:fill="auto"/>
            <w:vAlign w:val="center"/>
          </w:tcPr>
          <w:p w14:paraId="484F3FD6" w14:textId="77777777" w:rsidR="0074542B" w:rsidRPr="0038283D" w:rsidRDefault="0074542B" w:rsidP="00B16881">
            <w:pPr>
              <w:jc w:val="center"/>
              <w:rPr>
                <w:rFonts w:cs="Arial"/>
                <w:b w:val="0"/>
                <w:szCs w:val="18"/>
                <w:lang w:val="en-US"/>
              </w:rPr>
            </w:pPr>
          </w:p>
        </w:tc>
        <w:tc>
          <w:tcPr>
            <w:tcW w:w="735" w:type="dxa"/>
            <w:tcBorders>
              <w:top w:val="single" w:sz="2" w:space="0" w:color="1F4E79" w:themeColor="accent1" w:themeShade="80"/>
              <w:bottom w:val="nil"/>
            </w:tcBorders>
            <w:shd w:val="clear" w:color="auto" w:fill="auto"/>
            <w:vAlign w:val="center"/>
          </w:tcPr>
          <w:p w14:paraId="2350D4A7" w14:textId="77777777" w:rsidR="0074542B" w:rsidRPr="0038283D"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5227" w:type="dxa"/>
            <w:gridSpan w:val="4"/>
            <w:tcBorders>
              <w:top w:val="single" w:sz="2" w:space="0" w:color="1F4E79" w:themeColor="accent1" w:themeShade="80"/>
              <w:bottom w:val="single" w:sz="2" w:space="0" w:color="1F4E79" w:themeColor="accent1" w:themeShade="80"/>
            </w:tcBorders>
            <w:shd w:val="clear" w:color="auto" w:fill="auto"/>
            <w:vAlign w:val="center"/>
          </w:tcPr>
          <w:p w14:paraId="6EFAD153" w14:textId="77777777" w:rsidR="0074542B" w:rsidRPr="001D6BE8"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sidRPr="009768B6">
              <w:rPr>
                <w:rFonts w:cs="Arial"/>
                <w:sz w:val="14"/>
                <w:szCs w:val="18"/>
              </w:rPr>
              <w:t>Parent</w:t>
            </w:r>
          </w:p>
        </w:tc>
        <w:tc>
          <w:tcPr>
            <w:tcW w:w="245" w:type="dxa"/>
            <w:tcBorders>
              <w:top w:val="single" w:sz="2" w:space="0" w:color="1F4E79" w:themeColor="accent1" w:themeShade="80"/>
              <w:bottom w:val="nil"/>
            </w:tcBorders>
            <w:shd w:val="clear" w:color="auto" w:fill="auto"/>
          </w:tcPr>
          <w:p w14:paraId="273D4202" w14:textId="77777777" w:rsidR="0074542B" w:rsidRPr="0038031F"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 w:val="0"/>
                <w:bCs w:val="0"/>
                <w:szCs w:val="18"/>
              </w:rPr>
            </w:pPr>
          </w:p>
        </w:tc>
        <w:tc>
          <w:tcPr>
            <w:tcW w:w="5236" w:type="dxa"/>
            <w:gridSpan w:val="4"/>
            <w:tcBorders>
              <w:top w:val="single" w:sz="2" w:space="0" w:color="1F4E79" w:themeColor="accent1" w:themeShade="80"/>
              <w:bottom w:val="single" w:sz="2" w:space="0" w:color="1F4E79" w:themeColor="accent1" w:themeShade="80"/>
            </w:tcBorders>
            <w:vAlign w:val="center"/>
          </w:tcPr>
          <w:p w14:paraId="741A0D15" w14:textId="77777777" w:rsidR="0074542B" w:rsidRPr="0038031F"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9768B6">
              <w:rPr>
                <w:rFonts w:cs="Arial"/>
                <w:sz w:val="14"/>
                <w:szCs w:val="18"/>
              </w:rPr>
              <w:t>Consolidated</w:t>
            </w:r>
          </w:p>
        </w:tc>
      </w:tr>
      <w:tr w:rsidR="0074542B" w:rsidRPr="001D6BE8" w14:paraId="31D8C884" w14:textId="77777777" w:rsidTr="00B16881">
        <w:trPr>
          <w:cnfStyle w:val="000000100000" w:firstRow="0" w:lastRow="0" w:firstColumn="0" w:lastColumn="0" w:oddVBand="0" w:evenVBand="0" w:oddHBand="1" w:evenHBand="0" w:firstRowFirstColumn="0" w:firstRowLastColumn="0" w:lastRowFirstColumn="0" w:lastRowLastColumn="0"/>
          <w:trHeight w:hRule="exact" w:val="467"/>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single" w:sz="2" w:space="0" w:color="1F4E79" w:themeColor="accent1" w:themeShade="80"/>
            </w:tcBorders>
            <w:shd w:val="clear" w:color="auto" w:fill="auto"/>
            <w:vAlign w:val="center"/>
          </w:tcPr>
          <w:p w14:paraId="6A0EA04C" w14:textId="77777777" w:rsidR="0074542B" w:rsidRPr="001D6BE8" w:rsidRDefault="0074542B" w:rsidP="00B16881">
            <w:pPr>
              <w:pStyle w:val="08-Tabelageral"/>
              <w:jc w:val="left"/>
              <w:rPr>
                <w:rFonts w:cs="Arial"/>
                <w:b w:val="0"/>
              </w:rPr>
            </w:pPr>
          </w:p>
        </w:tc>
        <w:tc>
          <w:tcPr>
            <w:tcW w:w="735" w:type="dxa"/>
            <w:tcBorders>
              <w:top w:val="nil"/>
              <w:bottom w:val="single" w:sz="2" w:space="0" w:color="1F4E79" w:themeColor="accent1" w:themeShade="80"/>
            </w:tcBorders>
            <w:shd w:val="clear" w:color="auto" w:fill="auto"/>
            <w:vAlign w:val="center"/>
          </w:tcPr>
          <w:p w14:paraId="4E287174" w14:textId="77777777" w:rsidR="0074542B" w:rsidRPr="001D6BE8"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499" w:type="dxa"/>
            <w:tcBorders>
              <w:top w:val="single" w:sz="2" w:space="0" w:color="1F4E79" w:themeColor="accent1" w:themeShade="80"/>
              <w:bottom w:val="single" w:sz="2" w:space="0" w:color="1F4E79" w:themeColor="accent1" w:themeShade="80"/>
            </w:tcBorders>
            <w:shd w:val="clear" w:color="auto" w:fill="auto"/>
            <w:vAlign w:val="center"/>
          </w:tcPr>
          <w:p w14:paraId="009553EC" w14:textId="77777777" w:rsidR="0074542B" w:rsidRPr="00CF21E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b/>
                <w:bCs/>
              </w:rPr>
              <w:t>3</w:t>
            </w:r>
            <w:r w:rsidRPr="002A2717">
              <w:rPr>
                <w:b/>
                <w:bCs/>
                <w:vertAlign w:val="superscript"/>
              </w:rPr>
              <w:t>rd</w:t>
            </w:r>
            <w:r w:rsidRPr="00C07A0F">
              <w:rPr>
                <w:b/>
                <w:bCs/>
              </w:rPr>
              <w:t xml:space="preserve"> Quarter 20</w:t>
            </w:r>
            <w:r>
              <w:rPr>
                <w:b/>
                <w:bCs/>
              </w:rPr>
              <w:t>22</w:t>
            </w:r>
          </w:p>
        </w:tc>
        <w:tc>
          <w:tcPr>
            <w:tcW w:w="1133" w:type="dxa"/>
            <w:tcBorders>
              <w:top w:val="single" w:sz="2" w:space="0" w:color="1F4E79" w:themeColor="accent1" w:themeShade="80"/>
              <w:bottom w:val="single" w:sz="2" w:space="0" w:color="1F4E79" w:themeColor="accent1" w:themeShade="80"/>
            </w:tcBorders>
            <w:shd w:val="clear" w:color="auto" w:fill="auto"/>
            <w:vAlign w:val="center"/>
          </w:tcPr>
          <w:p w14:paraId="7BC143F8" w14:textId="77777777" w:rsidR="0074542B" w:rsidRPr="00CF21E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67864">
              <w:rPr>
                <w:b/>
                <w:bCs/>
              </w:rPr>
              <w:t>01.01 to 09.30.202</w:t>
            </w:r>
            <w:r>
              <w:rPr>
                <w:b/>
                <w:bCs/>
              </w:rPr>
              <w:t>2</w:t>
            </w:r>
          </w:p>
        </w:tc>
        <w:tc>
          <w:tcPr>
            <w:tcW w:w="1430" w:type="dxa"/>
            <w:tcBorders>
              <w:top w:val="single" w:sz="2" w:space="0" w:color="1F4E79" w:themeColor="accent1" w:themeShade="80"/>
              <w:bottom w:val="single" w:sz="2" w:space="0" w:color="1F4E79" w:themeColor="accent1" w:themeShade="80"/>
            </w:tcBorders>
            <w:shd w:val="clear" w:color="auto" w:fill="auto"/>
            <w:vAlign w:val="center"/>
          </w:tcPr>
          <w:p w14:paraId="40598CFD" w14:textId="77777777" w:rsidR="0074542B" w:rsidRPr="0084536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b/>
                <w:bCs/>
              </w:rPr>
              <w:t>3</w:t>
            </w:r>
            <w:r w:rsidRPr="002A2717">
              <w:rPr>
                <w:b/>
                <w:bCs/>
                <w:vertAlign w:val="superscript"/>
              </w:rPr>
              <w:t xml:space="preserve">rd </w:t>
            </w:r>
            <w:r w:rsidRPr="00C07A0F">
              <w:rPr>
                <w:b/>
                <w:bCs/>
              </w:rPr>
              <w:t>Quarter 20</w:t>
            </w:r>
            <w:r>
              <w:rPr>
                <w:b/>
                <w:bCs/>
              </w:rPr>
              <w:t>21</w:t>
            </w:r>
          </w:p>
        </w:tc>
        <w:tc>
          <w:tcPr>
            <w:tcW w:w="1165" w:type="dxa"/>
            <w:tcBorders>
              <w:top w:val="single" w:sz="2" w:space="0" w:color="1F4E79" w:themeColor="accent1" w:themeShade="80"/>
              <w:bottom w:val="single" w:sz="2" w:space="0" w:color="1F4E79" w:themeColor="accent1" w:themeShade="80"/>
            </w:tcBorders>
            <w:shd w:val="clear" w:color="auto" w:fill="auto"/>
            <w:vAlign w:val="center"/>
          </w:tcPr>
          <w:p w14:paraId="468289B8" w14:textId="77777777" w:rsidR="0074542B" w:rsidRPr="0084536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A67864">
              <w:rPr>
                <w:b/>
                <w:bCs/>
              </w:rPr>
              <w:t>01.01 to 09.30.202</w:t>
            </w:r>
            <w:r>
              <w:rPr>
                <w:b/>
                <w:bCs/>
              </w:rPr>
              <w:t>1</w:t>
            </w:r>
          </w:p>
        </w:tc>
        <w:tc>
          <w:tcPr>
            <w:tcW w:w="245" w:type="dxa"/>
            <w:tcBorders>
              <w:top w:val="nil"/>
              <w:bottom w:val="nil"/>
            </w:tcBorders>
            <w:shd w:val="clear" w:color="auto" w:fill="auto"/>
            <w:vAlign w:val="center"/>
          </w:tcPr>
          <w:p w14:paraId="18EA4072" w14:textId="77777777" w:rsidR="0074542B" w:rsidRPr="001D6BE8" w:rsidRDefault="0074542B" w:rsidP="00B16881">
            <w:pPr>
              <w:pStyle w:val="08-Tabelageral"/>
              <w:ind w:left="34"/>
              <w:cnfStyle w:val="000000100000" w:firstRow="0" w:lastRow="0" w:firstColumn="0" w:lastColumn="0" w:oddVBand="0" w:evenVBand="0" w:oddHBand="1" w:evenHBand="0" w:firstRowFirstColumn="0" w:firstRowLastColumn="0" w:lastRowFirstColumn="0" w:lastRowLastColumn="0"/>
              <w:rPr>
                <w:rFonts w:cs="Arial"/>
                <w:b/>
              </w:rPr>
            </w:pPr>
          </w:p>
        </w:tc>
        <w:tc>
          <w:tcPr>
            <w:tcW w:w="1502" w:type="dxa"/>
            <w:tcBorders>
              <w:top w:val="single" w:sz="2" w:space="0" w:color="1F4E79" w:themeColor="accent1" w:themeShade="80"/>
              <w:bottom w:val="single" w:sz="2" w:space="0" w:color="1F4E79" w:themeColor="accent1" w:themeShade="80"/>
            </w:tcBorders>
            <w:shd w:val="clear" w:color="auto" w:fill="auto"/>
            <w:vAlign w:val="center"/>
          </w:tcPr>
          <w:p w14:paraId="6DB71EC4" w14:textId="77777777" w:rsidR="0074542B" w:rsidRPr="00C04909" w:rsidRDefault="0074542B" w:rsidP="00B16881">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b/>
                <w:bCs/>
              </w:rPr>
              <w:t>3</w:t>
            </w:r>
            <w:r w:rsidRPr="002A2717">
              <w:rPr>
                <w:b/>
                <w:bCs/>
                <w:vertAlign w:val="superscript"/>
              </w:rPr>
              <w:t>rd</w:t>
            </w:r>
            <w:r w:rsidRPr="00C07A0F">
              <w:rPr>
                <w:b/>
                <w:bCs/>
              </w:rPr>
              <w:t xml:space="preserve"> Quarter 20</w:t>
            </w:r>
            <w:r>
              <w:rPr>
                <w:b/>
                <w:bCs/>
              </w:rPr>
              <w:t>22</w:t>
            </w:r>
          </w:p>
        </w:tc>
        <w:tc>
          <w:tcPr>
            <w:tcW w:w="1115" w:type="dxa"/>
            <w:tcBorders>
              <w:top w:val="single" w:sz="2" w:space="0" w:color="1F4E79" w:themeColor="accent1" w:themeShade="80"/>
              <w:bottom w:val="single" w:sz="2" w:space="0" w:color="1F4E79" w:themeColor="accent1" w:themeShade="80"/>
            </w:tcBorders>
            <w:shd w:val="clear" w:color="auto" w:fill="auto"/>
            <w:vAlign w:val="center"/>
          </w:tcPr>
          <w:p w14:paraId="25243EBD" w14:textId="77777777" w:rsidR="0074542B" w:rsidRPr="00CF21E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67864">
              <w:rPr>
                <w:b/>
                <w:bCs/>
              </w:rPr>
              <w:t>01.01 to 09.30.202</w:t>
            </w:r>
            <w:r>
              <w:rPr>
                <w:b/>
                <w:bCs/>
              </w:rPr>
              <w:t>2</w:t>
            </w:r>
          </w:p>
        </w:tc>
        <w:tc>
          <w:tcPr>
            <w:tcW w:w="1450" w:type="dxa"/>
            <w:tcBorders>
              <w:top w:val="single" w:sz="2" w:space="0" w:color="1F4E79" w:themeColor="accent1" w:themeShade="80"/>
              <w:bottom w:val="single" w:sz="2" w:space="0" w:color="1F4E79" w:themeColor="accent1" w:themeShade="80"/>
            </w:tcBorders>
            <w:shd w:val="clear" w:color="auto" w:fill="auto"/>
            <w:vAlign w:val="center"/>
          </w:tcPr>
          <w:p w14:paraId="7A87A41C" w14:textId="77777777" w:rsidR="0074542B" w:rsidRPr="00CF21E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b/>
                <w:bCs/>
              </w:rPr>
              <w:t>3</w:t>
            </w:r>
            <w:r w:rsidRPr="002A2717">
              <w:rPr>
                <w:b/>
                <w:bCs/>
                <w:vertAlign w:val="superscript"/>
              </w:rPr>
              <w:t>rd</w:t>
            </w:r>
            <w:r w:rsidRPr="00C07A0F">
              <w:rPr>
                <w:b/>
                <w:bCs/>
              </w:rPr>
              <w:t xml:space="preserve"> Quarter 20</w:t>
            </w:r>
            <w:r>
              <w:rPr>
                <w:b/>
                <w:bCs/>
              </w:rPr>
              <w:t>21</w:t>
            </w:r>
          </w:p>
        </w:tc>
        <w:tc>
          <w:tcPr>
            <w:tcW w:w="1169" w:type="dxa"/>
            <w:tcBorders>
              <w:top w:val="single" w:sz="2" w:space="0" w:color="1F4E79" w:themeColor="accent1" w:themeShade="80"/>
              <w:bottom w:val="single" w:sz="2" w:space="0" w:color="1F4E79" w:themeColor="accent1" w:themeShade="80"/>
            </w:tcBorders>
            <w:shd w:val="clear" w:color="auto" w:fill="auto"/>
            <w:vAlign w:val="center"/>
          </w:tcPr>
          <w:p w14:paraId="40AFC301" w14:textId="77777777" w:rsidR="0074542B" w:rsidRPr="003E392D"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67864">
              <w:rPr>
                <w:b/>
                <w:bCs/>
              </w:rPr>
              <w:t>01.01 to 09.30.202</w:t>
            </w:r>
            <w:r>
              <w:rPr>
                <w:b/>
                <w:bCs/>
              </w:rPr>
              <w:t>1</w:t>
            </w:r>
          </w:p>
        </w:tc>
      </w:tr>
      <w:tr w:rsidR="0074542B" w:rsidRPr="001D6BE8" w14:paraId="731DA376" w14:textId="77777777" w:rsidTr="00B16881">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single" w:sz="2" w:space="0" w:color="1F4E79" w:themeColor="accent1" w:themeShade="80"/>
              <w:bottom w:val="nil"/>
            </w:tcBorders>
            <w:shd w:val="clear" w:color="auto" w:fill="auto"/>
            <w:vAlign w:val="center"/>
          </w:tcPr>
          <w:p w14:paraId="649150E9" w14:textId="77777777" w:rsidR="0074542B" w:rsidRPr="00C806B0" w:rsidRDefault="0074542B" w:rsidP="00B16881">
            <w:pPr>
              <w:pStyle w:val="08-Tabelageral"/>
              <w:jc w:val="left"/>
              <w:rPr>
                <w:rFonts w:cs="Arial"/>
                <w:bCs w:val="0"/>
                <w:szCs w:val="14"/>
              </w:rPr>
            </w:pPr>
            <w:r w:rsidRPr="00C20080">
              <w:rPr>
                <w:rFonts w:cs="Arial"/>
                <w:szCs w:val="14"/>
              </w:rPr>
              <w:t>OPERATING INCOME</w:t>
            </w:r>
          </w:p>
        </w:tc>
        <w:tc>
          <w:tcPr>
            <w:tcW w:w="735" w:type="dxa"/>
            <w:tcBorders>
              <w:top w:val="single" w:sz="2" w:space="0" w:color="1F4E79" w:themeColor="accent1" w:themeShade="80"/>
              <w:bottom w:val="nil"/>
            </w:tcBorders>
            <w:shd w:val="clear" w:color="auto" w:fill="auto"/>
            <w:vAlign w:val="center"/>
          </w:tcPr>
          <w:p w14:paraId="35D9D622" w14:textId="77777777" w:rsidR="0074542B" w:rsidRPr="00C806B0" w:rsidRDefault="0074542B" w:rsidP="00B16881">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499" w:type="dxa"/>
            <w:tcBorders>
              <w:top w:val="nil"/>
              <w:left w:val="nil"/>
              <w:bottom w:val="nil"/>
              <w:right w:val="nil"/>
            </w:tcBorders>
            <w:shd w:val="clear" w:color="auto" w:fill="auto"/>
            <w:vAlign w:val="center"/>
          </w:tcPr>
          <w:p w14:paraId="00F8A7E1"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D66EA6">
              <w:rPr>
                <w:rFonts w:cs="Arial"/>
                <w:b/>
                <w:bCs/>
                <w:color w:val="000000"/>
                <w:szCs w:val="14"/>
              </w:rPr>
              <w:t>1</w:t>
            </w:r>
            <w:r>
              <w:rPr>
                <w:rFonts w:cs="Arial"/>
                <w:b/>
                <w:bCs/>
                <w:color w:val="000000"/>
                <w:szCs w:val="14"/>
              </w:rPr>
              <w:t>,</w:t>
            </w:r>
            <w:r w:rsidRPr="00D66EA6">
              <w:rPr>
                <w:rFonts w:cs="Arial"/>
                <w:b/>
                <w:bCs/>
                <w:color w:val="000000"/>
                <w:szCs w:val="14"/>
              </w:rPr>
              <w:t>648</w:t>
            </w:r>
            <w:r>
              <w:rPr>
                <w:rFonts w:cs="Arial"/>
                <w:b/>
                <w:bCs/>
                <w:color w:val="000000"/>
                <w:szCs w:val="14"/>
              </w:rPr>
              <w:t>,</w:t>
            </w:r>
            <w:r w:rsidRPr="00D66EA6">
              <w:rPr>
                <w:rFonts w:cs="Arial"/>
                <w:b/>
                <w:bCs/>
                <w:color w:val="000000"/>
                <w:szCs w:val="14"/>
              </w:rPr>
              <w:t>550</w:t>
            </w:r>
          </w:p>
        </w:tc>
        <w:tc>
          <w:tcPr>
            <w:tcW w:w="1133" w:type="dxa"/>
            <w:tcBorders>
              <w:top w:val="nil"/>
              <w:left w:val="nil"/>
              <w:bottom w:val="nil"/>
              <w:right w:val="nil"/>
            </w:tcBorders>
            <w:shd w:val="clear" w:color="auto" w:fill="auto"/>
            <w:vAlign w:val="center"/>
          </w:tcPr>
          <w:p w14:paraId="5E4D07D4"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D66EA6">
              <w:rPr>
                <w:rFonts w:cs="Arial"/>
                <w:b/>
                <w:bCs/>
                <w:color w:val="000000"/>
                <w:szCs w:val="14"/>
              </w:rPr>
              <w:t>4</w:t>
            </w:r>
            <w:r>
              <w:rPr>
                <w:rFonts w:cs="Arial"/>
                <w:b/>
                <w:bCs/>
                <w:color w:val="000000"/>
                <w:szCs w:val="14"/>
              </w:rPr>
              <w:t>,</w:t>
            </w:r>
            <w:r w:rsidRPr="00D66EA6">
              <w:rPr>
                <w:rFonts w:cs="Arial"/>
                <w:b/>
                <w:bCs/>
                <w:color w:val="000000"/>
                <w:szCs w:val="14"/>
              </w:rPr>
              <w:t>235</w:t>
            </w:r>
            <w:r>
              <w:rPr>
                <w:rFonts w:cs="Arial"/>
                <w:b/>
                <w:bCs/>
                <w:color w:val="000000"/>
                <w:szCs w:val="14"/>
              </w:rPr>
              <w:t>,</w:t>
            </w:r>
            <w:r w:rsidRPr="00D66EA6">
              <w:rPr>
                <w:rFonts w:cs="Arial"/>
                <w:b/>
                <w:bCs/>
                <w:color w:val="000000"/>
                <w:szCs w:val="14"/>
              </w:rPr>
              <w:t>022</w:t>
            </w:r>
          </w:p>
        </w:tc>
        <w:tc>
          <w:tcPr>
            <w:tcW w:w="1430" w:type="dxa"/>
            <w:tcBorders>
              <w:top w:val="single" w:sz="2" w:space="0" w:color="1F4E79" w:themeColor="accent1" w:themeShade="80"/>
              <w:bottom w:val="nil"/>
            </w:tcBorders>
            <w:shd w:val="clear" w:color="auto" w:fill="auto"/>
            <w:vAlign w:val="center"/>
          </w:tcPr>
          <w:p w14:paraId="4C32267C"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A614F1">
              <w:rPr>
                <w:b/>
              </w:rPr>
              <w:t>974</w:t>
            </w:r>
            <w:r>
              <w:rPr>
                <w:b/>
              </w:rPr>
              <w:t>,</w:t>
            </w:r>
            <w:r w:rsidRPr="00A614F1">
              <w:rPr>
                <w:b/>
              </w:rPr>
              <w:t>497</w:t>
            </w:r>
          </w:p>
        </w:tc>
        <w:tc>
          <w:tcPr>
            <w:tcW w:w="1165" w:type="dxa"/>
            <w:tcBorders>
              <w:top w:val="single" w:sz="2" w:space="0" w:color="1F4E79" w:themeColor="accent1" w:themeShade="80"/>
              <w:bottom w:val="nil"/>
            </w:tcBorders>
            <w:shd w:val="clear" w:color="auto" w:fill="auto"/>
            <w:vAlign w:val="center"/>
          </w:tcPr>
          <w:p w14:paraId="3AFB3984"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A614F1">
              <w:rPr>
                <w:b/>
              </w:rPr>
              <w:t>2</w:t>
            </w:r>
            <w:r>
              <w:rPr>
                <w:b/>
              </w:rPr>
              <w:t>,</w:t>
            </w:r>
            <w:r w:rsidRPr="00A614F1">
              <w:rPr>
                <w:b/>
              </w:rPr>
              <w:t>699</w:t>
            </w:r>
            <w:r>
              <w:rPr>
                <w:b/>
              </w:rPr>
              <w:t>,</w:t>
            </w:r>
            <w:r w:rsidRPr="00A614F1">
              <w:rPr>
                <w:b/>
              </w:rPr>
              <w:t>916</w:t>
            </w:r>
          </w:p>
        </w:tc>
        <w:tc>
          <w:tcPr>
            <w:tcW w:w="245" w:type="dxa"/>
            <w:tcBorders>
              <w:top w:val="nil"/>
              <w:bottom w:val="nil"/>
            </w:tcBorders>
            <w:shd w:val="clear" w:color="auto" w:fill="auto"/>
            <w:vAlign w:val="center"/>
          </w:tcPr>
          <w:p w14:paraId="52DA47F5"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502" w:type="dxa"/>
            <w:tcBorders>
              <w:top w:val="nil"/>
              <w:left w:val="nil"/>
              <w:bottom w:val="nil"/>
              <w:right w:val="nil"/>
            </w:tcBorders>
            <w:shd w:val="clear" w:color="auto" w:fill="auto"/>
            <w:vAlign w:val="center"/>
          </w:tcPr>
          <w:p w14:paraId="1B075507"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D66EA6">
              <w:rPr>
                <w:rFonts w:cs="Arial"/>
                <w:b/>
                <w:bCs/>
                <w:color w:val="000000"/>
                <w:szCs w:val="14"/>
              </w:rPr>
              <w:t>1</w:t>
            </w:r>
            <w:r>
              <w:rPr>
                <w:rFonts w:cs="Arial"/>
                <w:b/>
                <w:bCs/>
                <w:color w:val="000000"/>
                <w:szCs w:val="14"/>
              </w:rPr>
              <w:t>,</w:t>
            </w:r>
            <w:r w:rsidRPr="00D66EA6">
              <w:rPr>
                <w:rFonts w:cs="Arial"/>
                <w:b/>
                <w:bCs/>
                <w:color w:val="000000"/>
                <w:szCs w:val="14"/>
              </w:rPr>
              <w:t>997</w:t>
            </w:r>
            <w:r>
              <w:rPr>
                <w:rFonts w:cs="Arial"/>
                <w:b/>
                <w:bCs/>
                <w:color w:val="000000"/>
                <w:szCs w:val="14"/>
              </w:rPr>
              <w:t>,</w:t>
            </w:r>
            <w:r w:rsidRPr="00D66EA6">
              <w:rPr>
                <w:rFonts w:cs="Arial"/>
                <w:b/>
                <w:bCs/>
                <w:color w:val="000000"/>
                <w:szCs w:val="14"/>
              </w:rPr>
              <w:t>392</w:t>
            </w:r>
          </w:p>
        </w:tc>
        <w:tc>
          <w:tcPr>
            <w:tcW w:w="1115" w:type="dxa"/>
            <w:tcBorders>
              <w:top w:val="nil"/>
              <w:left w:val="nil"/>
              <w:bottom w:val="nil"/>
              <w:right w:val="nil"/>
            </w:tcBorders>
            <w:shd w:val="clear" w:color="auto" w:fill="auto"/>
            <w:vAlign w:val="center"/>
          </w:tcPr>
          <w:p w14:paraId="0355AAEA"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D66EA6">
              <w:rPr>
                <w:rFonts w:cs="Arial"/>
                <w:b/>
                <w:bCs/>
                <w:color w:val="000000"/>
                <w:szCs w:val="14"/>
              </w:rPr>
              <w:t>5</w:t>
            </w:r>
            <w:r>
              <w:rPr>
                <w:rFonts w:cs="Arial"/>
                <w:b/>
                <w:bCs/>
                <w:color w:val="000000"/>
                <w:szCs w:val="14"/>
              </w:rPr>
              <w:t>,</w:t>
            </w:r>
            <w:r w:rsidRPr="00D66EA6">
              <w:rPr>
                <w:rFonts w:cs="Arial"/>
                <w:b/>
                <w:bCs/>
                <w:color w:val="000000"/>
                <w:szCs w:val="14"/>
              </w:rPr>
              <w:t>225</w:t>
            </w:r>
            <w:r>
              <w:rPr>
                <w:rFonts w:cs="Arial"/>
                <w:b/>
                <w:bCs/>
                <w:color w:val="000000"/>
                <w:szCs w:val="14"/>
              </w:rPr>
              <w:t>,</w:t>
            </w:r>
            <w:r w:rsidRPr="00D66EA6">
              <w:rPr>
                <w:rFonts w:cs="Arial"/>
                <w:b/>
                <w:bCs/>
                <w:color w:val="000000"/>
                <w:szCs w:val="14"/>
              </w:rPr>
              <w:t>365</w:t>
            </w:r>
          </w:p>
        </w:tc>
        <w:tc>
          <w:tcPr>
            <w:tcW w:w="1450" w:type="dxa"/>
            <w:tcBorders>
              <w:top w:val="single" w:sz="2" w:space="0" w:color="1F4E79" w:themeColor="accent1" w:themeShade="80"/>
              <w:bottom w:val="nil"/>
            </w:tcBorders>
            <w:shd w:val="clear" w:color="auto" w:fill="auto"/>
            <w:vAlign w:val="center"/>
          </w:tcPr>
          <w:p w14:paraId="088A7D6C"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A614F1">
              <w:rPr>
                <w:b/>
              </w:rPr>
              <w:t>1</w:t>
            </w:r>
            <w:r>
              <w:rPr>
                <w:b/>
              </w:rPr>
              <w:t>,</w:t>
            </w:r>
            <w:r w:rsidRPr="00A614F1">
              <w:rPr>
                <w:b/>
              </w:rPr>
              <w:t>310</w:t>
            </w:r>
            <w:r>
              <w:rPr>
                <w:b/>
              </w:rPr>
              <w:t>,</w:t>
            </w:r>
            <w:r w:rsidRPr="00A614F1">
              <w:rPr>
                <w:b/>
              </w:rPr>
              <w:t>217</w:t>
            </w:r>
          </w:p>
        </w:tc>
        <w:tc>
          <w:tcPr>
            <w:tcW w:w="1169" w:type="dxa"/>
            <w:tcBorders>
              <w:top w:val="single" w:sz="2" w:space="0" w:color="1F4E79" w:themeColor="accent1" w:themeShade="80"/>
              <w:bottom w:val="nil"/>
            </w:tcBorders>
            <w:shd w:val="clear" w:color="auto" w:fill="auto"/>
            <w:vAlign w:val="center"/>
          </w:tcPr>
          <w:p w14:paraId="43FA445E"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A614F1">
              <w:rPr>
                <w:b/>
              </w:rPr>
              <w:t>3</w:t>
            </w:r>
            <w:r>
              <w:rPr>
                <w:b/>
              </w:rPr>
              <w:t>,</w:t>
            </w:r>
            <w:r w:rsidRPr="00A614F1">
              <w:rPr>
                <w:b/>
              </w:rPr>
              <w:t>681</w:t>
            </w:r>
            <w:r>
              <w:rPr>
                <w:b/>
              </w:rPr>
              <w:t>,</w:t>
            </w:r>
            <w:r w:rsidRPr="00A614F1">
              <w:rPr>
                <w:b/>
              </w:rPr>
              <w:t>077</w:t>
            </w:r>
          </w:p>
        </w:tc>
      </w:tr>
      <w:tr w:rsidR="0074542B" w:rsidRPr="001D6BE8" w14:paraId="644BF68D" w14:textId="77777777" w:rsidTr="00B16881">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5314D37D" w14:textId="77777777" w:rsidR="0074542B" w:rsidRPr="00C806B0" w:rsidRDefault="0074542B" w:rsidP="00B16881">
            <w:pPr>
              <w:pStyle w:val="08-Tabelageral"/>
              <w:ind w:left="113"/>
              <w:jc w:val="left"/>
              <w:rPr>
                <w:rFonts w:cs="Arial"/>
                <w:b w:val="0"/>
                <w:szCs w:val="14"/>
              </w:rPr>
            </w:pPr>
            <w:r w:rsidRPr="00C20080">
              <w:rPr>
                <w:rFonts w:cs="Arial"/>
                <w:b w:val="0"/>
                <w:szCs w:val="14"/>
              </w:rPr>
              <w:t>Equity income</w:t>
            </w:r>
          </w:p>
        </w:tc>
        <w:tc>
          <w:tcPr>
            <w:tcW w:w="735" w:type="dxa"/>
            <w:tcBorders>
              <w:top w:val="nil"/>
              <w:bottom w:val="nil"/>
            </w:tcBorders>
            <w:shd w:val="clear" w:color="auto" w:fill="auto"/>
            <w:vAlign w:val="center"/>
          </w:tcPr>
          <w:p w14:paraId="6102325B" w14:textId="77777777" w:rsidR="0074542B" w:rsidRPr="00C806B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823355">
              <w:t>[7.b]</w:t>
            </w:r>
          </w:p>
        </w:tc>
        <w:tc>
          <w:tcPr>
            <w:tcW w:w="1499" w:type="dxa"/>
            <w:tcBorders>
              <w:top w:val="nil"/>
              <w:left w:val="nil"/>
              <w:bottom w:val="nil"/>
              <w:right w:val="nil"/>
            </w:tcBorders>
            <w:shd w:val="clear" w:color="auto" w:fill="auto"/>
            <w:vAlign w:val="center"/>
          </w:tcPr>
          <w:p w14:paraId="2C52C5FF" w14:textId="77777777" w:rsidR="0074542B" w:rsidRPr="009027F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D66EA6">
              <w:rPr>
                <w:rFonts w:cs="Arial"/>
                <w:color w:val="000000"/>
                <w:szCs w:val="14"/>
              </w:rPr>
              <w:t>1</w:t>
            </w:r>
            <w:r>
              <w:rPr>
                <w:rFonts w:cs="Arial"/>
                <w:color w:val="000000"/>
                <w:szCs w:val="14"/>
              </w:rPr>
              <w:t>,</w:t>
            </w:r>
            <w:r w:rsidRPr="00D66EA6">
              <w:rPr>
                <w:rFonts w:cs="Arial"/>
                <w:color w:val="000000"/>
                <w:szCs w:val="14"/>
              </w:rPr>
              <w:t>648</w:t>
            </w:r>
            <w:r>
              <w:rPr>
                <w:rFonts w:cs="Arial"/>
                <w:color w:val="000000"/>
                <w:szCs w:val="14"/>
              </w:rPr>
              <w:t>,</w:t>
            </w:r>
            <w:r w:rsidRPr="00D66EA6">
              <w:rPr>
                <w:rFonts w:cs="Arial"/>
                <w:color w:val="000000"/>
                <w:szCs w:val="14"/>
              </w:rPr>
              <w:t>550</w:t>
            </w:r>
          </w:p>
        </w:tc>
        <w:tc>
          <w:tcPr>
            <w:tcW w:w="1133" w:type="dxa"/>
            <w:tcBorders>
              <w:top w:val="nil"/>
              <w:left w:val="nil"/>
              <w:bottom w:val="nil"/>
              <w:right w:val="nil"/>
            </w:tcBorders>
            <w:shd w:val="clear" w:color="auto" w:fill="auto"/>
            <w:vAlign w:val="center"/>
          </w:tcPr>
          <w:p w14:paraId="7E82818E" w14:textId="77777777" w:rsidR="0074542B" w:rsidRPr="009027F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D66EA6">
              <w:rPr>
                <w:rFonts w:cs="Arial"/>
                <w:color w:val="000000"/>
                <w:szCs w:val="14"/>
              </w:rPr>
              <w:t>4</w:t>
            </w:r>
            <w:r>
              <w:rPr>
                <w:rFonts w:cs="Arial"/>
                <w:color w:val="000000"/>
                <w:szCs w:val="14"/>
              </w:rPr>
              <w:t>,</w:t>
            </w:r>
            <w:r w:rsidRPr="00D66EA6">
              <w:rPr>
                <w:rFonts w:cs="Arial"/>
                <w:color w:val="000000"/>
                <w:szCs w:val="14"/>
              </w:rPr>
              <w:t>235</w:t>
            </w:r>
            <w:r>
              <w:rPr>
                <w:rFonts w:cs="Arial"/>
                <w:color w:val="000000"/>
                <w:szCs w:val="14"/>
              </w:rPr>
              <w:t>,</w:t>
            </w:r>
            <w:r w:rsidRPr="00D66EA6">
              <w:rPr>
                <w:rFonts w:cs="Arial"/>
                <w:color w:val="000000"/>
                <w:szCs w:val="14"/>
              </w:rPr>
              <w:t>022</w:t>
            </w:r>
          </w:p>
        </w:tc>
        <w:tc>
          <w:tcPr>
            <w:tcW w:w="1430" w:type="dxa"/>
            <w:tcBorders>
              <w:top w:val="nil"/>
              <w:bottom w:val="nil"/>
            </w:tcBorders>
            <w:shd w:val="clear" w:color="auto" w:fill="auto"/>
            <w:vAlign w:val="center"/>
          </w:tcPr>
          <w:p w14:paraId="6FB10E15"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840C94">
              <w:t>974</w:t>
            </w:r>
            <w:r>
              <w:t>,</w:t>
            </w:r>
            <w:r w:rsidRPr="00840C94">
              <w:t>497</w:t>
            </w:r>
          </w:p>
        </w:tc>
        <w:tc>
          <w:tcPr>
            <w:tcW w:w="1165" w:type="dxa"/>
            <w:tcBorders>
              <w:top w:val="nil"/>
              <w:bottom w:val="nil"/>
            </w:tcBorders>
            <w:shd w:val="clear" w:color="auto" w:fill="auto"/>
            <w:vAlign w:val="center"/>
          </w:tcPr>
          <w:p w14:paraId="7676323D"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840C94">
              <w:t>2</w:t>
            </w:r>
            <w:r>
              <w:t>,</w:t>
            </w:r>
            <w:r w:rsidRPr="00840C94">
              <w:t>699</w:t>
            </w:r>
            <w:r>
              <w:t>,</w:t>
            </w:r>
            <w:r w:rsidRPr="00840C94">
              <w:t>916</w:t>
            </w:r>
          </w:p>
        </w:tc>
        <w:tc>
          <w:tcPr>
            <w:tcW w:w="245" w:type="dxa"/>
            <w:tcBorders>
              <w:top w:val="nil"/>
              <w:bottom w:val="nil"/>
            </w:tcBorders>
            <w:shd w:val="clear" w:color="auto" w:fill="auto"/>
            <w:vAlign w:val="center"/>
          </w:tcPr>
          <w:p w14:paraId="2F723CAE"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502" w:type="dxa"/>
            <w:tcBorders>
              <w:top w:val="nil"/>
              <w:left w:val="nil"/>
              <w:bottom w:val="nil"/>
              <w:right w:val="nil"/>
            </w:tcBorders>
            <w:shd w:val="clear" w:color="auto" w:fill="auto"/>
            <w:vAlign w:val="center"/>
          </w:tcPr>
          <w:p w14:paraId="4C8EB60D"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D66EA6">
              <w:rPr>
                <w:rFonts w:cs="Arial"/>
                <w:color w:val="000000"/>
                <w:szCs w:val="14"/>
              </w:rPr>
              <w:t>882</w:t>
            </w:r>
            <w:r>
              <w:rPr>
                <w:rFonts w:cs="Arial"/>
                <w:color w:val="000000"/>
                <w:szCs w:val="14"/>
              </w:rPr>
              <w:t>,</w:t>
            </w:r>
            <w:r w:rsidRPr="00D66EA6">
              <w:rPr>
                <w:rFonts w:cs="Arial"/>
                <w:color w:val="000000"/>
                <w:szCs w:val="14"/>
              </w:rPr>
              <w:t>516</w:t>
            </w:r>
          </w:p>
        </w:tc>
        <w:tc>
          <w:tcPr>
            <w:tcW w:w="1115" w:type="dxa"/>
            <w:tcBorders>
              <w:top w:val="nil"/>
              <w:left w:val="nil"/>
              <w:bottom w:val="nil"/>
              <w:right w:val="nil"/>
            </w:tcBorders>
            <w:shd w:val="clear" w:color="auto" w:fill="auto"/>
            <w:vAlign w:val="center"/>
          </w:tcPr>
          <w:p w14:paraId="19EAFE92"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D66EA6">
              <w:rPr>
                <w:rFonts w:cs="Arial"/>
                <w:color w:val="000000"/>
                <w:szCs w:val="14"/>
              </w:rPr>
              <w:t>2</w:t>
            </w:r>
            <w:r>
              <w:rPr>
                <w:rFonts w:cs="Arial"/>
                <w:color w:val="000000"/>
                <w:szCs w:val="14"/>
              </w:rPr>
              <w:t>,</w:t>
            </w:r>
            <w:r w:rsidRPr="00D66EA6">
              <w:rPr>
                <w:rFonts w:cs="Arial"/>
                <w:color w:val="000000"/>
                <w:szCs w:val="14"/>
              </w:rPr>
              <w:t>255</w:t>
            </w:r>
            <w:r>
              <w:rPr>
                <w:rFonts w:cs="Arial"/>
                <w:color w:val="000000"/>
                <w:szCs w:val="14"/>
              </w:rPr>
              <w:t>,</w:t>
            </w:r>
            <w:r w:rsidRPr="00D66EA6">
              <w:rPr>
                <w:rFonts w:cs="Arial"/>
                <w:color w:val="000000"/>
                <w:szCs w:val="14"/>
              </w:rPr>
              <w:t>182</w:t>
            </w:r>
          </w:p>
        </w:tc>
        <w:tc>
          <w:tcPr>
            <w:tcW w:w="1450" w:type="dxa"/>
            <w:tcBorders>
              <w:top w:val="nil"/>
              <w:bottom w:val="nil"/>
            </w:tcBorders>
            <w:shd w:val="clear" w:color="auto" w:fill="auto"/>
            <w:vAlign w:val="center"/>
          </w:tcPr>
          <w:p w14:paraId="6734E574"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2B623B">
              <w:t>400</w:t>
            </w:r>
            <w:r>
              <w:t>,</w:t>
            </w:r>
            <w:r w:rsidRPr="002B623B">
              <w:t>909</w:t>
            </w:r>
          </w:p>
        </w:tc>
        <w:tc>
          <w:tcPr>
            <w:tcW w:w="1169" w:type="dxa"/>
            <w:tcBorders>
              <w:top w:val="nil"/>
              <w:bottom w:val="nil"/>
            </w:tcBorders>
            <w:shd w:val="clear" w:color="auto" w:fill="auto"/>
            <w:vAlign w:val="center"/>
          </w:tcPr>
          <w:p w14:paraId="735378BE" w14:textId="77777777" w:rsidR="0074542B" w:rsidRPr="009C62A1"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Cs/>
              </w:rPr>
            </w:pPr>
            <w:r w:rsidRPr="002B623B">
              <w:t>1</w:t>
            </w:r>
            <w:r>
              <w:t>,</w:t>
            </w:r>
            <w:r w:rsidRPr="002B623B">
              <w:t>104</w:t>
            </w:r>
            <w:r>
              <w:t>,</w:t>
            </w:r>
            <w:r w:rsidRPr="002B623B">
              <w:t>543</w:t>
            </w:r>
          </w:p>
        </w:tc>
      </w:tr>
      <w:tr w:rsidR="0074542B" w:rsidRPr="001D6BE8" w14:paraId="7D0D36F7" w14:textId="77777777" w:rsidTr="00B16881">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513E5DDB" w14:textId="77777777" w:rsidR="0074542B" w:rsidRPr="00C806B0" w:rsidRDefault="0074542B" w:rsidP="00B16881">
            <w:pPr>
              <w:pStyle w:val="08-Tabelageral"/>
              <w:ind w:left="113"/>
              <w:jc w:val="left"/>
              <w:rPr>
                <w:rFonts w:cs="Arial"/>
                <w:b w:val="0"/>
                <w:szCs w:val="14"/>
              </w:rPr>
            </w:pPr>
            <w:r w:rsidRPr="00C20080">
              <w:rPr>
                <w:rFonts w:cs="Arial"/>
                <w:b w:val="0"/>
                <w:szCs w:val="14"/>
              </w:rPr>
              <w:t>Net commissions income</w:t>
            </w:r>
          </w:p>
        </w:tc>
        <w:tc>
          <w:tcPr>
            <w:tcW w:w="735" w:type="dxa"/>
            <w:tcBorders>
              <w:top w:val="nil"/>
              <w:bottom w:val="nil"/>
            </w:tcBorders>
            <w:shd w:val="clear" w:color="auto" w:fill="auto"/>
            <w:vAlign w:val="center"/>
          </w:tcPr>
          <w:p w14:paraId="60A38435" w14:textId="77777777" w:rsidR="0074542B" w:rsidRPr="00C806B0"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[8]</w:t>
            </w:r>
          </w:p>
        </w:tc>
        <w:tc>
          <w:tcPr>
            <w:tcW w:w="1499" w:type="dxa"/>
            <w:tcBorders>
              <w:top w:val="nil"/>
              <w:left w:val="nil"/>
              <w:bottom w:val="nil"/>
              <w:right w:val="nil"/>
            </w:tcBorders>
            <w:shd w:val="clear" w:color="auto" w:fill="auto"/>
            <w:vAlign w:val="center"/>
          </w:tcPr>
          <w:p w14:paraId="7C13C36F"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D66EA6">
              <w:rPr>
                <w:rFonts w:cs="Arial"/>
                <w:color w:val="000000"/>
                <w:szCs w:val="14"/>
              </w:rPr>
              <w:t>--</w:t>
            </w:r>
          </w:p>
        </w:tc>
        <w:tc>
          <w:tcPr>
            <w:tcW w:w="1133" w:type="dxa"/>
            <w:tcBorders>
              <w:top w:val="nil"/>
              <w:left w:val="nil"/>
              <w:bottom w:val="nil"/>
              <w:right w:val="nil"/>
            </w:tcBorders>
            <w:shd w:val="clear" w:color="auto" w:fill="auto"/>
            <w:vAlign w:val="center"/>
          </w:tcPr>
          <w:p w14:paraId="1D3D85E4"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D66EA6">
              <w:rPr>
                <w:rFonts w:cs="Arial"/>
                <w:color w:val="000000"/>
                <w:szCs w:val="14"/>
              </w:rPr>
              <w:t>--</w:t>
            </w:r>
          </w:p>
        </w:tc>
        <w:tc>
          <w:tcPr>
            <w:tcW w:w="1430" w:type="dxa"/>
            <w:tcBorders>
              <w:top w:val="nil"/>
              <w:bottom w:val="nil"/>
            </w:tcBorders>
            <w:shd w:val="clear" w:color="auto" w:fill="auto"/>
            <w:vAlign w:val="center"/>
          </w:tcPr>
          <w:p w14:paraId="5C464C60"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840C94">
              <w:t>--</w:t>
            </w:r>
          </w:p>
        </w:tc>
        <w:tc>
          <w:tcPr>
            <w:tcW w:w="1165" w:type="dxa"/>
            <w:tcBorders>
              <w:top w:val="nil"/>
              <w:bottom w:val="nil"/>
            </w:tcBorders>
            <w:shd w:val="clear" w:color="auto" w:fill="auto"/>
            <w:vAlign w:val="center"/>
          </w:tcPr>
          <w:p w14:paraId="0FECE2D5"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840C94">
              <w:t>--</w:t>
            </w:r>
          </w:p>
        </w:tc>
        <w:tc>
          <w:tcPr>
            <w:tcW w:w="245" w:type="dxa"/>
            <w:tcBorders>
              <w:top w:val="nil"/>
              <w:bottom w:val="nil"/>
            </w:tcBorders>
            <w:shd w:val="clear" w:color="auto" w:fill="auto"/>
            <w:vAlign w:val="center"/>
          </w:tcPr>
          <w:p w14:paraId="0DC6C4B2"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c>
          <w:tcPr>
            <w:tcW w:w="1502" w:type="dxa"/>
            <w:tcBorders>
              <w:top w:val="nil"/>
              <w:left w:val="nil"/>
              <w:bottom w:val="nil"/>
              <w:right w:val="nil"/>
            </w:tcBorders>
            <w:shd w:val="clear" w:color="auto" w:fill="auto"/>
            <w:vAlign w:val="center"/>
          </w:tcPr>
          <w:p w14:paraId="1D74A6CD"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D66EA6">
              <w:rPr>
                <w:rFonts w:cs="Arial"/>
                <w:color w:val="000000"/>
                <w:szCs w:val="14"/>
              </w:rPr>
              <w:t>1</w:t>
            </w:r>
            <w:r>
              <w:rPr>
                <w:rFonts w:cs="Arial"/>
                <w:color w:val="000000"/>
                <w:szCs w:val="14"/>
              </w:rPr>
              <w:t>,</w:t>
            </w:r>
            <w:r w:rsidRPr="00D66EA6">
              <w:rPr>
                <w:rFonts w:cs="Arial"/>
                <w:color w:val="000000"/>
                <w:szCs w:val="14"/>
              </w:rPr>
              <w:t>114</w:t>
            </w:r>
            <w:r>
              <w:rPr>
                <w:rFonts w:cs="Arial"/>
                <w:color w:val="000000"/>
                <w:szCs w:val="14"/>
              </w:rPr>
              <w:t>,</w:t>
            </w:r>
            <w:r w:rsidRPr="00D66EA6">
              <w:rPr>
                <w:rFonts w:cs="Arial"/>
                <w:color w:val="000000"/>
                <w:szCs w:val="14"/>
              </w:rPr>
              <w:t>876</w:t>
            </w:r>
          </w:p>
        </w:tc>
        <w:tc>
          <w:tcPr>
            <w:tcW w:w="1115" w:type="dxa"/>
            <w:tcBorders>
              <w:top w:val="nil"/>
              <w:left w:val="nil"/>
              <w:bottom w:val="nil"/>
              <w:right w:val="nil"/>
            </w:tcBorders>
            <w:shd w:val="clear" w:color="auto" w:fill="auto"/>
            <w:vAlign w:val="center"/>
          </w:tcPr>
          <w:p w14:paraId="1F2FBA8D"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D66EA6">
              <w:rPr>
                <w:rFonts w:cs="Arial"/>
                <w:color w:val="000000"/>
                <w:szCs w:val="14"/>
              </w:rPr>
              <w:t>2</w:t>
            </w:r>
            <w:r>
              <w:rPr>
                <w:rFonts w:cs="Arial"/>
                <w:color w:val="000000"/>
                <w:szCs w:val="14"/>
              </w:rPr>
              <w:t>,</w:t>
            </w:r>
            <w:r w:rsidRPr="00D66EA6">
              <w:rPr>
                <w:rFonts w:cs="Arial"/>
                <w:color w:val="000000"/>
                <w:szCs w:val="14"/>
              </w:rPr>
              <w:t>970</w:t>
            </w:r>
            <w:r>
              <w:rPr>
                <w:rFonts w:cs="Arial"/>
                <w:color w:val="000000"/>
                <w:szCs w:val="14"/>
              </w:rPr>
              <w:t>,</w:t>
            </w:r>
            <w:r w:rsidRPr="00D66EA6">
              <w:rPr>
                <w:rFonts w:cs="Arial"/>
                <w:color w:val="000000"/>
                <w:szCs w:val="14"/>
              </w:rPr>
              <w:t>183</w:t>
            </w:r>
          </w:p>
        </w:tc>
        <w:tc>
          <w:tcPr>
            <w:tcW w:w="1450" w:type="dxa"/>
            <w:tcBorders>
              <w:top w:val="nil"/>
              <w:bottom w:val="nil"/>
            </w:tcBorders>
            <w:shd w:val="clear" w:color="auto" w:fill="auto"/>
            <w:vAlign w:val="center"/>
          </w:tcPr>
          <w:p w14:paraId="05146FEB"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2B623B">
              <w:t>909</w:t>
            </w:r>
            <w:r>
              <w:t>,</w:t>
            </w:r>
            <w:r w:rsidRPr="002B623B">
              <w:t>308</w:t>
            </w:r>
          </w:p>
        </w:tc>
        <w:tc>
          <w:tcPr>
            <w:tcW w:w="1169" w:type="dxa"/>
            <w:tcBorders>
              <w:top w:val="nil"/>
              <w:bottom w:val="nil"/>
            </w:tcBorders>
            <w:shd w:val="clear" w:color="auto" w:fill="auto"/>
            <w:vAlign w:val="center"/>
          </w:tcPr>
          <w:p w14:paraId="7C1642CA" w14:textId="77777777" w:rsidR="0074542B" w:rsidRPr="009C62A1"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Cs/>
              </w:rPr>
            </w:pPr>
            <w:r w:rsidRPr="002B623B">
              <w:t>2</w:t>
            </w:r>
            <w:r>
              <w:t>,</w:t>
            </w:r>
            <w:r w:rsidRPr="002B623B">
              <w:t>576</w:t>
            </w:r>
            <w:r>
              <w:t>,</w:t>
            </w:r>
            <w:r w:rsidRPr="002B623B">
              <w:t>534</w:t>
            </w:r>
          </w:p>
        </w:tc>
      </w:tr>
      <w:tr w:rsidR="0074542B" w:rsidRPr="003E7906" w14:paraId="299E803F" w14:textId="77777777" w:rsidTr="00B16881">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7F029E08" w14:textId="77777777" w:rsidR="0074542B" w:rsidRPr="009C4D96" w:rsidRDefault="0074542B" w:rsidP="00B16881">
            <w:pPr>
              <w:pStyle w:val="08-Tabelageral"/>
              <w:jc w:val="left"/>
              <w:rPr>
                <w:rFonts w:cs="Arial"/>
                <w:bCs w:val="0"/>
                <w:szCs w:val="14"/>
              </w:rPr>
            </w:pPr>
            <w:r w:rsidRPr="009C4D96">
              <w:rPr>
                <w:rFonts w:cs="Arial"/>
                <w:szCs w:val="14"/>
              </w:rPr>
              <w:t>COST OF SERVICES PROVIDED</w:t>
            </w:r>
          </w:p>
        </w:tc>
        <w:tc>
          <w:tcPr>
            <w:tcW w:w="735" w:type="dxa"/>
            <w:tcBorders>
              <w:top w:val="nil"/>
              <w:bottom w:val="nil"/>
            </w:tcBorders>
            <w:shd w:val="clear" w:color="auto" w:fill="auto"/>
            <w:vAlign w:val="center"/>
          </w:tcPr>
          <w:p w14:paraId="2275A64C"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520137">
              <w:rPr>
                <w:b/>
                <w:bCs/>
              </w:rPr>
              <w:t>[9]</w:t>
            </w:r>
          </w:p>
        </w:tc>
        <w:tc>
          <w:tcPr>
            <w:tcW w:w="1499" w:type="dxa"/>
            <w:tcBorders>
              <w:top w:val="nil"/>
              <w:left w:val="nil"/>
              <w:bottom w:val="nil"/>
              <w:right w:val="nil"/>
            </w:tcBorders>
            <w:shd w:val="clear" w:color="auto" w:fill="auto"/>
            <w:vAlign w:val="center"/>
          </w:tcPr>
          <w:p w14:paraId="16798229" w14:textId="77777777" w:rsidR="0074542B" w:rsidRPr="009027F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66EA6">
              <w:rPr>
                <w:rFonts w:cs="Arial"/>
                <w:b/>
                <w:bCs/>
                <w:color w:val="000000"/>
                <w:szCs w:val="14"/>
              </w:rPr>
              <w:t>--</w:t>
            </w:r>
          </w:p>
        </w:tc>
        <w:tc>
          <w:tcPr>
            <w:tcW w:w="1133" w:type="dxa"/>
            <w:tcBorders>
              <w:top w:val="nil"/>
              <w:left w:val="nil"/>
              <w:bottom w:val="nil"/>
              <w:right w:val="nil"/>
            </w:tcBorders>
            <w:shd w:val="clear" w:color="auto" w:fill="auto"/>
            <w:vAlign w:val="center"/>
          </w:tcPr>
          <w:p w14:paraId="4E831C7C" w14:textId="77777777" w:rsidR="0074542B" w:rsidRPr="009027F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66EA6">
              <w:rPr>
                <w:rFonts w:cs="Arial"/>
                <w:b/>
                <w:bCs/>
                <w:color w:val="000000"/>
                <w:szCs w:val="14"/>
              </w:rPr>
              <w:t>--</w:t>
            </w:r>
          </w:p>
        </w:tc>
        <w:tc>
          <w:tcPr>
            <w:tcW w:w="1430" w:type="dxa"/>
            <w:tcBorders>
              <w:top w:val="nil"/>
              <w:bottom w:val="nil"/>
            </w:tcBorders>
            <w:shd w:val="clear" w:color="auto" w:fill="auto"/>
            <w:vAlign w:val="center"/>
          </w:tcPr>
          <w:p w14:paraId="16E8A6BA" w14:textId="77777777" w:rsidR="0074542B" w:rsidRPr="006B406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A614F1">
              <w:rPr>
                <w:b/>
              </w:rPr>
              <w:t>--</w:t>
            </w:r>
          </w:p>
        </w:tc>
        <w:tc>
          <w:tcPr>
            <w:tcW w:w="1165" w:type="dxa"/>
            <w:tcBorders>
              <w:top w:val="nil"/>
              <w:bottom w:val="nil"/>
            </w:tcBorders>
            <w:shd w:val="clear" w:color="auto" w:fill="auto"/>
            <w:vAlign w:val="center"/>
          </w:tcPr>
          <w:p w14:paraId="7650F3B3" w14:textId="77777777" w:rsidR="0074542B" w:rsidRPr="006B406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A614F1">
              <w:rPr>
                <w:b/>
              </w:rPr>
              <w:t>--</w:t>
            </w:r>
          </w:p>
        </w:tc>
        <w:tc>
          <w:tcPr>
            <w:tcW w:w="245" w:type="dxa"/>
            <w:tcBorders>
              <w:top w:val="nil"/>
              <w:bottom w:val="nil"/>
            </w:tcBorders>
            <w:shd w:val="clear" w:color="auto" w:fill="auto"/>
            <w:vAlign w:val="center"/>
          </w:tcPr>
          <w:p w14:paraId="1AA21AD5"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502" w:type="dxa"/>
            <w:tcBorders>
              <w:top w:val="nil"/>
              <w:left w:val="nil"/>
              <w:bottom w:val="nil"/>
              <w:right w:val="nil"/>
            </w:tcBorders>
            <w:shd w:val="clear" w:color="auto" w:fill="auto"/>
            <w:vAlign w:val="center"/>
          </w:tcPr>
          <w:p w14:paraId="57EC1A25"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D66EA6">
              <w:rPr>
                <w:rFonts w:cs="Arial"/>
                <w:b/>
                <w:bCs/>
                <w:color w:val="000000"/>
                <w:szCs w:val="14"/>
              </w:rPr>
              <w:t>(51</w:t>
            </w:r>
            <w:r>
              <w:rPr>
                <w:rFonts w:cs="Arial"/>
                <w:b/>
                <w:bCs/>
                <w:color w:val="000000"/>
                <w:szCs w:val="14"/>
              </w:rPr>
              <w:t>,</w:t>
            </w:r>
            <w:r w:rsidRPr="00D66EA6">
              <w:rPr>
                <w:rFonts w:cs="Arial"/>
                <w:b/>
                <w:bCs/>
                <w:color w:val="000000"/>
                <w:szCs w:val="14"/>
              </w:rPr>
              <w:t>224)</w:t>
            </w:r>
          </w:p>
        </w:tc>
        <w:tc>
          <w:tcPr>
            <w:tcW w:w="1115" w:type="dxa"/>
            <w:tcBorders>
              <w:top w:val="nil"/>
              <w:left w:val="nil"/>
              <w:bottom w:val="nil"/>
              <w:right w:val="nil"/>
            </w:tcBorders>
            <w:shd w:val="clear" w:color="auto" w:fill="auto"/>
            <w:vAlign w:val="center"/>
          </w:tcPr>
          <w:p w14:paraId="17B3E332"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66EA6">
              <w:rPr>
                <w:rFonts w:cs="Arial"/>
                <w:b/>
                <w:bCs/>
                <w:color w:val="000000"/>
                <w:szCs w:val="14"/>
              </w:rPr>
              <w:t>(153</w:t>
            </w:r>
            <w:r>
              <w:rPr>
                <w:rFonts w:cs="Arial"/>
                <w:b/>
                <w:bCs/>
                <w:color w:val="000000"/>
                <w:szCs w:val="14"/>
              </w:rPr>
              <w:t>,</w:t>
            </w:r>
            <w:r w:rsidRPr="00D66EA6">
              <w:rPr>
                <w:rFonts w:cs="Arial"/>
                <w:b/>
                <w:bCs/>
                <w:color w:val="000000"/>
                <w:szCs w:val="14"/>
              </w:rPr>
              <w:t>024)</w:t>
            </w:r>
          </w:p>
        </w:tc>
        <w:tc>
          <w:tcPr>
            <w:tcW w:w="1450" w:type="dxa"/>
            <w:tcBorders>
              <w:top w:val="nil"/>
              <w:bottom w:val="nil"/>
            </w:tcBorders>
            <w:shd w:val="clear" w:color="auto" w:fill="auto"/>
            <w:vAlign w:val="center"/>
          </w:tcPr>
          <w:p w14:paraId="6B1FC243"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614F1">
              <w:rPr>
                <w:b/>
              </w:rPr>
              <w:t>(49</w:t>
            </w:r>
            <w:r>
              <w:rPr>
                <w:b/>
              </w:rPr>
              <w:t>,</w:t>
            </w:r>
            <w:r w:rsidRPr="00A614F1">
              <w:rPr>
                <w:b/>
              </w:rPr>
              <w:t>094)</w:t>
            </w:r>
          </w:p>
        </w:tc>
        <w:tc>
          <w:tcPr>
            <w:tcW w:w="1169" w:type="dxa"/>
            <w:tcBorders>
              <w:top w:val="nil"/>
              <w:bottom w:val="nil"/>
            </w:tcBorders>
            <w:shd w:val="clear" w:color="auto" w:fill="auto"/>
            <w:vAlign w:val="center"/>
          </w:tcPr>
          <w:p w14:paraId="3C6C8105"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A614F1">
              <w:rPr>
                <w:b/>
              </w:rPr>
              <w:t>(143</w:t>
            </w:r>
            <w:r>
              <w:rPr>
                <w:b/>
              </w:rPr>
              <w:t>,</w:t>
            </w:r>
            <w:r w:rsidRPr="00A614F1">
              <w:rPr>
                <w:b/>
              </w:rPr>
              <w:t>528)</w:t>
            </w:r>
          </w:p>
        </w:tc>
      </w:tr>
      <w:tr w:rsidR="0074542B" w:rsidRPr="001D6BE8" w14:paraId="519C678A" w14:textId="77777777" w:rsidTr="00B16881">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40AACC26" w14:textId="77777777" w:rsidR="0074542B" w:rsidRPr="007E526D" w:rsidRDefault="0074542B" w:rsidP="00B16881">
            <w:pPr>
              <w:pStyle w:val="08-Tabelageral"/>
              <w:jc w:val="left"/>
              <w:rPr>
                <w:rFonts w:cs="Arial"/>
                <w:szCs w:val="14"/>
              </w:rPr>
            </w:pPr>
            <w:r w:rsidRPr="00C20080">
              <w:rPr>
                <w:rFonts w:cs="Arial"/>
                <w:szCs w:val="14"/>
              </w:rPr>
              <w:t>GROSS PROFIT</w:t>
            </w:r>
          </w:p>
        </w:tc>
        <w:tc>
          <w:tcPr>
            <w:tcW w:w="735" w:type="dxa"/>
            <w:tcBorders>
              <w:top w:val="nil"/>
              <w:bottom w:val="nil"/>
            </w:tcBorders>
            <w:shd w:val="clear" w:color="auto" w:fill="auto"/>
            <w:vAlign w:val="center"/>
          </w:tcPr>
          <w:p w14:paraId="7366B0C8"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499" w:type="dxa"/>
            <w:tcBorders>
              <w:top w:val="nil"/>
              <w:left w:val="nil"/>
              <w:bottom w:val="nil"/>
              <w:right w:val="nil"/>
            </w:tcBorders>
            <w:shd w:val="clear" w:color="auto" w:fill="auto"/>
            <w:vAlign w:val="center"/>
          </w:tcPr>
          <w:p w14:paraId="4598E6D6"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D66EA6">
              <w:rPr>
                <w:rFonts w:cs="Arial"/>
                <w:b/>
                <w:bCs/>
                <w:color w:val="000000"/>
                <w:szCs w:val="14"/>
              </w:rPr>
              <w:t>1</w:t>
            </w:r>
            <w:r>
              <w:rPr>
                <w:rFonts w:cs="Arial"/>
                <w:b/>
                <w:bCs/>
                <w:color w:val="000000"/>
                <w:szCs w:val="14"/>
              </w:rPr>
              <w:t>,</w:t>
            </w:r>
            <w:r w:rsidRPr="00D66EA6">
              <w:rPr>
                <w:rFonts w:cs="Arial"/>
                <w:b/>
                <w:bCs/>
                <w:color w:val="000000"/>
                <w:szCs w:val="14"/>
              </w:rPr>
              <w:t>648</w:t>
            </w:r>
            <w:r>
              <w:rPr>
                <w:rFonts w:cs="Arial"/>
                <w:b/>
                <w:bCs/>
                <w:color w:val="000000"/>
                <w:szCs w:val="14"/>
              </w:rPr>
              <w:t>,</w:t>
            </w:r>
            <w:r w:rsidRPr="00D66EA6">
              <w:rPr>
                <w:rFonts w:cs="Arial"/>
                <w:b/>
                <w:bCs/>
                <w:color w:val="000000"/>
                <w:szCs w:val="14"/>
              </w:rPr>
              <w:t>550</w:t>
            </w:r>
          </w:p>
        </w:tc>
        <w:tc>
          <w:tcPr>
            <w:tcW w:w="1133" w:type="dxa"/>
            <w:tcBorders>
              <w:top w:val="nil"/>
              <w:left w:val="nil"/>
              <w:bottom w:val="nil"/>
              <w:right w:val="nil"/>
            </w:tcBorders>
            <w:shd w:val="clear" w:color="auto" w:fill="auto"/>
            <w:vAlign w:val="center"/>
          </w:tcPr>
          <w:p w14:paraId="15DC7517"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D66EA6">
              <w:rPr>
                <w:rFonts w:cs="Arial"/>
                <w:b/>
                <w:bCs/>
                <w:color w:val="000000"/>
                <w:szCs w:val="14"/>
              </w:rPr>
              <w:t>4</w:t>
            </w:r>
            <w:r>
              <w:rPr>
                <w:rFonts w:cs="Arial"/>
                <w:b/>
                <w:bCs/>
                <w:color w:val="000000"/>
                <w:szCs w:val="14"/>
              </w:rPr>
              <w:t>,</w:t>
            </w:r>
            <w:r w:rsidRPr="00D66EA6">
              <w:rPr>
                <w:rFonts w:cs="Arial"/>
                <w:b/>
                <w:bCs/>
                <w:color w:val="000000"/>
                <w:szCs w:val="14"/>
              </w:rPr>
              <w:t>235</w:t>
            </w:r>
            <w:r>
              <w:rPr>
                <w:rFonts w:cs="Arial"/>
                <w:b/>
                <w:bCs/>
                <w:color w:val="000000"/>
                <w:szCs w:val="14"/>
              </w:rPr>
              <w:t>,</w:t>
            </w:r>
            <w:r w:rsidRPr="00D66EA6">
              <w:rPr>
                <w:rFonts w:cs="Arial"/>
                <w:b/>
                <w:bCs/>
                <w:color w:val="000000"/>
                <w:szCs w:val="14"/>
              </w:rPr>
              <w:t>022</w:t>
            </w:r>
          </w:p>
        </w:tc>
        <w:tc>
          <w:tcPr>
            <w:tcW w:w="1430" w:type="dxa"/>
            <w:tcBorders>
              <w:top w:val="nil"/>
              <w:bottom w:val="nil"/>
            </w:tcBorders>
            <w:shd w:val="clear" w:color="auto" w:fill="auto"/>
            <w:vAlign w:val="center"/>
          </w:tcPr>
          <w:p w14:paraId="4584A28F"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A614F1">
              <w:rPr>
                <w:b/>
              </w:rPr>
              <w:t>974</w:t>
            </w:r>
            <w:r>
              <w:rPr>
                <w:b/>
              </w:rPr>
              <w:t>,</w:t>
            </w:r>
            <w:r w:rsidRPr="00A614F1">
              <w:rPr>
                <w:b/>
              </w:rPr>
              <w:t>497</w:t>
            </w:r>
          </w:p>
        </w:tc>
        <w:tc>
          <w:tcPr>
            <w:tcW w:w="1165" w:type="dxa"/>
            <w:tcBorders>
              <w:top w:val="nil"/>
              <w:bottom w:val="nil"/>
            </w:tcBorders>
            <w:shd w:val="clear" w:color="auto" w:fill="auto"/>
            <w:vAlign w:val="center"/>
          </w:tcPr>
          <w:p w14:paraId="0C5D326D"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A614F1">
              <w:rPr>
                <w:b/>
              </w:rPr>
              <w:t>2</w:t>
            </w:r>
            <w:r>
              <w:rPr>
                <w:b/>
              </w:rPr>
              <w:t>,</w:t>
            </w:r>
            <w:r w:rsidRPr="00A614F1">
              <w:rPr>
                <w:b/>
              </w:rPr>
              <w:t>699</w:t>
            </w:r>
            <w:r>
              <w:rPr>
                <w:b/>
              </w:rPr>
              <w:t>,</w:t>
            </w:r>
            <w:r w:rsidRPr="00A614F1">
              <w:rPr>
                <w:b/>
              </w:rPr>
              <w:t>916</w:t>
            </w:r>
          </w:p>
        </w:tc>
        <w:tc>
          <w:tcPr>
            <w:tcW w:w="245" w:type="dxa"/>
            <w:tcBorders>
              <w:top w:val="nil"/>
              <w:bottom w:val="nil"/>
            </w:tcBorders>
            <w:shd w:val="clear" w:color="auto" w:fill="auto"/>
            <w:vAlign w:val="center"/>
          </w:tcPr>
          <w:p w14:paraId="6E643758"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502" w:type="dxa"/>
            <w:tcBorders>
              <w:top w:val="nil"/>
              <w:left w:val="nil"/>
              <w:bottom w:val="nil"/>
              <w:right w:val="nil"/>
            </w:tcBorders>
            <w:shd w:val="clear" w:color="auto" w:fill="auto"/>
            <w:vAlign w:val="center"/>
          </w:tcPr>
          <w:p w14:paraId="15AC0A35"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D66EA6">
              <w:rPr>
                <w:rFonts w:cs="Arial"/>
                <w:b/>
                <w:bCs/>
                <w:color w:val="000000"/>
                <w:szCs w:val="14"/>
              </w:rPr>
              <w:t>1</w:t>
            </w:r>
            <w:r>
              <w:rPr>
                <w:rFonts w:cs="Arial"/>
                <w:b/>
                <w:bCs/>
                <w:color w:val="000000"/>
                <w:szCs w:val="14"/>
              </w:rPr>
              <w:t>,</w:t>
            </w:r>
            <w:r w:rsidRPr="00D66EA6">
              <w:rPr>
                <w:rFonts w:cs="Arial"/>
                <w:b/>
                <w:bCs/>
                <w:color w:val="000000"/>
                <w:szCs w:val="14"/>
              </w:rPr>
              <w:t>946</w:t>
            </w:r>
            <w:r>
              <w:rPr>
                <w:rFonts w:cs="Arial"/>
                <w:b/>
                <w:bCs/>
                <w:color w:val="000000"/>
                <w:szCs w:val="14"/>
              </w:rPr>
              <w:t>,</w:t>
            </w:r>
            <w:r w:rsidRPr="00D66EA6">
              <w:rPr>
                <w:rFonts w:cs="Arial"/>
                <w:b/>
                <w:bCs/>
                <w:color w:val="000000"/>
                <w:szCs w:val="14"/>
              </w:rPr>
              <w:t>168</w:t>
            </w:r>
          </w:p>
        </w:tc>
        <w:tc>
          <w:tcPr>
            <w:tcW w:w="1115" w:type="dxa"/>
            <w:tcBorders>
              <w:top w:val="nil"/>
              <w:left w:val="nil"/>
              <w:bottom w:val="nil"/>
              <w:right w:val="nil"/>
            </w:tcBorders>
            <w:shd w:val="clear" w:color="auto" w:fill="auto"/>
            <w:vAlign w:val="center"/>
          </w:tcPr>
          <w:p w14:paraId="041041A3"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D66EA6">
              <w:rPr>
                <w:rFonts w:cs="Arial"/>
                <w:b/>
                <w:bCs/>
                <w:color w:val="000000"/>
                <w:szCs w:val="14"/>
              </w:rPr>
              <w:t>5</w:t>
            </w:r>
            <w:r>
              <w:rPr>
                <w:rFonts w:cs="Arial"/>
                <w:b/>
                <w:bCs/>
                <w:color w:val="000000"/>
                <w:szCs w:val="14"/>
              </w:rPr>
              <w:t>,</w:t>
            </w:r>
            <w:r w:rsidRPr="00D66EA6">
              <w:rPr>
                <w:rFonts w:cs="Arial"/>
                <w:b/>
                <w:bCs/>
                <w:color w:val="000000"/>
                <w:szCs w:val="14"/>
              </w:rPr>
              <w:t>072</w:t>
            </w:r>
            <w:r>
              <w:rPr>
                <w:rFonts w:cs="Arial"/>
                <w:b/>
                <w:bCs/>
                <w:color w:val="000000"/>
                <w:szCs w:val="14"/>
              </w:rPr>
              <w:t>,</w:t>
            </w:r>
            <w:r w:rsidRPr="00D66EA6">
              <w:rPr>
                <w:rFonts w:cs="Arial"/>
                <w:b/>
                <w:bCs/>
                <w:color w:val="000000"/>
                <w:szCs w:val="14"/>
              </w:rPr>
              <w:t>341</w:t>
            </w:r>
          </w:p>
        </w:tc>
        <w:tc>
          <w:tcPr>
            <w:tcW w:w="1450" w:type="dxa"/>
            <w:tcBorders>
              <w:top w:val="nil"/>
              <w:bottom w:val="nil"/>
            </w:tcBorders>
            <w:shd w:val="clear" w:color="auto" w:fill="auto"/>
            <w:vAlign w:val="center"/>
          </w:tcPr>
          <w:p w14:paraId="7EB2CE65"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A614F1">
              <w:rPr>
                <w:b/>
              </w:rPr>
              <w:t>1</w:t>
            </w:r>
            <w:r>
              <w:rPr>
                <w:b/>
              </w:rPr>
              <w:t>,</w:t>
            </w:r>
            <w:r w:rsidRPr="00A614F1">
              <w:rPr>
                <w:b/>
              </w:rPr>
              <w:t>261</w:t>
            </w:r>
            <w:r>
              <w:rPr>
                <w:b/>
              </w:rPr>
              <w:t>,</w:t>
            </w:r>
            <w:r w:rsidRPr="00A614F1">
              <w:rPr>
                <w:b/>
              </w:rPr>
              <w:t>123</w:t>
            </w:r>
          </w:p>
        </w:tc>
        <w:tc>
          <w:tcPr>
            <w:tcW w:w="1169" w:type="dxa"/>
            <w:tcBorders>
              <w:top w:val="nil"/>
              <w:bottom w:val="nil"/>
            </w:tcBorders>
            <w:shd w:val="clear" w:color="auto" w:fill="auto"/>
            <w:vAlign w:val="center"/>
          </w:tcPr>
          <w:p w14:paraId="2CA50422"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A614F1">
              <w:rPr>
                <w:b/>
              </w:rPr>
              <w:t>3</w:t>
            </w:r>
            <w:r>
              <w:rPr>
                <w:b/>
              </w:rPr>
              <w:t>,</w:t>
            </w:r>
            <w:r w:rsidRPr="00A614F1">
              <w:rPr>
                <w:b/>
              </w:rPr>
              <w:t>537</w:t>
            </w:r>
            <w:r>
              <w:rPr>
                <w:b/>
              </w:rPr>
              <w:t>,</w:t>
            </w:r>
            <w:r w:rsidRPr="00A614F1">
              <w:rPr>
                <w:b/>
              </w:rPr>
              <w:t>549</w:t>
            </w:r>
          </w:p>
        </w:tc>
      </w:tr>
      <w:tr w:rsidR="0074542B" w:rsidRPr="001D6BE8" w14:paraId="673A1F03" w14:textId="77777777" w:rsidTr="00B16881">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783CF524" w14:textId="77777777" w:rsidR="0074542B" w:rsidRPr="00C806B0" w:rsidRDefault="0074542B" w:rsidP="00B16881">
            <w:pPr>
              <w:pStyle w:val="08-Tabelageral"/>
              <w:jc w:val="left"/>
              <w:rPr>
                <w:rFonts w:cs="Arial"/>
                <w:bCs w:val="0"/>
                <w:szCs w:val="14"/>
              </w:rPr>
            </w:pPr>
            <w:r w:rsidRPr="00C20080">
              <w:rPr>
                <w:rFonts w:cs="Arial"/>
                <w:szCs w:val="14"/>
              </w:rPr>
              <w:t>OTHER INCOME AND EXPENSES</w:t>
            </w:r>
          </w:p>
        </w:tc>
        <w:tc>
          <w:tcPr>
            <w:tcW w:w="735" w:type="dxa"/>
            <w:tcBorders>
              <w:top w:val="nil"/>
              <w:bottom w:val="nil"/>
            </w:tcBorders>
            <w:shd w:val="clear" w:color="auto" w:fill="auto"/>
            <w:vAlign w:val="center"/>
          </w:tcPr>
          <w:p w14:paraId="55956861"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99" w:type="dxa"/>
            <w:tcBorders>
              <w:top w:val="nil"/>
              <w:left w:val="nil"/>
              <w:bottom w:val="nil"/>
              <w:right w:val="nil"/>
            </w:tcBorders>
            <w:shd w:val="clear" w:color="auto" w:fill="auto"/>
            <w:vAlign w:val="center"/>
          </w:tcPr>
          <w:p w14:paraId="5FD22648" w14:textId="77777777" w:rsidR="0074542B" w:rsidRPr="009027F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66EA6">
              <w:rPr>
                <w:rFonts w:cs="Arial"/>
                <w:b/>
                <w:bCs/>
                <w:color w:val="000000"/>
                <w:szCs w:val="14"/>
              </w:rPr>
              <w:t>45</w:t>
            </w:r>
          </w:p>
        </w:tc>
        <w:tc>
          <w:tcPr>
            <w:tcW w:w="1133" w:type="dxa"/>
            <w:tcBorders>
              <w:top w:val="nil"/>
              <w:left w:val="nil"/>
              <w:bottom w:val="nil"/>
              <w:right w:val="nil"/>
            </w:tcBorders>
            <w:shd w:val="clear" w:color="auto" w:fill="auto"/>
            <w:vAlign w:val="center"/>
          </w:tcPr>
          <w:p w14:paraId="1C137838" w14:textId="77777777" w:rsidR="0074542B" w:rsidRPr="009027F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66EA6">
              <w:rPr>
                <w:rFonts w:cs="Arial"/>
                <w:b/>
                <w:bCs/>
                <w:color w:val="000000"/>
                <w:szCs w:val="14"/>
              </w:rPr>
              <w:t>(8</w:t>
            </w:r>
            <w:r>
              <w:rPr>
                <w:rFonts w:cs="Arial"/>
                <w:b/>
                <w:bCs/>
                <w:color w:val="000000"/>
                <w:szCs w:val="14"/>
              </w:rPr>
              <w:t>,</w:t>
            </w:r>
            <w:r w:rsidRPr="00D66EA6">
              <w:rPr>
                <w:rFonts w:cs="Arial"/>
                <w:b/>
                <w:bCs/>
                <w:color w:val="000000"/>
                <w:szCs w:val="14"/>
              </w:rPr>
              <w:t>463)</w:t>
            </w:r>
          </w:p>
        </w:tc>
        <w:tc>
          <w:tcPr>
            <w:tcW w:w="1430" w:type="dxa"/>
            <w:tcBorders>
              <w:top w:val="nil"/>
              <w:bottom w:val="nil"/>
            </w:tcBorders>
            <w:shd w:val="clear" w:color="auto" w:fill="auto"/>
            <w:vAlign w:val="center"/>
          </w:tcPr>
          <w:p w14:paraId="31F7AA93"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A614F1">
              <w:rPr>
                <w:b/>
              </w:rPr>
              <w:t>(1</w:t>
            </w:r>
            <w:r>
              <w:rPr>
                <w:b/>
              </w:rPr>
              <w:t>,</w:t>
            </w:r>
            <w:r w:rsidRPr="00A614F1">
              <w:rPr>
                <w:b/>
              </w:rPr>
              <w:t>925)</w:t>
            </w:r>
          </w:p>
        </w:tc>
        <w:tc>
          <w:tcPr>
            <w:tcW w:w="1165" w:type="dxa"/>
            <w:tcBorders>
              <w:top w:val="nil"/>
              <w:bottom w:val="nil"/>
            </w:tcBorders>
            <w:shd w:val="clear" w:color="auto" w:fill="auto"/>
            <w:vAlign w:val="center"/>
          </w:tcPr>
          <w:p w14:paraId="0557A605"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A614F1">
              <w:rPr>
                <w:b/>
              </w:rPr>
              <w:t>(6</w:t>
            </w:r>
            <w:r>
              <w:rPr>
                <w:b/>
              </w:rPr>
              <w:t>,</w:t>
            </w:r>
            <w:r w:rsidRPr="00A614F1">
              <w:rPr>
                <w:b/>
              </w:rPr>
              <w:t>561)</w:t>
            </w:r>
          </w:p>
        </w:tc>
        <w:tc>
          <w:tcPr>
            <w:tcW w:w="245" w:type="dxa"/>
            <w:tcBorders>
              <w:top w:val="nil"/>
              <w:bottom w:val="nil"/>
            </w:tcBorders>
            <w:shd w:val="clear" w:color="auto" w:fill="auto"/>
            <w:vAlign w:val="center"/>
          </w:tcPr>
          <w:p w14:paraId="0E88AE6A"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502" w:type="dxa"/>
            <w:tcBorders>
              <w:top w:val="nil"/>
              <w:left w:val="nil"/>
              <w:bottom w:val="nil"/>
              <w:right w:val="nil"/>
            </w:tcBorders>
            <w:shd w:val="clear" w:color="auto" w:fill="auto"/>
            <w:vAlign w:val="center"/>
          </w:tcPr>
          <w:p w14:paraId="2C97CC82"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D66EA6">
              <w:rPr>
                <w:rFonts w:cs="Arial"/>
                <w:b/>
                <w:bCs/>
                <w:color w:val="000000"/>
                <w:szCs w:val="14"/>
              </w:rPr>
              <w:t>(49</w:t>
            </w:r>
            <w:r>
              <w:rPr>
                <w:rFonts w:cs="Arial"/>
                <w:b/>
                <w:bCs/>
                <w:color w:val="000000"/>
                <w:szCs w:val="14"/>
              </w:rPr>
              <w:t>,</w:t>
            </w:r>
            <w:r w:rsidRPr="00D66EA6">
              <w:rPr>
                <w:rFonts w:cs="Arial"/>
                <w:b/>
                <w:bCs/>
                <w:color w:val="000000"/>
                <w:szCs w:val="14"/>
              </w:rPr>
              <w:t>370)</w:t>
            </w:r>
          </w:p>
        </w:tc>
        <w:tc>
          <w:tcPr>
            <w:tcW w:w="1115" w:type="dxa"/>
            <w:tcBorders>
              <w:top w:val="nil"/>
              <w:left w:val="nil"/>
              <w:bottom w:val="nil"/>
              <w:right w:val="nil"/>
            </w:tcBorders>
            <w:shd w:val="clear" w:color="auto" w:fill="auto"/>
            <w:vAlign w:val="center"/>
          </w:tcPr>
          <w:p w14:paraId="568D7350"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66EA6">
              <w:rPr>
                <w:rFonts w:cs="Arial"/>
                <w:b/>
                <w:bCs/>
                <w:color w:val="000000"/>
                <w:szCs w:val="14"/>
              </w:rPr>
              <w:t>(138</w:t>
            </w:r>
            <w:r>
              <w:rPr>
                <w:rFonts w:cs="Arial"/>
                <w:b/>
                <w:bCs/>
                <w:color w:val="000000"/>
                <w:szCs w:val="14"/>
              </w:rPr>
              <w:t>,</w:t>
            </w:r>
            <w:r w:rsidRPr="00D66EA6">
              <w:rPr>
                <w:rFonts w:cs="Arial"/>
                <w:b/>
                <w:bCs/>
                <w:color w:val="000000"/>
                <w:szCs w:val="14"/>
              </w:rPr>
              <w:t>039)</w:t>
            </w:r>
          </w:p>
        </w:tc>
        <w:tc>
          <w:tcPr>
            <w:tcW w:w="1450" w:type="dxa"/>
            <w:tcBorders>
              <w:top w:val="nil"/>
              <w:bottom w:val="nil"/>
            </w:tcBorders>
            <w:shd w:val="clear" w:color="auto" w:fill="auto"/>
            <w:vAlign w:val="center"/>
          </w:tcPr>
          <w:p w14:paraId="0B8DA6F9"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2B623B">
              <w:t>(28</w:t>
            </w:r>
            <w:r>
              <w:t>,</w:t>
            </w:r>
            <w:r w:rsidRPr="002B623B">
              <w:t>416)</w:t>
            </w:r>
          </w:p>
        </w:tc>
        <w:tc>
          <w:tcPr>
            <w:tcW w:w="1169" w:type="dxa"/>
            <w:tcBorders>
              <w:top w:val="nil"/>
              <w:bottom w:val="nil"/>
            </w:tcBorders>
            <w:shd w:val="clear" w:color="auto" w:fill="auto"/>
            <w:vAlign w:val="center"/>
          </w:tcPr>
          <w:p w14:paraId="544B48F1"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2B623B">
              <w:t>(80</w:t>
            </w:r>
            <w:r>
              <w:t>,</w:t>
            </w:r>
            <w:r w:rsidRPr="002B623B">
              <w:t>939)</w:t>
            </w:r>
          </w:p>
        </w:tc>
      </w:tr>
      <w:tr w:rsidR="0074542B" w:rsidRPr="001D6BE8" w14:paraId="69DE8D82" w14:textId="77777777" w:rsidTr="00B16881">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3BC4B1A6" w14:textId="77777777" w:rsidR="0074542B" w:rsidRPr="00C806B0" w:rsidRDefault="0074542B" w:rsidP="00B16881">
            <w:pPr>
              <w:pStyle w:val="08-Tabelageral"/>
              <w:ind w:left="113"/>
              <w:jc w:val="left"/>
              <w:rPr>
                <w:rFonts w:cs="Arial"/>
                <w:b w:val="0"/>
                <w:szCs w:val="14"/>
              </w:rPr>
            </w:pPr>
            <w:r w:rsidRPr="00C20080">
              <w:rPr>
                <w:b w:val="0"/>
              </w:rPr>
              <w:t>Personnel expenses</w:t>
            </w:r>
          </w:p>
        </w:tc>
        <w:tc>
          <w:tcPr>
            <w:tcW w:w="735" w:type="dxa"/>
            <w:tcBorders>
              <w:top w:val="nil"/>
              <w:bottom w:val="nil"/>
            </w:tcBorders>
            <w:shd w:val="clear" w:color="auto" w:fill="auto"/>
            <w:vAlign w:val="center"/>
          </w:tcPr>
          <w:p w14:paraId="03DFF4F1" w14:textId="77777777" w:rsidR="0074542B" w:rsidRPr="008121B0"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[10]</w:t>
            </w:r>
          </w:p>
        </w:tc>
        <w:tc>
          <w:tcPr>
            <w:tcW w:w="1499" w:type="dxa"/>
            <w:tcBorders>
              <w:top w:val="nil"/>
              <w:left w:val="nil"/>
              <w:bottom w:val="nil"/>
              <w:right w:val="nil"/>
            </w:tcBorders>
            <w:shd w:val="clear" w:color="auto" w:fill="auto"/>
            <w:vAlign w:val="center"/>
          </w:tcPr>
          <w:p w14:paraId="41C4678A"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D66EA6">
              <w:rPr>
                <w:rFonts w:cs="Arial"/>
                <w:color w:val="000000"/>
                <w:szCs w:val="14"/>
              </w:rPr>
              <w:t>(3</w:t>
            </w:r>
            <w:r>
              <w:rPr>
                <w:rFonts w:cs="Arial"/>
                <w:color w:val="000000"/>
                <w:szCs w:val="14"/>
              </w:rPr>
              <w:t>,</w:t>
            </w:r>
            <w:r w:rsidRPr="00D66EA6">
              <w:rPr>
                <w:rFonts w:cs="Arial"/>
                <w:color w:val="000000"/>
                <w:szCs w:val="14"/>
              </w:rPr>
              <w:t>866)</w:t>
            </w:r>
          </w:p>
        </w:tc>
        <w:tc>
          <w:tcPr>
            <w:tcW w:w="1133" w:type="dxa"/>
            <w:tcBorders>
              <w:top w:val="nil"/>
              <w:left w:val="nil"/>
              <w:bottom w:val="nil"/>
              <w:right w:val="nil"/>
            </w:tcBorders>
            <w:shd w:val="clear" w:color="auto" w:fill="auto"/>
            <w:vAlign w:val="center"/>
          </w:tcPr>
          <w:p w14:paraId="26C4F67F"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D66EA6">
              <w:rPr>
                <w:rFonts w:cs="Arial"/>
                <w:color w:val="000000"/>
                <w:szCs w:val="14"/>
              </w:rPr>
              <w:t>(10</w:t>
            </w:r>
            <w:r>
              <w:rPr>
                <w:rFonts w:cs="Arial"/>
                <w:color w:val="000000"/>
                <w:szCs w:val="14"/>
              </w:rPr>
              <w:t>,</w:t>
            </w:r>
            <w:r w:rsidRPr="00D66EA6">
              <w:rPr>
                <w:rFonts w:cs="Arial"/>
                <w:color w:val="000000"/>
                <w:szCs w:val="14"/>
              </w:rPr>
              <w:t>783)</w:t>
            </w:r>
          </w:p>
        </w:tc>
        <w:tc>
          <w:tcPr>
            <w:tcW w:w="1430" w:type="dxa"/>
            <w:tcBorders>
              <w:top w:val="nil"/>
              <w:bottom w:val="nil"/>
            </w:tcBorders>
            <w:shd w:val="clear" w:color="auto" w:fill="auto"/>
            <w:vAlign w:val="center"/>
          </w:tcPr>
          <w:p w14:paraId="6D31260C"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840C94">
              <w:t>(3</w:t>
            </w:r>
            <w:r>
              <w:t>,</w:t>
            </w:r>
            <w:r w:rsidRPr="00840C94">
              <w:t>007)</w:t>
            </w:r>
          </w:p>
        </w:tc>
        <w:tc>
          <w:tcPr>
            <w:tcW w:w="1165" w:type="dxa"/>
            <w:tcBorders>
              <w:top w:val="nil"/>
              <w:bottom w:val="nil"/>
            </w:tcBorders>
            <w:shd w:val="clear" w:color="auto" w:fill="auto"/>
            <w:vAlign w:val="center"/>
          </w:tcPr>
          <w:p w14:paraId="118D983E"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840C94">
              <w:t>(8</w:t>
            </w:r>
            <w:r>
              <w:t>,</w:t>
            </w:r>
            <w:r w:rsidRPr="00840C94">
              <w:t>746)</w:t>
            </w:r>
          </w:p>
        </w:tc>
        <w:tc>
          <w:tcPr>
            <w:tcW w:w="245" w:type="dxa"/>
            <w:tcBorders>
              <w:top w:val="nil"/>
              <w:bottom w:val="nil"/>
            </w:tcBorders>
            <w:shd w:val="clear" w:color="auto" w:fill="auto"/>
            <w:vAlign w:val="center"/>
          </w:tcPr>
          <w:p w14:paraId="00163BFF"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c>
          <w:tcPr>
            <w:tcW w:w="1502" w:type="dxa"/>
            <w:tcBorders>
              <w:top w:val="nil"/>
              <w:left w:val="nil"/>
              <w:bottom w:val="nil"/>
              <w:right w:val="nil"/>
            </w:tcBorders>
            <w:shd w:val="clear" w:color="auto" w:fill="auto"/>
            <w:vAlign w:val="center"/>
          </w:tcPr>
          <w:p w14:paraId="70086553"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D66EA6">
              <w:rPr>
                <w:rFonts w:cs="Arial"/>
                <w:color w:val="000000"/>
                <w:szCs w:val="14"/>
              </w:rPr>
              <w:t>(19</w:t>
            </w:r>
            <w:r>
              <w:rPr>
                <w:rFonts w:cs="Arial"/>
                <w:color w:val="000000"/>
                <w:szCs w:val="14"/>
              </w:rPr>
              <w:t>,</w:t>
            </w:r>
            <w:r w:rsidRPr="00D66EA6">
              <w:rPr>
                <w:rFonts w:cs="Arial"/>
                <w:color w:val="000000"/>
                <w:szCs w:val="14"/>
              </w:rPr>
              <w:t>168)</w:t>
            </w:r>
          </w:p>
        </w:tc>
        <w:tc>
          <w:tcPr>
            <w:tcW w:w="1115" w:type="dxa"/>
            <w:tcBorders>
              <w:top w:val="nil"/>
              <w:left w:val="nil"/>
              <w:bottom w:val="nil"/>
              <w:right w:val="nil"/>
            </w:tcBorders>
            <w:shd w:val="clear" w:color="auto" w:fill="auto"/>
            <w:vAlign w:val="center"/>
          </w:tcPr>
          <w:p w14:paraId="0D240A22"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D66EA6">
              <w:rPr>
                <w:rFonts w:cs="Arial"/>
                <w:color w:val="000000"/>
                <w:szCs w:val="14"/>
              </w:rPr>
              <w:t>(53</w:t>
            </w:r>
            <w:r>
              <w:rPr>
                <w:rFonts w:cs="Arial"/>
                <w:color w:val="000000"/>
                <w:szCs w:val="14"/>
              </w:rPr>
              <w:t>,</w:t>
            </w:r>
            <w:r w:rsidRPr="00D66EA6">
              <w:rPr>
                <w:rFonts w:cs="Arial"/>
                <w:color w:val="000000"/>
                <w:szCs w:val="14"/>
              </w:rPr>
              <w:t>106)</w:t>
            </w:r>
          </w:p>
        </w:tc>
        <w:tc>
          <w:tcPr>
            <w:tcW w:w="1450" w:type="dxa"/>
            <w:tcBorders>
              <w:top w:val="nil"/>
              <w:bottom w:val="nil"/>
            </w:tcBorders>
            <w:shd w:val="clear" w:color="auto" w:fill="auto"/>
            <w:vAlign w:val="center"/>
          </w:tcPr>
          <w:p w14:paraId="3AA56789"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2B623B">
              <w:t>(14</w:t>
            </w:r>
            <w:r>
              <w:t>,</w:t>
            </w:r>
            <w:r w:rsidRPr="002B623B">
              <w:t>977)</w:t>
            </w:r>
          </w:p>
        </w:tc>
        <w:tc>
          <w:tcPr>
            <w:tcW w:w="1169" w:type="dxa"/>
            <w:tcBorders>
              <w:top w:val="nil"/>
              <w:bottom w:val="nil"/>
            </w:tcBorders>
            <w:shd w:val="clear" w:color="auto" w:fill="auto"/>
            <w:vAlign w:val="center"/>
          </w:tcPr>
          <w:p w14:paraId="7681BA8C" w14:textId="77777777" w:rsidR="0074542B" w:rsidRPr="009C62A1"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Cs/>
              </w:rPr>
            </w:pPr>
            <w:r w:rsidRPr="002B623B">
              <w:t>(44</w:t>
            </w:r>
            <w:r>
              <w:t>,</w:t>
            </w:r>
            <w:r w:rsidRPr="002B623B">
              <w:t>682)</w:t>
            </w:r>
          </w:p>
        </w:tc>
      </w:tr>
      <w:tr w:rsidR="0074542B" w:rsidRPr="001D6BE8" w14:paraId="036302A5" w14:textId="77777777" w:rsidTr="00B16881">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19E7AFC9" w14:textId="77777777" w:rsidR="0074542B" w:rsidRPr="00C806B0" w:rsidRDefault="0074542B" w:rsidP="00B16881">
            <w:pPr>
              <w:pStyle w:val="08-Tabelageral"/>
              <w:ind w:left="113"/>
              <w:jc w:val="left"/>
              <w:rPr>
                <w:rFonts w:cs="Arial"/>
                <w:b w:val="0"/>
                <w:szCs w:val="14"/>
              </w:rPr>
            </w:pPr>
            <w:r w:rsidRPr="00BA0FFD">
              <w:rPr>
                <w:b w:val="0"/>
              </w:rPr>
              <w:t>Administrative</w:t>
            </w:r>
            <w:r>
              <w:rPr>
                <w:b w:val="0"/>
              </w:rPr>
              <w:t>s</w:t>
            </w:r>
            <w:r w:rsidRPr="00BA0FFD">
              <w:rPr>
                <w:b w:val="0"/>
              </w:rPr>
              <w:t xml:space="preserve"> </w:t>
            </w:r>
            <w:r>
              <w:rPr>
                <w:b w:val="0"/>
              </w:rPr>
              <w:t xml:space="preserve">and sales </w:t>
            </w:r>
            <w:r w:rsidRPr="00BA0FFD">
              <w:rPr>
                <w:b w:val="0"/>
              </w:rPr>
              <w:t>expenses</w:t>
            </w:r>
          </w:p>
        </w:tc>
        <w:tc>
          <w:tcPr>
            <w:tcW w:w="735" w:type="dxa"/>
            <w:tcBorders>
              <w:top w:val="nil"/>
              <w:bottom w:val="nil"/>
            </w:tcBorders>
            <w:shd w:val="clear" w:color="auto" w:fill="auto"/>
            <w:vAlign w:val="center"/>
          </w:tcPr>
          <w:p w14:paraId="684F79A6" w14:textId="77777777" w:rsidR="0074542B" w:rsidRPr="008121B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823355">
              <w:t>[11]</w:t>
            </w:r>
          </w:p>
        </w:tc>
        <w:tc>
          <w:tcPr>
            <w:tcW w:w="1499" w:type="dxa"/>
            <w:tcBorders>
              <w:top w:val="nil"/>
              <w:left w:val="nil"/>
              <w:bottom w:val="nil"/>
              <w:right w:val="nil"/>
            </w:tcBorders>
            <w:shd w:val="clear" w:color="auto" w:fill="auto"/>
            <w:vAlign w:val="center"/>
          </w:tcPr>
          <w:p w14:paraId="4BFAC805" w14:textId="77777777" w:rsidR="0074542B" w:rsidRPr="009027F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D66EA6">
              <w:rPr>
                <w:rFonts w:cs="Arial"/>
                <w:color w:val="000000"/>
                <w:szCs w:val="14"/>
              </w:rPr>
              <w:t>(859)</w:t>
            </w:r>
          </w:p>
        </w:tc>
        <w:tc>
          <w:tcPr>
            <w:tcW w:w="1133" w:type="dxa"/>
            <w:tcBorders>
              <w:top w:val="nil"/>
              <w:left w:val="nil"/>
              <w:bottom w:val="nil"/>
              <w:right w:val="nil"/>
            </w:tcBorders>
            <w:shd w:val="clear" w:color="auto" w:fill="auto"/>
            <w:vAlign w:val="center"/>
          </w:tcPr>
          <w:p w14:paraId="6ED8452D" w14:textId="77777777" w:rsidR="0074542B" w:rsidRPr="009027F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D66EA6">
              <w:rPr>
                <w:rFonts w:cs="Arial"/>
                <w:color w:val="000000"/>
                <w:szCs w:val="14"/>
              </w:rPr>
              <w:t>(2</w:t>
            </w:r>
            <w:r>
              <w:rPr>
                <w:rFonts w:cs="Arial"/>
                <w:color w:val="000000"/>
                <w:szCs w:val="14"/>
              </w:rPr>
              <w:t>,</w:t>
            </w:r>
            <w:r w:rsidRPr="00D66EA6">
              <w:rPr>
                <w:rFonts w:cs="Arial"/>
                <w:color w:val="000000"/>
                <w:szCs w:val="14"/>
              </w:rPr>
              <w:t>997)</w:t>
            </w:r>
          </w:p>
        </w:tc>
        <w:tc>
          <w:tcPr>
            <w:tcW w:w="1430" w:type="dxa"/>
            <w:tcBorders>
              <w:top w:val="nil"/>
              <w:bottom w:val="nil"/>
            </w:tcBorders>
            <w:shd w:val="clear" w:color="auto" w:fill="auto"/>
            <w:vAlign w:val="center"/>
          </w:tcPr>
          <w:p w14:paraId="79E2B59F"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840C94">
              <w:t>(639)</w:t>
            </w:r>
          </w:p>
        </w:tc>
        <w:tc>
          <w:tcPr>
            <w:tcW w:w="1165" w:type="dxa"/>
            <w:tcBorders>
              <w:top w:val="nil"/>
              <w:bottom w:val="nil"/>
            </w:tcBorders>
            <w:shd w:val="clear" w:color="auto" w:fill="auto"/>
            <w:vAlign w:val="center"/>
          </w:tcPr>
          <w:p w14:paraId="095E92B8"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840C94">
              <w:t>(2</w:t>
            </w:r>
            <w:r>
              <w:t>,</w:t>
            </w:r>
            <w:r w:rsidRPr="00840C94">
              <w:t>401)</w:t>
            </w:r>
          </w:p>
        </w:tc>
        <w:tc>
          <w:tcPr>
            <w:tcW w:w="245" w:type="dxa"/>
            <w:tcBorders>
              <w:top w:val="nil"/>
              <w:bottom w:val="nil"/>
            </w:tcBorders>
            <w:shd w:val="clear" w:color="auto" w:fill="auto"/>
            <w:vAlign w:val="center"/>
          </w:tcPr>
          <w:p w14:paraId="0C2F5D5C"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502" w:type="dxa"/>
            <w:tcBorders>
              <w:top w:val="nil"/>
              <w:left w:val="nil"/>
              <w:bottom w:val="nil"/>
              <w:right w:val="nil"/>
            </w:tcBorders>
            <w:shd w:val="clear" w:color="auto" w:fill="auto"/>
            <w:vAlign w:val="center"/>
          </w:tcPr>
          <w:p w14:paraId="101D54F6"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D66EA6">
              <w:rPr>
                <w:rFonts w:cs="Arial"/>
                <w:color w:val="000000"/>
                <w:szCs w:val="14"/>
              </w:rPr>
              <w:t>(10</w:t>
            </w:r>
            <w:r>
              <w:rPr>
                <w:rFonts w:cs="Arial"/>
                <w:color w:val="000000"/>
                <w:szCs w:val="14"/>
              </w:rPr>
              <w:t>,</w:t>
            </w:r>
            <w:r w:rsidRPr="00D66EA6">
              <w:rPr>
                <w:rFonts w:cs="Arial"/>
                <w:color w:val="000000"/>
                <w:szCs w:val="14"/>
              </w:rPr>
              <w:t>040)</w:t>
            </w:r>
          </w:p>
        </w:tc>
        <w:tc>
          <w:tcPr>
            <w:tcW w:w="1115" w:type="dxa"/>
            <w:tcBorders>
              <w:top w:val="nil"/>
              <w:left w:val="nil"/>
              <w:bottom w:val="nil"/>
              <w:right w:val="nil"/>
            </w:tcBorders>
            <w:shd w:val="clear" w:color="auto" w:fill="auto"/>
            <w:vAlign w:val="center"/>
          </w:tcPr>
          <w:p w14:paraId="5051203B"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D66EA6">
              <w:rPr>
                <w:rFonts w:cs="Arial"/>
                <w:color w:val="000000"/>
                <w:szCs w:val="14"/>
              </w:rPr>
              <w:t>(23</w:t>
            </w:r>
            <w:r>
              <w:rPr>
                <w:rFonts w:cs="Arial"/>
                <w:color w:val="000000"/>
                <w:szCs w:val="14"/>
              </w:rPr>
              <w:t>,</w:t>
            </w:r>
            <w:r w:rsidRPr="00D66EA6">
              <w:rPr>
                <w:rFonts w:cs="Arial"/>
                <w:color w:val="000000"/>
                <w:szCs w:val="14"/>
              </w:rPr>
              <w:t>540)</w:t>
            </w:r>
          </w:p>
        </w:tc>
        <w:tc>
          <w:tcPr>
            <w:tcW w:w="1450" w:type="dxa"/>
            <w:tcBorders>
              <w:top w:val="nil"/>
              <w:bottom w:val="nil"/>
            </w:tcBorders>
            <w:shd w:val="clear" w:color="auto" w:fill="auto"/>
            <w:vAlign w:val="center"/>
          </w:tcPr>
          <w:p w14:paraId="534E607B"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2B623B">
              <w:t>(4</w:t>
            </w:r>
            <w:r>
              <w:t>,</w:t>
            </w:r>
            <w:r w:rsidRPr="002B623B">
              <w:t>719)</w:t>
            </w:r>
          </w:p>
        </w:tc>
        <w:tc>
          <w:tcPr>
            <w:tcW w:w="1169" w:type="dxa"/>
            <w:tcBorders>
              <w:top w:val="nil"/>
              <w:bottom w:val="nil"/>
            </w:tcBorders>
            <w:shd w:val="clear" w:color="auto" w:fill="auto"/>
            <w:vAlign w:val="center"/>
          </w:tcPr>
          <w:p w14:paraId="00D841DA" w14:textId="77777777" w:rsidR="0074542B" w:rsidRPr="009C62A1"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Cs/>
              </w:rPr>
            </w:pPr>
            <w:r w:rsidRPr="002B623B">
              <w:t>(13</w:t>
            </w:r>
            <w:r>
              <w:t>,</w:t>
            </w:r>
            <w:r w:rsidRPr="002B623B">
              <w:t>629)</w:t>
            </w:r>
          </w:p>
        </w:tc>
      </w:tr>
      <w:tr w:rsidR="0074542B" w:rsidRPr="001D6BE8" w14:paraId="671A64B4" w14:textId="77777777" w:rsidTr="00B16881">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08691B22" w14:textId="77777777" w:rsidR="0074542B" w:rsidRPr="00C806B0" w:rsidRDefault="0074542B" w:rsidP="00B16881">
            <w:pPr>
              <w:pStyle w:val="08-Tabelageral"/>
              <w:ind w:left="113"/>
              <w:jc w:val="left"/>
              <w:rPr>
                <w:rFonts w:cs="Arial"/>
                <w:b w:val="0"/>
                <w:szCs w:val="14"/>
              </w:rPr>
            </w:pPr>
            <w:r w:rsidRPr="00BA0FFD">
              <w:rPr>
                <w:b w:val="0"/>
              </w:rPr>
              <w:t>Tax expenses</w:t>
            </w:r>
          </w:p>
        </w:tc>
        <w:tc>
          <w:tcPr>
            <w:tcW w:w="735" w:type="dxa"/>
            <w:tcBorders>
              <w:top w:val="nil"/>
              <w:bottom w:val="nil"/>
            </w:tcBorders>
            <w:shd w:val="clear" w:color="auto" w:fill="auto"/>
            <w:vAlign w:val="center"/>
          </w:tcPr>
          <w:p w14:paraId="4342A640" w14:textId="77777777" w:rsidR="0074542B" w:rsidRPr="008121B0"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[12.c]</w:t>
            </w:r>
          </w:p>
        </w:tc>
        <w:tc>
          <w:tcPr>
            <w:tcW w:w="1499" w:type="dxa"/>
            <w:tcBorders>
              <w:top w:val="nil"/>
              <w:left w:val="nil"/>
              <w:bottom w:val="nil"/>
              <w:right w:val="nil"/>
            </w:tcBorders>
            <w:shd w:val="clear" w:color="auto" w:fill="auto"/>
            <w:vAlign w:val="center"/>
          </w:tcPr>
          <w:p w14:paraId="6EF0B6FA"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D66EA6">
              <w:rPr>
                <w:rFonts w:cs="Arial"/>
                <w:color w:val="000000"/>
                <w:szCs w:val="14"/>
              </w:rPr>
              <w:t>(685)</w:t>
            </w:r>
          </w:p>
        </w:tc>
        <w:tc>
          <w:tcPr>
            <w:tcW w:w="1133" w:type="dxa"/>
            <w:tcBorders>
              <w:top w:val="nil"/>
              <w:left w:val="nil"/>
              <w:bottom w:val="nil"/>
              <w:right w:val="nil"/>
            </w:tcBorders>
            <w:shd w:val="clear" w:color="auto" w:fill="auto"/>
            <w:vAlign w:val="center"/>
          </w:tcPr>
          <w:p w14:paraId="23A87D0C"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D66EA6">
              <w:rPr>
                <w:rFonts w:cs="Arial"/>
                <w:color w:val="000000"/>
                <w:szCs w:val="14"/>
              </w:rPr>
              <w:t>(2</w:t>
            </w:r>
            <w:r>
              <w:rPr>
                <w:rFonts w:cs="Arial"/>
                <w:color w:val="000000"/>
                <w:szCs w:val="14"/>
              </w:rPr>
              <w:t>,</w:t>
            </w:r>
            <w:r w:rsidRPr="00D66EA6">
              <w:rPr>
                <w:rFonts w:cs="Arial"/>
                <w:color w:val="000000"/>
                <w:szCs w:val="14"/>
              </w:rPr>
              <w:t>616)</w:t>
            </w:r>
          </w:p>
        </w:tc>
        <w:tc>
          <w:tcPr>
            <w:tcW w:w="1430" w:type="dxa"/>
            <w:tcBorders>
              <w:top w:val="nil"/>
              <w:bottom w:val="nil"/>
            </w:tcBorders>
            <w:shd w:val="clear" w:color="auto" w:fill="auto"/>
            <w:vAlign w:val="center"/>
          </w:tcPr>
          <w:p w14:paraId="11D20250"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840C94">
              <w:t>(432)</w:t>
            </w:r>
          </w:p>
        </w:tc>
        <w:tc>
          <w:tcPr>
            <w:tcW w:w="1165" w:type="dxa"/>
            <w:tcBorders>
              <w:top w:val="nil"/>
              <w:bottom w:val="nil"/>
            </w:tcBorders>
            <w:shd w:val="clear" w:color="auto" w:fill="auto"/>
            <w:vAlign w:val="center"/>
          </w:tcPr>
          <w:p w14:paraId="40AF7F72"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840C94">
              <w:t>(1</w:t>
            </w:r>
            <w:r>
              <w:t>,</w:t>
            </w:r>
            <w:r w:rsidRPr="00840C94">
              <w:t>525)</w:t>
            </w:r>
          </w:p>
        </w:tc>
        <w:tc>
          <w:tcPr>
            <w:tcW w:w="245" w:type="dxa"/>
            <w:tcBorders>
              <w:top w:val="nil"/>
              <w:bottom w:val="nil"/>
            </w:tcBorders>
            <w:shd w:val="clear" w:color="auto" w:fill="auto"/>
            <w:vAlign w:val="center"/>
          </w:tcPr>
          <w:p w14:paraId="27B8FDB9"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c>
          <w:tcPr>
            <w:tcW w:w="1502" w:type="dxa"/>
            <w:tcBorders>
              <w:top w:val="nil"/>
              <w:left w:val="nil"/>
              <w:bottom w:val="nil"/>
              <w:right w:val="nil"/>
            </w:tcBorders>
            <w:shd w:val="clear" w:color="auto" w:fill="auto"/>
            <w:vAlign w:val="center"/>
          </w:tcPr>
          <w:p w14:paraId="7EEA7CB8"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D66EA6">
              <w:rPr>
                <w:rFonts w:cs="Arial"/>
                <w:color w:val="000000"/>
                <w:szCs w:val="14"/>
              </w:rPr>
              <w:t>(7</w:t>
            </w:r>
            <w:r>
              <w:rPr>
                <w:rFonts w:cs="Arial"/>
                <w:color w:val="000000"/>
                <w:szCs w:val="14"/>
              </w:rPr>
              <w:t>,</w:t>
            </w:r>
            <w:r w:rsidRPr="00D66EA6">
              <w:rPr>
                <w:rFonts w:cs="Arial"/>
                <w:color w:val="000000"/>
                <w:szCs w:val="14"/>
              </w:rPr>
              <w:t>416)</w:t>
            </w:r>
          </w:p>
        </w:tc>
        <w:tc>
          <w:tcPr>
            <w:tcW w:w="1115" w:type="dxa"/>
            <w:tcBorders>
              <w:top w:val="nil"/>
              <w:left w:val="nil"/>
              <w:bottom w:val="nil"/>
              <w:right w:val="nil"/>
            </w:tcBorders>
            <w:shd w:val="clear" w:color="auto" w:fill="auto"/>
            <w:vAlign w:val="center"/>
          </w:tcPr>
          <w:p w14:paraId="04BF88DF"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D66EA6">
              <w:rPr>
                <w:rFonts w:cs="Arial"/>
                <w:color w:val="000000"/>
                <w:szCs w:val="14"/>
              </w:rPr>
              <w:t>(18</w:t>
            </w:r>
            <w:r>
              <w:rPr>
                <w:rFonts w:cs="Arial"/>
                <w:color w:val="000000"/>
                <w:szCs w:val="14"/>
              </w:rPr>
              <w:t>,</w:t>
            </w:r>
            <w:r w:rsidRPr="00D66EA6">
              <w:rPr>
                <w:rFonts w:cs="Arial"/>
                <w:color w:val="000000"/>
                <w:szCs w:val="14"/>
              </w:rPr>
              <w:t>303)</w:t>
            </w:r>
          </w:p>
        </w:tc>
        <w:tc>
          <w:tcPr>
            <w:tcW w:w="1450" w:type="dxa"/>
            <w:tcBorders>
              <w:top w:val="nil"/>
              <w:bottom w:val="nil"/>
            </w:tcBorders>
            <w:shd w:val="clear" w:color="auto" w:fill="auto"/>
            <w:vAlign w:val="center"/>
          </w:tcPr>
          <w:p w14:paraId="42F28763"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2B623B">
              <w:t>(2</w:t>
            </w:r>
            <w:r>
              <w:t>,</w:t>
            </w:r>
            <w:r w:rsidRPr="002B623B">
              <w:t>015)</w:t>
            </w:r>
          </w:p>
        </w:tc>
        <w:tc>
          <w:tcPr>
            <w:tcW w:w="1169" w:type="dxa"/>
            <w:tcBorders>
              <w:top w:val="nil"/>
              <w:bottom w:val="nil"/>
            </w:tcBorders>
            <w:shd w:val="clear" w:color="auto" w:fill="auto"/>
            <w:vAlign w:val="center"/>
          </w:tcPr>
          <w:p w14:paraId="6D40B987" w14:textId="77777777" w:rsidR="0074542B" w:rsidRPr="0014618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Cs/>
                <w:highlight w:val="yellow"/>
              </w:rPr>
            </w:pPr>
            <w:r w:rsidRPr="002B623B">
              <w:t>(4</w:t>
            </w:r>
            <w:r>
              <w:t>,</w:t>
            </w:r>
            <w:r w:rsidRPr="002B623B">
              <w:t>730)</w:t>
            </w:r>
          </w:p>
        </w:tc>
      </w:tr>
      <w:tr w:rsidR="0074542B" w:rsidRPr="001D6BE8" w14:paraId="0C0C7621" w14:textId="77777777" w:rsidTr="00B16881">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7A96468C" w14:textId="77777777" w:rsidR="0074542B" w:rsidRPr="00AB64D8" w:rsidRDefault="0074542B" w:rsidP="00B16881">
            <w:pPr>
              <w:pStyle w:val="08-Tabelageral"/>
              <w:ind w:left="113"/>
              <w:jc w:val="left"/>
              <w:rPr>
                <w:rFonts w:cs="Arial"/>
                <w:b w:val="0"/>
                <w:bCs w:val="0"/>
                <w:szCs w:val="14"/>
                <w:lang w:val="en-US"/>
              </w:rPr>
            </w:pPr>
            <w:r>
              <w:rPr>
                <w:rFonts w:cs="Arial"/>
                <w:b w:val="0"/>
                <w:bCs w:val="0"/>
                <w:szCs w:val="14"/>
                <w:lang w:val="en-US"/>
              </w:rPr>
              <w:t>P</w:t>
            </w:r>
            <w:r w:rsidRPr="00AB64D8">
              <w:rPr>
                <w:rFonts w:cs="Arial"/>
                <w:b w:val="0"/>
                <w:bCs w:val="0"/>
                <w:szCs w:val="14"/>
                <w:lang w:val="en-US"/>
              </w:rPr>
              <w:t>rovision for brokerage to</w:t>
            </w:r>
            <w:r w:rsidRPr="00CE5126">
              <w:rPr>
                <w:lang w:val="en-US"/>
              </w:rPr>
              <w:t xml:space="preserve"> </w:t>
            </w:r>
            <w:r w:rsidRPr="00AB64D8">
              <w:rPr>
                <w:rFonts w:cs="Arial"/>
                <w:b w:val="0"/>
                <w:bCs w:val="0"/>
                <w:szCs w:val="14"/>
                <w:lang w:val="en-US"/>
              </w:rPr>
              <w:t>returned</w:t>
            </w:r>
          </w:p>
          <w:p w14:paraId="721D5E0B" w14:textId="77777777" w:rsidR="0074542B" w:rsidRPr="00AB64D8" w:rsidRDefault="0074542B" w:rsidP="00B16881">
            <w:pPr>
              <w:pStyle w:val="08-Tabelageral"/>
              <w:ind w:left="113"/>
              <w:jc w:val="left"/>
              <w:rPr>
                <w:highlight w:val="yellow"/>
                <w:lang w:val="en-US"/>
              </w:rPr>
            </w:pPr>
            <w:r w:rsidRPr="00AB64D8">
              <w:rPr>
                <w:rFonts w:cs="Arial"/>
                <w:b w:val="0"/>
                <w:bCs w:val="0"/>
                <w:szCs w:val="14"/>
                <w:lang w:val="en-US"/>
              </w:rPr>
              <w:t>returned</w:t>
            </w:r>
          </w:p>
        </w:tc>
        <w:tc>
          <w:tcPr>
            <w:tcW w:w="735" w:type="dxa"/>
            <w:tcBorders>
              <w:top w:val="nil"/>
              <w:bottom w:val="nil"/>
            </w:tcBorders>
            <w:shd w:val="clear" w:color="auto" w:fill="auto"/>
            <w:vAlign w:val="center"/>
          </w:tcPr>
          <w:p w14:paraId="6BADCF7E" w14:textId="77777777" w:rsidR="0074542B" w:rsidRPr="00CE5126"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CE5126">
              <w:rPr>
                <w:rFonts w:cs="Arial"/>
                <w:szCs w:val="14"/>
              </w:rPr>
              <w:t>[13]</w:t>
            </w:r>
          </w:p>
        </w:tc>
        <w:tc>
          <w:tcPr>
            <w:tcW w:w="1499" w:type="dxa"/>
            <w:tcBorders>
              <w:top w:val="nil"/>
              <w:left w:val="nil"/>
              <w:bottom w:val="nil"/>
              <w:right w:val="nil"/>
            </w:tcBorders>
            <w:shd w:val="clear" w:color="auto" w:fill="auto"/>
            <w:vAlign w:val="center"/>
          </w:tcPr>
          <w:p w14:paraId="05FE0C96" w14:textId="77777777" w:rsidR="0074542B" w:rsidRPr="00CE5126"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CE5126">
              <w:rPr>
                <w:rFonts w:cs="Arial"/>
                <w:color w:val="000000"/>
                <w:szCs w:val="14"/>
              </w:rPr>
              <w:t>--</w:t>
            </w:r>
          </w:p>
        </w:tc>
        <w:tc>
          <w:tcPr>
            <w:tcW w:w="1133" w:type="dxa"/>
            <w:tcBorders>
              <w:top w:val="nil"/>
              <w:left w:val="nil"/>
              <w:bottom w:val="nil"/>
              <w:right w:val="nil"/>
            </w:tcBorders>
            <w:shd w:val="clear" w:color="auto" w:fill="auto"/>
            <w:vAlign w:val="center"/>
          </w:tcPr>
          <w:p w14:paraId="7E359B0C" w14:textId="77777777" w:rsidR="0074542B" w:rsidRPr="00CE5126"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CE5126">
              <w:rPr>
                <w:rFonts w:cs="Arial"/>
                <w:color w:val="000000"/>
                <w:szCs w:val="14"/>
              </w:rPr>
              <w:t>--</w:t>
            </w:r>
          </w:p>
        </w:tc>
        <w:tc>
          <w:tcPr>
            <w:tcW w:w="1430" w:type="dxa"/>
            <w:tcBorders>
              <w:top w:val="nil"/>
              <w:bottom w:val="nil"/>
            </w:tcBorders>
            <w:shd w:val="clear" w:color="auto" w:fill="auto"/>
            <w:vAlign w:val="center"/>
          </w:tcPr>
          <w:p w14:paraId="698A2347" w14:textId="77777777" w:rsidR="0074542B" w:rsidRPr="00CE5126"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CE5126">
              <w:t>--</w:t>
            </w:r>
          </w:p>
        </w:tc>
        <w:tc>
          <w:tcPr>
            <w:tcW w:w="1165" w:type="dxa"/>
            <w:tcBorders>
              <w:top w:val="nil"/>
              <w:bottom w:val="nil"/>
            </w:tcBorders>
            <w:shd w:val="clear" w:color="auto" w:fill="auto"/>
            <w:vAlign w:val="center"/>
          </w:tcPr>
          <w:p w14:paraId="737847D0" w14:textId="77777777" w:rsidR="0074542B" w:rsidRPr="00CE5126"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CE5126">
              <w:t>--</w:t>
            </w:r>
          </w:p>
        </w:tc>
        <w:tc>
          <w:tcPr>
            <w:tcW w:w="245" w:type="dxa"/>
            <w:tcBorders>
              <w:top w:val="nil"/>
              <w:bottom w:val="nil"/>
            </w:tcBorders>
            <w:shd w:val="clear" w:color="auto" w:fill="auto"/>
            <w:vAlign w:val="center"/>
          </w:tcPr>
          <w:p w14:paraId="6867DB6A" w14:textId="77777777" w:rsidR="0074542B" w:rsidRPr="00CE5126"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502" w:type="dxa"/>
            <w:tcBorders>
              <w:top w:val="nil"/>
              <w:left w:val="nil"/>
              <w:bottom w:val="nil"/>
              <w:right w:val="nil"/>
            </w:tcBorders>
            <w:shd w:val="clear" w:color="auto" w:fill="auto"/>
            <w:vAlign w:val="center"/>
          </w:tcPr>
          <w:p w14:paraId="73595E3A" w14:textId="77777777" w:rsidR="0074542B" w:rsidRPr="00CE5126"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CE5126">
              <w:rPr>
                <w:rFonts w:cs="Arial"/>
                <w:color w:val="000000"/>
                <w:szCs w:val="14"/>
              </w:rPr>
              <w:t>(9</w:t>
            </w:r>
            <w:r>
              <w:rPr>
                <w:rFonts w:cs="Arial"/>
                <w:color w:val="000000"/>
                <w:szCs w:val="14"/>
              </w:rPr>
              <w:t>,</w:t>
            </w:r>
            <w:r w:rsidRPr="00CE5126">
              <w:rPr>
                <w:rFonts w:cs="Arial"/>
                <w:color w:val="000000"/>
                <w:szCs w:val="14"/>
              </w:rPr>
              <w:t>824)</w:t>
            </w:r>
          </w:p>
        </w:tc>
        <w:tc>
          <w:tcPr>
            <w:tcW w:w="1115" w:type="dxa"/>
            <w:tcBorders>
              <w:top w:val="nil"/>
              <w:left w:val="nil"/>
              <w:bottom w:val="nil"/>
              <w:right w:val="nil"/>
            </w:tcBorders>
            <w:shd w:val="clear" w:color="auto" w:fill="auto"/>
            <w:vAlign w:val="center"/>
          </w:tcPr>
          <w:p w14:paraId="4680C66A" w14:textId="77777777" w:rsidR="0074542B" w:rsidRPr="00CE5126"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CE5126">
              <w:rPr>
                <w:rFonts w:cs="Arial"/>
                <w:color w:val="000000"/>
                <w:szCs w:val="14"/>
              </w:rPr>
              <w:t>(29</w:t>
            </w:r>
            <w:r>
              <w:rPr>
                <w:rFonts w:cs="Arial"/>
                <w:color w:val="000000"/>
                <w:szCs w:val="14"/>
              </w:rPr>
              <w:t>,</w:t>
            </w:r>
            <w:r w:rsidRPr="00CE5126">
              <w:rPr>
                <w:rFonts w:cs="Arial"/>
                <w:color w:val="000000"/>
                <w:szCs w:val="14"/>
              </w:rPr>
              <w:t>472)</w:t>
            </w:r>
          </w:p>
        </w:tc>
        <w:tc>
          <w:tcPr>
            <w:tcW w:w="1450" w:type="dxa"/>
            <w:tcBorders>
              <w:top w:val="nil"/>
              <w:left w:val="nil"/>
              <w:bottom w:val="nil"/>
              <w:right w:val="nil"/>
            </w:tcBorders>
            <w:shd w:val="clear" w:color="auto" w:fill="auto"/>
            <w:vAlign w:val="center"/>
          </w:tcPr>
          <w:p w14:paraId="5548A759" w14:textId="77777777" w:rsidR="0074542B" w:rsidRPr="00CE5126"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CE5126">
              <w:rPr>
                <w:rFonts w:cs="Arial"/>
                <w:color w:val="000000"/>
                <w:szCs w:val="14"/>
              </w:rPr>
              <w:t>(1</w:t>
            </w:r>
            <w:r>
              <w:rPr>
                <w:rFonts w:cs="Arial"/>
                <w:color w:val="000000"/>
                <w:szCs w:val="14"/>
              </w:rPr>
              <w:t>,</w:t>
            </w:r>
            <w:r w:rsidRPr="00CE5126">
              <w:rPr>
                <w:rFonts w:cs="Arial"/>
                <w:color w:val="000000"/>
                <w:szCs w:val="14"/>
              </w:rPr>
              <w:t>638)</w:t>
            </w:r>
          </w:p>
        </w:tc>
        <w:tc>
          <w:tcPr>
            <w:tcW w:w="1169" w:type="dxa"/>
            <w:tcBorders>
              <w:top w:val="nil"/>
              <w:left w:val="nil"/>
              <w:bottom w:val="nil"/>
              <w:right w:val="nil"/>
            </w:tcBorders>
            <w:shd w:val="clear" w:color="auto" w:fill="auto"/>
            <w:vAlign w:val="center"/>
          </w:tcPr>
          <w:p w14:paraId="5F48EF2D" w14:textId="77777777" w:rsidR="0074542B" w:rsidRPr="00CE5126"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CE5126">
              <w:rPr>
                <w:rFonts w:cs="Arial"/>
                <w:color w:val="000000"/>
                <w:szCs w:val="14"/>
              </w:rPr>
              <w:t>(4</w:t>
            </w:r>
            <w:r>
              <w:rPr>
                <w:rFonts w:cs="Arial"/>
                <w:color w:val="000000"/>
                <w:szCs w:val="14"/>
              </w:rPr>
              <w:t>,</w:t>
            </w:r>
            <w:r w:rsidRPr="00CE5126">
              <w:rPr>
                <w:rFonts w:cs="Arial"/>
                <w:color w:val="000000"/>
                <w:szCs w:val="14"/>
              </w:rPr>
              <w:t>914)</w:t>
            </w:r>
          </w:p>
        </w:tc>
      </w:tr>
      <w:tr w:rsidR="0074542B" w:rsidRPr="001D6BE8" w14:paraId="1F710FA0" w14:textId="77777777" w:rsidTr="00B16881">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551C8F3A" w14:textId="77777777" w:rsidR="0074542B" w:rsidRPr="00C806B0" w:rsidRDefault="0074542B" w:rsidP="00B16881">
            <w:pPr>
              <w:pStyle w:val="08-Tabelageral"/>
              <w:ind w:left="113"/>
              <w:jc w:val="left"/>
              <w:rPr>
                <w:rFonts w:cs="Arial"/>
                <w:b w:val="0"/>
                <w:szCs w:val="14"/>
              </w:rPr>
            </w:pPr>
            <w:r w:rsidRPr="00BA0FFD">
              <w:rPr>
                <w:b w:val="0"/>
              </w:rPr>
              <w:t>Other</w:t>
            </w:r>
          </w:p>
        </w:tc>
        <w:tc>
          <w:tcPr>
            <w:tcW w:w="735" w:type="dxa"/>
            <w:tcBorders>
              <w:top w:val="nil"/>
              <w:bottom w:val="nil"/>
            </w:tcBorders>
            <w:shd w:val="clear" w:color="auto" w:fill="auto"/>
            <w:vAlign w:val="center"/>
          </w:tcPr>
          <w:p w14:paraId="43AF8999" w14:textId="77777777" w:rsidR="0074542B" w:rsidRPr="008121B0"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[13]</w:t>
            </w:r>
          </w:p>
        </w:tc>
        <w:tc>
          <w:tcPr>
            <w:tcW w:w="1499" w:type="dxa"/>
            <w:tcBorders>
              <w:top w:val="nil"/>
              <w:left w:val="nil"/>
              <w:bottom w:val="nil"/>
              <w:right w:val="nil"/>
            </w:tcBorders>
            <w:shd w:val="clear" w:color="auto" w:fill="auto"/>
            <w:vAlign w:val="center"/>
          </w:tcPr>
          <w:p w14:paraId="403E9124"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D66EA6">
              <w:rPr>
                <w:rFonts w:cs="Arial"/>
                <w:color w:val="000000"/>
                <w:szCs w:val="14"/>
              </w:rPr>
              <w:t>5</w:t>
            </w:r>
            <w:r>
              <w:rPr>
                <w:rFonts w:cs="Arial"/>
                <w:color w:val="000000"/>
                <w:szCs w:val="14"/>
              </w:rPr>
              <w:t>,</w:t>
            </w:r>
            <w:r w:rsidRPr="00D66EA6">
              <w:rPr>
                <w:rFonts w:cs="Arial"/>
                <w:color w:val="000000"/>
                <w:szCs w:val="14"/>
              </w:rPr>
              <w:t>455</w:t>
            </w:r>
          </w:p>
        </w:tc>
        <w:tc>
          <w:tcPr>
            <w:tcW w:w="1133" w:type="dxa"/>
            <w:tcBorders>
              <w:top w:val="nil"/>
              <w:left w:val="nil"/>
              <w:bottom w:val="nil"/>
              <w:right w:val="nil"/>
            </w:tcBorders>
            <w:shd w:val="clear" w:color="auto" w:fill="auto"/>
            <w:vAlign w:val="center"/>
          </w:tcPr>
          <w:p w14:paraId="3B52F4C2"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D66EA6">
              <w:rPr>
                <w:rFonts w:cs="Arial"/>
                <w:color w:val="000000"/>
                <w:szCs w:val="14"/>
              </w:rPr>
              <w:t>7</w:t>
            </w:r>
            <w:r>
              <w:rPr>
                <w:rFonts w:cs="Arial"/>
                <w:color w:val="000000"/>
                <w:szCs w:val="14"/>
              </w:rPr>
              <w:t>,</w:t>
            </w:r>
            <w:r w:rsidRPr="00D66EA6">
              <w:rPr>
                <w:rFonts w:cs="Arial"/>
                <w:color w:val="000000"/>
                <w:szCs w:val="14"/>
              </w:rPr>
              <w:t>933</w:t>
            </w:r>
          </w:p>
        </w:tc>
        <w:tc>
          <w:tcPr>
            <w:tcW w:w="1430" w:type="dxa"/>
            <w:tcBorders>
              <w:top w:val="nil"/>
              <w:bottom w:val="nil"/>
            </w:tcBorders>
            <w:shd w:val="clear" w:color="auto" w:fill="auto"/>
            <w:vAlign w:val="center"/>
          </w:tcPr>
          <w:p w14:paraId="788498C8"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D66EA6">
              <w:t>2</w:t>
            </w:r>
            <w:r>
              <w:t>,</w:t>
            </w:r>
            <w:r w:rsidRPr="00D66EA6">
              <w:t>153</w:t>
            </w:r>
          </w:p>
        </w:tc>
        <w:tc>
          <w:tcPr>
            <w:tcW w:w="1165" w:type="dxa"/>
            <w:tcBorders>
              <w:top w:val="nil"/>
              <w:bottom w:val="nil"/>
            </w:tcBorders>
            <w:shd w:val="clear" w:color="auto" w:fill="auto"/>
            <w:vAlign w:val="center"/>
          </w:tcPr>
          <w:p w14:paraId="11E6167D"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D66EA6">
              <w:t>6</w:t>
            </w:r>
            <w:r>
              <w:t>,</w:t>
            </w:r>
            <w:r w:rsidRPr="00D66EA6">
              <w:t>111</w:t>
            </w:r>
          </w:p>
        </w:tc>
        <w:tc>
          <w:tcPr>
            <w:tcW w:w="245" w:type="dxa"/>
            <w:tcBorders>
              <w:top w:val="nil"/>
              <w:bottom w:val="nil"/>
            </w:tcBorders>
            <w:shd w:val="clear" w:color="auto" w:fill="auto"/>
            <w:vAlign w:val="center"/>
          </w:tcPr>
          <w:p w14:paraId="42F96731"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c>
          <w:tcPr>
            <w:tcW w:w="1502" w:type="dxa"/>
            <w:tcBorders>
              <w:top w:val="nil"/>
              <w:left w:val="nil"/>
              <w:bottom w:val="nil"/>
              <w:right w:val="nil"/>
            </w:tcBorders>
            <w:shd w:val="clear" w:color="auto" w:fill="auto"/>
            <w:vAlign w:val="center"/>
          </w:tcPr>
          <w:p w14:paraId="74F89BF6"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(2,922)</w:t>
            </w:r>
          </w:p>
        </w:tc>
        <w:tc>
          <w:tcPr>
            <w:tcW w:w="1115" w:type="dxa"/>
            <w:tcBorders>
              <w:top w:val="nil"/>
              <w:left w:val="nil"/>
              <w:bottom w:val="nil"/>
              <w:right w:val="nil"/>
            </w:tcBorders>
            <w:shd w:val="clear" w:color="auto" w:fill="auto"/>
            <w:vAlign w:val="center"/>
          </w:tcPr>
          <w:p w14:paraId="0084326B"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(13,618)</w:t>
            </w:r>
          </w:p>
        </w:tc>
        <w:tc>
          <w:tcPr>
            <w:tcW w:w="1450" w:type="dxa"/>
            <w:tcBorders>
              <w:top w:val="nil"/>
              <w:left w:val="nil"/>
              <w:bottom w:val="nil"/>
              <w:right w:val="nil"/>
            </w:tcBorders>
            <w:shd w:val="clear" w:color="auto" w:fill="auto"/>
            <w:vAlign w:val="center"/>
          </w:tcPr>
          <w:p w14:paraId="6A8EE4B2"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(5,067)</w:t>
            </w:r>
          </w:p>
        </w:tc>
        <w:tc>
          <w:tcPr>
            <w:tcW w:w="1169" w:type="dxa"/>
            <w:tcBorders>
              <w:top w:val="nil"/>
              <w:left w:val="nil"/>
              <w:bottom w:val="nil"/>
              <w:right w:val="nil"/>
            </w:tcBorders>
            <w:shd w:val="clear" w:color="auto" w:fill="auto"/>
            <w:vAlign w:val="center"/>
          </w:tcPr>
          <w:p w14:paraId="06E878DB" w14:textId="77777777" w:rsidR="0074542B" w:rsidRPr="009C62A1"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Cs/>
              </w:rPr>
            </w:pPr>
            <w:r>
              <w:rPr>
                <w:rFonts w:cs="Arial"/>
                <w:color w:val="000000"/>
                <w:szCs w:val="14"/>
              </w:rPr>
              <w:t>(12,984)</w:t>
            </w:r>
          </w:p>
        </w:tc>
      </w:tr>
      <w:tr w:rsidR="0074542B" w:rsidRPr="001D6BE8" w14:paraId="2F426CD8" w14:textId="77777777" w:rsidTr="00B16881">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4F712B17" w14:textId="77777777" w:rsidR="0074542B" w:rsidRPr="0038283D" w:rsidRDefault="0074542B" w:rsidP="00B16881">
            <w:pPr>
              <w:pStyle w:val="08-Tabelageral"/>
              <w:jc w:val="left"/>
              <w:rPr>
                <w:rFonts w:cs="Arial"/>
                <w:szCs w:val="14"/>
                <w:lang w:val="en-US"/>
              </w:rPr>
            </w:pPr>
            <w:r w:rsidRPr="00BD6C7E">
              <w:rPr>
                <w:rFonts w:cs="Arial"/>
                <w:szCs w:val="14"/>
                <w:lang w:val="en-US"/>
              </w:rPr>
              <w:t>INCOME BEFORE FINANCIAL REVENUE AND EXPENSES</w:t>
            </w:r>
          </w:p>
        </w:tc>
        <w:tc>
          <w:tcPr>
            <w:tcW w:w="735" w:type="dxa"/>
            <w:tcBorders>
              <w:top w:val="nil"/>
              <w:bottom w:val="nil"/>
            </w:tcBorders>
            <w:shd w:val="clear" w:color="auto" w:fill="auto"/>
            <w:vAlign w:val="center"/>
          </w:tcPr>
          <w:p w14:paraId="438EF383" w14:textId="77777777" w:rsidR="0074542B" w:rsidRPr="0038283D"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499" w:type="dxa"/>
            <w:tcBorders>
              <w:top w:val="nil"/>
              <w:left w:val="nil"/>
              <w:bottom w:val="nil"/>
              <w:right w:val="nil"/>
            </w:tcBorders>
            <w:shd w:val="clear" w:color="auto" w:fill="auto"/>
            <w:vAlign w:val="center"/>
          </w:tcPr>
          <w:p w14:paraId="5E20C07B" w14:textId="77777777" w:rsidR="0074542B" w:rsidRPr="009027F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66EA6">
              <w:rPr>
                <w:rFonts w:cs="Arial"/>
                <w:b/>
                <w:bCs/>
                <w:color w:val="000000"/>
                <w:szCs w:val="14"/>
              </w:rPr>
              <w:t>1</w:t>
            </w:r>
            <w:r>
              <w:rPr>
                <w:rFonts w:cs="Arial"/>
                <w:b/>
                <w:bCs/>
                <w:color w:val="000000"/>
                <w:szCs w:val="14"/>
              </w:rPr>
              <w:t>,</w:t>
            </w:r>
            <w:r w:rsidRPr="00D66EA6">
              <w:rPr>
                <w:rFonts w:cs="Arial"/>
                <w:b/>
                <w:bCs/>
                <w:color w:val="000000"/>
                <w:szCs w:val="14"/>
              </w:rPr>
              <w:t>648</w:t>
            </w:r>
            <w:r>
              <w:rPr>
                <w:rFonts w:cs="Arial"/>
                <w:b/>
                <w:bCs/>
                <w:color w:val="000000"/>
                <w:szCs w:val="14"/>
              </w:rPr>
              <w:t>,</w:t>
            </w:r>
            <w:r w:rsidRPr="00D66EA6">
              <w:rPr>
                <w:rFonts w:cs="Arial"/>
                <w:b/>
                <w:bCs/>
                <w:color w:val="000000"/>
                <w:szCs w:val="14"/>
              </w:rPr>
              <w:t>595</w:t>
            </w:r>
          </w:p>
        </w:tc>
        <w:tc>
          <w:tcPr>
            <w:tcW w:w="1133" w:type="dxa"/>
            <w:tcBorders>
              <w:top w:val="nil"/>
              <w:left w:val="nil"/>
              <w:bottom w:val="nil"/>
              <w:right w:val="nil"/>
            </w:tcBorders>
            <w:shd w:val="clear" w:color="auto" w:fill="auto"/>
            <w:vAlign w:val="center"/>
          </w:tcPr>
          <w:p w14:paraId="29850AFF" w14:textId="77777777" w:rsidR="0074542B" w:rsidRPr="009027F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66EA6">
              <w:rPr>
                <w:rFonts w:cs="Arial"/>
                <w:b/>
                <w:bCs/>
                <w:color w:val="000000"/>
                <w:szCs w:val="14"/>
              </w:rPr>
              <w:t>4</w:t>
            </w:r>
            <w:r>
              <w:rPr>
                <w:rFonts w:cs="Arial"/>
                <w:b/>
                <w:bCs/>
                <w:color w:val="000000"/>
                <w:szCs w:val="14"/>
              </w:rPr>
              <w:t>,</w:t>
            </w:r>
            <w:r w:rsidRPr="00D66EA6">
              <w:rPr>
                <w:rFonts w:cs="Arial"/>
                <w:b/>
                <w:bCs/>
                <w:color w:val="000000"/>
                <w:szCs w:val="14"/>
              </w:rPr>
              <w:t>226</w:t>
            </w:r>
            <w:r>
              <w:rPr>
                <w:rFonts w:cs="Arial"/>
                <w:b/>
                <w:bCs/>
                <w:color w:val="000000"/>
                <w:szCs w:val="14"/>
              </w:rPr>
              <w:t>,</w:t>
            </w:r>
            <w:r w:rsidRPr="00D66EA6">
              <w:rPr>
                <w:rFonts w:cs="Arial"/>
                <w:b/>
                <w:bCs/>
                <w:color w:val="000000"/>
                <w:szCs w:val="14"/>
              </w:rPr>
              <w:t>559</w:t>
            </w:r>
          </w:p>
        </w:tc>
        <w:tc>
          <w:tcPr>
            <w:tcW w:w="1430" w:type="dxa"/>
            <w:tcBorders>
              <w:top w:val="nil"/>
              <w:bottom w:val="nil"/>
            </w:tcBorders>
            <w:shd w:val="clear" w:color="auto" w:fill="auto"/>
            <w:vAlign w:val="center"/>
          </w:tcPr>
          <w:p w14:paraId="7003AA15"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A614F1">
              <w:rPr>
                <w:b/>
              </w:rPr>
              <w:t>972</w:t>
            </w:r>
            <w:r>
              <w:rPr>
                <w:b/>
              </w:rPr>
              <w:t>,</w:t>
            </w:r>
            <w:r w:rsidRPr="00A614F1">
              <w:rPr>
                <w:b/>
              </w:rPr>
              <w:t>572</w:t>
            </w:r>
          </w:p>
        </w:tc>
        <w:tc>
          <w:tcPr>
            <w:tcW w:w="1165" w:type="dxa"/>
            <w:tcBorders>
              <w:top w:val="nil"/>
              <w:bottom w:val="nil"/>
            </w:tcBorders>
            <w:shd w:val="clear" w:color="auto" w:fill="auto"/>
            <w:vAlign w:val="center"/>
          </w:tcPr>
          <w:p w14:paraId="57A0D27A"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A614F1">
              <w:rPr>
                <w:b/>
              </w:rPr>
              <w:t>2</w:t>
            </w:r>
            <w:r>
              <w:rPr>
                <w:b/>
              </w:rPr>
              <w:t>,</w:t>
            </w:r>
            <w:r w:rsidRPr="00A614F1">
              <w:rPr>
                <w:b/>
              </w:rPr>
              <w:t>693</w:t>
            </w:r>
            <w:r>
              <w:rPr>
                <w:b/>
              </w:rPr>
              <w:t>,</w:t>
            </w:r>
            <w:r w:rsidRPr="00A614F1">
              <w:rPr>
                <w:b/>
              </w:rPr>
              <w:t>355</w:t>
            </w:r>
          </w:p>
        </w:tc>
        <w:tc>
          <w:tcPr>
            <w:tcW w:w="245" w:type="dxa"/>
            <w:tcBorders>
              <w:top w:val="nil"/>
              <w:bottom w:val="nil"/>
            </w:tcBorders>
            <w:shd w:val="clear" w:color="auto" w:fill="auto"/>
            <w:vAlign w:val="center"/>
          </w:tcPr>
          <w:p w14:paraId="4FB76D0F"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502" w:type="dxa"/>
            <w:tcBorders>
              <w:top w:val="nil"/>
              <w:left w:val="nil"/>
              <w:bottom w:val="nil"/>
              <w:right w:val="nil"/>
            </w:tcBorders>
            <w:shd w:val="clear" w:color="auto" w:fill="auto"/>
            <w:vAlign w:val="center"/>
          </w:tcPr>
          <w:p w14:paraId="4ADFB104"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D66EA6">
              <w:rPr>
                <w:rFonts w:cs="Arial"/>
                <w:b/>
                <w:bCs/>
                <w:color w:val="000000"/>
                <w:szCs w:val="14"/>
              </w:rPr>
              <w:t>1</w:t>
            </w:r>
            <w:r>
              <w:rPr>
                <w:rFonts w:cs="Arial"/>
                <w:b/>
                <w:bCs/>
                <w:color w:val="000000"/>
                <w:szCs w:val="14"/>
              </w:rPr>
              <w:t>,</w:t>
            </w:r>
            <w:r w:rsidRPr="00D66EA6">
              <w:rPr>
                <w:rFonts w:cs="Arial"/>
                <w:b/>
                <w:bCs/>
                <w:color w:val="000000"/>
                <w:szCs w:val="14"/>
              </w:rPr>
              <w:t>896</w:t>
            </w:r>
            <w:r>
              <w:rPr>
                <w:rFonts w:cs="Arial"/>
                <w:b/>
                <w:bCs/>
                <w:color w:val="000000"/>
                <w:szCs w:val="14"/>
              </w:rPr>
              <w:t>,</w:t>
            </w:r>
            <w:r w:rsidRPr="00D66EA6">
              <w:rPr>
                <w:rFonts w:cs="Arial"/>
                <w:b/>
                <w:bCs/>
                <w:color w:val="000000"/>
                <w:szCs w:val="14"/>
              </w:rPr>
              <w:t>798</w:t>
            </w:r>
          </w:p>
        </w:tc>
        <w:tc>
          <w:tcPr>
            <w:tcW w:w="1115" w:type="dxa"/>
            <w:tcBorders>
              <w:top w:val="nil"/>
              <w:left w:val="nil"/>
              <w:bottom w:val="nil"/>
              <w:right w:val="nil"/>
            </w:tcBorders>
            <w:shd w:val="clear" w:color="auto" w:fill="auto"/>
            <w:vAlign w:val="center"/>
          </w:tcPr>
          <w:p w14:paraId="0296B4C2"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66EA6">
              <w:rPr>
                <w:rFonts w:cs="Arial"/>
                <w:b/>
                <w:bCs/>
                <w:color w:val="000000"/>
                <w:szCs w:val="14"/>
              </w:rPr>
              <w:t>4</w:t>
            </w:r>
            <w:r>
              <w:rPr>
                <w:rFonts w:cs="Arial"/>
                <w:b/>
                <w:bCs/>
                <w:color w:val="000000"/>
                <w:szCs w:val="14"/>
              </w:rPr>
              <w:t>,</w:t>
            </w:r>
            <w:r w:rsidRPr="00D66EA6">
              <w:rPr>
                <w:rFonts w:cs="Arial"/>
                <w:b/>
                <w:bCs/>
                <w:color w:val="000000"/>
                <w:szCs w:val="14"/>
              </w:rPr>
              <w:t>934</w:t>
            </w:r>
            <w:r>
              <w:rPr>
                <w:rFonts w:cs="Arial"/>
                <w:b/>
                <w:bCs/>
                <w:color w:val="000000"/>
                <w:szCs w:val="14"/>
              </w:rPr>
              <w:t>,</w:t>
            </w:r>
            <w:r w:rsidRPr="00D66EA6">
              <w:rPr>
                <w:rFonts w:cs="Arial"/>
                <w:b/>
                <w:bCs/>
                <w:color w:val="000000"/>
                <w:szCs w:val="14"/>
              </w:rPr>
              <w:t>302</w:t>
            </w:r>
          </w:p>
        </w:tc>
        <w:tc>
          <w:tcPr>
            <w:tcW w:w="1450" w:type="dxa"/>
            <w:tcBorders>
              <w:top w:val="nil"/>
              <w:bottom w:val="nil"/>
            </w:tcBorders>
            <w:shd w:val="clear" w:color="auto" w:fill="auto"/>
            <w:vAlign w:val="center"/>
          </w:tcPr>
          <w:p w14:paraId="6AA122D5"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614F1">
              <w:rPr>
                <w:b/>
              </w:rPr>
              <w:t>1</w:t>
            </w:r>
            <w:r>
              <w:rPr>
                <w:b/>
              </w:rPr>
              <w:t>,</w:t>
            </w:r>
            <w:r w:rsidRPr="00A614F1">
              <w:rPr>
                <w:b/>
              </w:rPr>
              <w:t>232</w:t>
            </w:r>
            <w:r>
              <w:rPr>
                <w:b/>
              </w:rPr>
              <w:t>,</w:t>
            </w:r>
            <w:r w:rsidRPr="00A614F1">
              <w:rPr>
                <w:b/>
              </w:rPr>
              <w:t>707</w:t>
            </w:r>
          </w:p>
        </w:tc>
        <w:tc>
          <w:tcPr>
            <w:tcW w:w="1169" w:type="dxa"/>
            <w:tcBorders>
              <w:top w:val="nil"/>
              <w:bottom w:val="nil"/>
            </w:tcBorders>
            <w:shd w:val="clear" w:color="auto" w:fill="auto"/>
            <w:vAlign w:val="center"/>
          </w:tcPr>
          <w:p w14:paraId="42C2339A"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A614F1">
              <w:rPr>
                <w:b/>
              </w:rPr>
              <w:t>3</w:t>
            </w:r>
            <w:r>
              <w:rPr>
                <w:b/>
              </w:rPr>
              <w:t>,</w:t>
            </w:r>
            <w:r w:rsidRPr="00A614F1">
              <w:rPr>
                <w:b/>
              </w:rPr>
              <w:t>456</w:t>
            </w:r>
            <w:r>
              <w:rPr>
                <w:b/>
              </w:rPr>
              <w:t>,</w:t>
            </w:r>
            <w:r w:rsidRPr="00A614F1">
              <w:rPr>
                <w:b/>
              </w:rPr>
              <w:t>610</w:t>
            </w:r>
          </w:p>
        </w:tc>
      </w:tr>
      <w:tr w:rsidR="0074542B" w:rsidRPr="001D6BE8" w14:paraId="6A7991DD" w14:textId="77777777" w:rsidTr="00B16881">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22566267" w14:textId="77777777" w:rsidR="0074542B" w:rsidRPr="00C806B0" w:rsidRDefault="0074542B" w:rsidP="00B16881">
            <w:pPr>
              <w:pStyle w:val="08-Tabelageral"/>
              <w:jc w:val="left"/>
              <w:rPr>
                <w:rFonts w:cs="Arial"/>
                <w:szCs w:val="14"/>
              </w:rPr>
            </w:pPr>
            <w:r w:rsidRPr="00C87262">
              <w:rPr>
                <w:rFonts w:cs="Arial"/>
                <w:szCs w:val="14"/>
              </w:rPr>
              <w:t>FINANCIAL RESULT</w:t>
            </w:r>
          </w:p>
        </w:tc>
        <w:tc>
          <w:tcPr>
            <w:tcW w:w="735" w:type="dxa"/>
            <w:tcBorders>
              <w:top w:val="nil"/>
              <w:bottom w:val="nil"/>
            </w:tcBorders>
            <w:shd w:val="clear" w:color="auto" w:fill="auto"/>
            <w:vAlign w:val="center"/>
          </w:tcPr>
          <w:p w14:paraId="6709CB47"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520137">
              <w:rPr>
                <w:b/>
                <w:bCs/>
              </w:rPr>
              <w:t>[14]</w:t>
            </w:r>
          </w:p>
        </w:tc>
        <w:tc>
          <w:tcPr>
            <w:tcW w:w="1499" w:type="dxa"/>
            <w:tcBorders>
              <w:top w:val="nil"/>
              <w:left w:val="nil"/>
              <w:bottom w:val="nil"/>
              <w:right w:val="nil"/>
            </w:tcBorders>
            <w:shd w:val="clear" w:color="auto" w:fill="auto"/>
            <w:vAlign w:val="center"/>
          </w:tcPr>
          <w:p w14:paraId="7DC85607"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D66EA6">
              <w:rPr>
                <w:rFonts w:cs="Arial"/>
                <w:b/>
                <w:bCs/>
                <w:color w:val="000000"/>
                <w:szCs w:val="14"/>
              </w:rPr>
              <w:t>5</w:t>
            </w:r>
            <w:r>
              <w:rPr>
                <w:rFonts w:cs="Arial"/>
                <w:b/>
                <w:bCs/>
                <w:color w:val="000000"/>
                <w:szCs w:val="14"/>
              </w:rPr>
              <w:t>,</w:t>
            </w:r>
            <w:r w:rsidRPr="00D66EA6">
              <w:rPr>
                <w:rFonts w:cs="Arial"/>
                <w:b/>
                <w:bCs/>
                <w:color w:val="000000"/>
                <w:szCs w:val="14"/>
              </w:rPr>
              <w:t>086</w:t>
            </w:r>
          </w:p>
        </w:tc>
        <w:tc>
          <w:tcPr>
            <w:tcW w:w="1133" w:type="dxa"/>
            <w:tcBorders>
              <w:top w:val="nil"/>
              <w:left w:val="nil"/>
              <w:bottom w:val="nil"/>
              <w:right w:val="nil"/>
            </w:tcBorders>
            <w:shd w:val="clear" w:color="auto" w:fill="auto"/>
            <w:vAlign w:val="center"/>
          </w:tcPr>
          <w:p w14:paraId="099958B0"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D66EA6">
              <w:rPr>
                <w:rFonts w:cs="Arial"/>
                <w:b/>
                <w:bCs/>
                <w:color w:val="000000"/>
                <w:szCs w:val="14"/>
              </w:rPr>
              <w:t>12</w:t>
            </w:r>
            <w:r>
              <w:rPr>
                <w:rFonts w:cs="Arial"/>
                <w:b/>
                <w:bCs/>
                <w:color w:val="000000"/>
                <w:szCs w:val="14"/>
              </w:rPr>
              <w:t>,</w:t>
            </w:r>
            <w:r w:rsidRPr="00D66EA6">
              <w:rPr>
                <w:rFonts w:cs="Arial"/>
                <w:b/>
                <w:bCs/>
                <w:color w:val="000000"/>
                <w:szCs w:val="14"/>
              </w:rPr>
              <w:t>924</w:t>
            </w:r>
          </w:p>
        </w:tc>
        <w:tc>
          <w:tcPr>
            <w:tcW w:w="1430" w:type="dxa"/>
            <w:tcBorders>
              <w:top w:val="nil"/>
              <w:bottom w:val="nil"/>
            </w:tcBorders>
            <w:shd w:val="clear" w:color="auto" w:fill="auto"/>
            <w:vAlign w:val="center"/>
          </w:tcPr>
          <w:p w14:paraId="5AEBFB14"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A614F1">
              <w:rPr>
                <w:b/>
              </w:rPr>
              <w:t>4</w:t>
            </w:r>
            <w:r>
              <w:rPr>
                <w:b/>
              </w:rPr>
              <w:t>,</w:t>
            </w:r>
            <w:r w:rsidRPr="00A614F1">
              <w:rPr>
                <w:b/>
              </w:rPr>
              <w:t>021</w:t>
            </w:r>
          </w:p>
        </w:tc>
        <w:tc>
          <w:tcPr>
            <w:tcW w:w="1165" w:type="dxa"/>
            <w:tcBorders>
              <w:top w:val="nil"/>
              <w:bottom w:val="nil"/>
            </w:tcBorders>
            <w:shd w:val="clear" w:color="auto" w:fill="auto"/>
            <w:vAlign w:val="center"/>
          </w:tcPr>
          <w:p w14:paraId="2A0C0F60"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A614F1">
              <w:rPr>
                <w:b/>
              </w:rPr>
              <w:t>16</w:t>
            </w:r>
            <w:r>
              <w:rPr>
                <w:b/>
              </w:rPr>
              <w:t>,</w:t>
            </w:r>
            <w:r w:rsidRPr="00A614F1">
              <w:rPr>
                <w:b/>
              </w:rPr>
              <w:t>330</w:t>
            </w:r>
          </w:p>
        </w:tc>
        <w:tc>
          <w:tcPr>
            <w:tcW w:w="245" w:type="dxa"/>
            <w:tcBorders>
              <w:top w:val="nil"/>
              <w:bottom w:val="nil"/>
            </w:tcBorders>
            <w:shd w:val="clear" w:color="auto" w:fill="auto"/>
            <w:vAlign w:val="center"/>
          </w:tcPr>
          <w:p w14:paraId="2BB698F0"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502" w:type="dxa"/>
            <w:tcBorders>
              <w:top w:val="nil"/>
              <w:left w:val="nil"/>
              <w:bottom w:val="nil"/>
              <w:right w:val="nil"/>
            </w:tcBorders>
            <w:shd w:val="clear" w:color="auto" w:fill="auto"/>
            <w:vAlign w:val="center"/>
          </w:tcPr>
          <w:p w14:paraId="1715F878"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D66EA6">
              <w:rPr>
                <w:rFonts w:cs="Arial"/>
                <w:b/>
                <w:bCs/>
                <w:color w:val="000000"/>
                <w:szCs w:val="14"/>
              </w:rPr>
              <w:t>150</w:t>
            </w:r>
            <w:r>
              <w:rPr>
                <w:rFonts w:cs="Arial"/>
                <w:b/>
                <w:bCs/>
                <w:color w:val="000000"/>
                <w:szCs w:val="14"/>
              </w:rPr>
              <w:t>,</w:t>
            </w:r>
            <w:r w:rsidRPr="00D66EA6">
              <w:rPr>
                <w:rFonts w:cs="Arial"/>
                <w:b/>
                <w:bCs/>
                <w:color w:val="000000"/>
                <w:szCs w:val="14"/>
              </w:rPr>
              <w:t>012</w:t>
            </w:r>
          </w:p>
        </w:tc>
        <w:tc>
          <w:tcPr>
            <w:tcW w:w="1115" w:type="dxa"/>
            <w:tcBorders>
              <w:top w:val="nil"/>
              <w:left w:val="nil"/>
              <w:bottom w:val="nil"/>
              <w:right w:val="nil"/>
            </w:tcBorders>
            <w:shd w:val="clear" w:color="auto" w:fill="auto"/>
            <w:vAlign w:val="center"/>
          </w:tcPr>
          <w:p w14:paraId="40E9DFCC"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D66EA6">
              <w:rPr>
                <w:rFonts w:cs="Arial"/>
                <w:b/>
                <w:bCs/>
                <w:color w:val="000000"/>
                <w:szCs w:val="14"/>
              </w:rPr>
              <w:t>325</w:t>
            </w:r>
            <w:r>
              <w:rPr>
                <w:rFonts w:cs="Arial"/>
                <w:b/>
                <w:bCs/>
                <w:color w:val="000000"/>
                <w:szCs w:val="14"/>
              </w:rPr>
              <w:t>,</w:t>
            </w:r>
            <w:r w:rsidRPr="00D66EA6">
              <w:rPr>
                <w:rFonts w:cs="Arial"/>
                <w:b/>
                <w:bCs/>
                <w:color w:val="000000"/>
                <w:szCs w:val="14"/>
              </w:rPr>
              <w:t>929</w:t>
            </w:r>
          </w:p>
        </w:tc>
        <w:tc>
          <w:tcPr>
            <w:tcW w:w="1450" w:type="dxa"/>
            <w:tcBorders>
              <w:top w:val="nil"/>
              <w:bottom w:val="nil"/>
            </w:tcBorders>
            <w:shd w:val="clear" w:color="auto" w:fill="auto"/>
            <w:vAlign w:val="center"/>
          </w:tcPr>
          <w:p w14:paraId="673B6488"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A614F1">
              <w:rPr>
                <w:b/>
              </w:rPr>
              <w:t>38</w:t>
            </w:r>
            <w:r>
              <w:rPr>
                <w:b/>
              </w:rPr>
              <w:t>,</w:t>
            </w:r>
            <w:r w:rsidRPr="00A614F1">
              <w:rPr>
                <w:b/>
              </w:rPr>
              <w:t>267</w:t>
            </w:r>
          </w:p>
        </w:tc>
        <w:tc>
          <w:tcPr>
            <w:tcW w:w="1169" w:type="dxa"/>
            <w:tcBorders>
              <w:top w:val="nil"/>
              <w:bottom w:val="nil"/>
            </w:tcBorders>
            <w:shd w:val="clear" w:color="auto" w:fill="auto"/>
            <w:vAlign w:val="center"/>
          </w:tcPr>
          <w:p w14:paraId="6C8CA3EC"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A614F1">
              <w:rPr>
                <w:b/>
              </w:rPr>
              <w:t>81</w:t>
            </w:r>
            <w:r>
              <w:rPr>
                <w:b/>
              </w:rPr>
              <w:t>,</w:t>
            </w:r>
            <w:r w:rsidRPr="00A614F1">
              <w:rPr>
                <w:b/>
              </w:rPr>
              <w:t>182</w:t>
            </w:r>
          </w:p>
        </w:tc>
      </w:tr>
      <w:tr w:rsidR="0074542B" w:rsidRPr="001D6BE8" w14:paraId="46BEC52E" w14:textId="77777777" w:rsidTr="00B16881">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54DDB250" w14:textId="77777777" w:rsidR="0074542B" w:rsidRPr="00C806B0" w:rsidRDefault="0074542B" w:rsidP="00B16881">
            <w:pPr>
              <w:pStyle w:val="08-Tabelageral"/>
              <w:ind w:left="113"/>
              <w:jc w:val="left"/>
              <w:rPr>
                <w:rFonts w:cs="Arial"/>
                <w:b w:val="0"/>
                <w:szCs w:val="14"/>
              </w:rPr>
            </w:pPr>
            <w:r w:rsidRPr="00C87262">
              <w:rPr>
                <w:rFonts w:cs="Arial"/>
                <w:b w:val="0"/>
                <w:szCs w:val="14"/>
              </w:rPr>
              <w:t>Financial revenue</w:t>
            </w:r>
          </w:p>
        </w:tc>
        <w:tc>
          <w:tcPr>
            <w:tcW w:w="735" w:type="dxa"/>
            <w:tcBorders>
              <w:top w:val="nil"/>
              <w:bottom w:val="nil"/>
            </w:tcBorders>
            <w:shd w:val="clear" w:color="auto" w:fill="auto"/>
            <w:vAlign w:val="center"/>
          </w:tcPr>
          <w:p w14:paraId="580E7789" w14:textId="77777777" w:rsidR="0074542B" w:rsidRPr="008121B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499" w:type="dxa"/>
            <w:tcBorders>
              <w:top w:val="nil"/>
              <w:left w:val="nil"/>
              <w:bottom w:val="nil"/>
              <w:right w:val="nil"/>
            </w:tcBorders>
            <w:shd w:val="clear" w:color="auto" w:fill="auto"/>
            <w:vAlign w:val="center"/>
          </w:tcPr>
          <w:p w14:paraId="3E0C9FC2" w14:textId="77777777" w:rsidR="0074542B" w:rsidRPr="009027F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D66EA6">
              <w:rPr>
                <w:rFonts w:cs="Arial"/>
                <w:color w:val="000000"/>
                <w:szCs w:val="14"/>
              </w:rPr>
              <w:t>5</w:t>
            </w:r>
            <w:r>
              <w:rPr>
                <w:rFonts w:cs="Arial"/>
                <w:color w:val="000000"/>
                <w:szCs w:val="14"/>
              </w:rPr>
              <w:t>,</w:t>
            </w:r>
            <w:r w:rsidRPr="00D66EA6">
              <w:rPr>
                <w:rFonts w:cs="Arial"/>
                <w:color w:val="000000"/>
                <w:szCs w:val="14"/>
              </w:rPr>
              <w:t>352</w:t>
            </w:r>
          </w:p>
        </w:tc>
        <w:tc>
          <w:tcPr>
            <w:tcW w:w="1133" w:type="dxa"/>
            <w:tcBorders>
              <w:top w:val="nil"/>
              <w:left w:val="nil"/>
              <w:bottom w:val="nil"/>
              <w:right w:val="nil"/>
            </w:tcBorders>
            <w:shd w:val="clear" w:color="auto" w:fill="auto"/>
            <w:vAlign w:val="center"/>
          </w:tcPr>
          <w:p w14:paraId="055998EA" w14:textId="77777777" w:rsidR="0074542B" w:rsidRPr="009027F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D66EA6">
              <w:rPr>
                <w:rFonts w:cs="Arial"/>
                <w:color w:val="000000"/>
                <w:szCs w:val="14"/>
              </w:rPr>
              <w:t>40</w:t>
            </w:r>
            <w:r>
              <w:rPr>
                <w:rFonts w:cs="Arial"/>
                <w:color w:val="000000"/>
                <w:szCs w:val="14"/>
              </w:rPr>
              <w:t>,</w:t>
            </w:r>
            <w:r w:rsidRPr="00D66EA6">
              <w:rPr>
                <w:rFonts w:cs="Arial"/>
                <w:color w:val="000000"/>
                <w:szCs w:val="14"/>
              </w:rPr>
              <w:t>547</w:t>
            </w:r>
          </w:p>
        </w:tc>
        <w:tc>
          <w:tcPr>
            <w:tcW w:w="1430" w:type="dxa"/>
            <w:tcBorders>
              <w:top w:val="nil"/>
              <w:bottom w:val="nil"/>
            </w:tcBorders>
            <w:shd w:val="clear" w:color="auto" w:fill="auto"/>
            <w:vAlign w:val="center"/>
          </w:tcPr>
          <w:p w14:paraId="594C0EC4"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840C94">
              <w:t>4</w:t>
            </w:r>
            <w:r>
              <w:t>,</w:t>
            </w:r>
            <w:r w:rsidRPr="00840C94">
              <w:t>628</w:t>
            </w:r>
          </w:p>
        </w:tc>
        <w:tc>
          <w:tcPr>
            <w:tcW w:w="1165" w:type="dxa"/>
            <w:tcBorders>
              <w:top w:val="nil"/>
              <w:bottom w:val="nil"/>
            </w:tcBorders>
            <w:shd w:val="clear" w:color="auto" w:fill="auto"/>
            <w:vAlign w:val="center"/>
          </w:tcPr>
          <w:p w14:paraId="55DF532A"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840C94">
              <w:t>20</w:t>
            </w:r>
            <w:r>
              <w:t>,</w:t>
            </w:r>
            <w:r w:rsidRPr="00840C94">
              <w:t>096</w:t>
            </w:r>
          </w:p>
        </w:tc>
        <w:tc>
          <w:tcPr>
            <w:tcW w:w="245" w:type="dxa"/>
            <w:tcBorders>
              <w:top w:val="nil"/>
              <w:bottom w:val="nil"/>
            </w:tcBorders>
            <w:shd w:val="clear" w:color="auto" w:fill="auto"/>
            <w:vAlign w:val="center"/>
          </w:tcPr>
          <w:p w14:paraId="7386438D"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502" w:type="dxa"/>
            <w:tcBorders>
              <w:top w:val="nil"/>
              <w:left w:val="nil"/>
              <w:bottom w:val="nil"/>
              <w:right w:val="nil"/>
            </w:tcBorders>
            <w:shd w:val="clear" w:color="auto" w:fill="auto"/>
            <w:vAlign w:val="center"/>
          </w:tcPr>
          <w:p w14:paraId="00DA7B80"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D66EA6">
              <w:rPr>
                <w:rFonts w:cs="Arial"/>
                <w:color w:val="000000"/>
                <w:szCs w:val="14"/>
              </w:rPr>
              <w:t>150</w:t>
            </w:r>
            <w:r>
              <w:rPr>
                <w:rFonts w:cs="Arial"/>
                <w:color w:val="000000"/>
                <w:szCs w:val="14"/>
              </w:rPr>
              <w:t>,</w:t>
            </w:r>
            <w:r w:rsidRPr="00D66EA6">
              <w:rPr>
                <w:rFonts w:cs="Arial"/>
                <w:color w:val="000000"/>
                <w:szCs w:val="14"/>
              </w:rPr>
              <w:t>337</w:t>
            </w:r>
          </w:p>
        </w:tc>
        <w:tc>
          <w:tcPr>
            <w:tcW w:w="1115" w:type="dxa"/>
            <w:tcBorders>
              <w:top w:val="nil"/>
              <w:left w:val="nil"/>
              <w:bottom w:val="nil"/>
              <w:right w:val="nil"/>
            </w:tcBorders>
            <w:shd w:val="clear" w:color="auto" w:fill="auto"/>
            <w:vAlign w:val="center"/>
          </w:tcPr>
          <w:p w14:paraId="58C099F7"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D66EA6">
              <w:rPr>
                <w:rFonts w:cs="Arial"/>
                <w:color w:val="000000"/>
                <w:szCs w:val="14"/>
              </w:rPr>
              <w:t>354</w:t>
            </w:r>
            <w:r>
              <w:rPr>
                <w:rFonts w:cs="Arial"/>
                <w:color w:val="000000"/>
                <w:szCs w:val="14"/>
              </w:rPr>
              <w:t>,</w:t>
            </w:r>
            <w:r w:rsidRPr="00D66EA6">
              <w:rPr>
                <w:rFonts w:cs="Arial"/>
                <w:color w:val="000000"/>
                <w:szCs w:val="14"/>
              </w:rPr>
              <w:t>892</w:t>
            </w:r>
          </w:p>
        </w:tc>
        <w:tc>
          <w:tcPr>
            <w:tcW w:w="1450" w:type="dxa"/>
            <w:tcBorders>
              <w:top w:val="nil"/>
              <w:bottom w:val="nil"/>
            </w:tcBorders>
            <w:shd w:val="clear" w:color="auto" w:fill="auto"/>
            <w:vAlign w:val="center"/>
          </w:tcPr>
          <w:p w14:paraId="6FDF88F9"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2B623B">
              <w:t>38</w:t>
            </w:r>
            <w:r>
              <w:t>,</w:t>
            </w:r>
            <w:r w:rsidRPr="002B623B">
              <w:t>932</w:t>
            </w:r>
          </w:p>
        </w:tc>
        <w:tc>
          <w:tcPr>
            <w:tcW w:w="1169" w:type="dxa"/>
            <w:tcBorders>
              <w:top w:val="nil"/>
              <w:bottom w:val="nil"/>
            </w:tcBorders>
            <w:shd w:val="clear" w:color="auto" w:fill="auto"/>
            <w:vAlign w:val="center"/>
          </w:tcPr>
          <w:p w14:paraId="6D96A181" w14:textId="77777777" w:rsidR="0074542B" w:rsidRPr="009C62A1"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Cs/>
              </w:rPr>
            </w:pPr>
            <w:r w:rsidRPr="002B623B">
              <w:t>85</w:t>
            </w:r>
            <w:r>
              <w:t>,</w:t>
            </w:r>
            <w:r w:rsidRPr="002B623B">
              <w:t>133</w:t>
            </w:r>
          </w:p>
        </w:tc>
      </w:tr>
      <w:tr w:rsidR="0074542B" w:rsidRPr="001D6BE8" w14:paraId="43C137D4" w14:textId="77777777" w:rsidTr="00B16881">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1F9F3E2B" w14:textId="77777777" w:rsidR="0074542B" w:rsidRPr="00C806B0" w:rsidRDefault="0074542B" w:rsidP="00B16881">
            <w:pPr>
              <w:pStyle w:val="08-Tabelageral"/>
              <w:ind w:left="113"/>
              <w:jc w:val="left"/>
              <w:rPr>
                <w:rFonts w:cs="Arial"/>
                <w:b w:val="0"/>
                <w:szCs w:val="14"/>
              </w:rPr>
            </w:pPr>
            <w:r w:rsidRPr="00C87262">
              <w:rPr>
                <w:rFonts w:cs="Arial"/>
                <w:b w:val="0"/>
                <w:szCs w:val="14"/>
              </w:rPr>
              <w:t>Financial expenses</w:t>
            </w:r>
          </w:p>
        </w:tc>
        <w:tc>
          <w:tcPr>
            <w:tcW w:w="735" w:type="dxa"/>
            <w:tcBorders>
              <w:top w:val="nil"/>
              <w:bottom w:val="nil"/>
            </w:tcBorders>
            <w:shd w:val="clear" w:color="auto" w:fill="auto"/>
            <w:vAlign w:val="center"/>
          </w:tcPr>
          <w:p w14:paraId="3B20C3E6" w14:textId="77777777" w:rsidR="0074542B" w:rsidRPr="008121B0"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499" w:type="dxa"/>
            <w:tcBorders>
              <w:top w:val="nil"/>
              <w:left w:val="nil"/>
              <w:bottom w:val="nil"/>
              <w:right w:val="nil"/>
            </w:tcBorders>
            <w:shd w:val="clear" w:color="auto" w:fill="auto"/>
            <w:vAlign w:val="center"/>
          </w:tcPr>
          <w:p w14:paraId="730824F2"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D66EA6">
              <w:rPr>
                <w:rFonts w:cs="Arial"/>
                <w:color w:val="000000"/>
                <w:szCs w:val="14"/>
              </w:rPr>
              <w:t>(266)</w:t>
            </w:r>
          </w:p>
        </w:tc>
        <w:tc>
          <w:tcPr>
            <w:tcW w:w="1133" w:type="dxa"/>
            <w:tcBorders>
              <w:top w:val="nil"/>
              <w:left w:val="nil"/>
              <w:bottom w:val="nil"/>
              <w:right w:val="nil"/>
            </w:tcBorders>
            <w:shd w:val="clear" w:color="auto" w:fill="auto"/>
            <w:vAlign w:val="center"/>
          </w:tcPr>
          <w:p w14:paraId="1A7E4251"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D66EA6">
              <w:rPr>
                <w:rFonts w:cs="Arial"/>
                <w:color w:val="000000"/>
                <w:szCs w:val="14"/>
              </w:rPr>
              <w:t>(27</w:t>
            </w:r>
            <w:r>
              <w:rPr>
                <w:rFonts w:cs="Arial"/>
                <w:color w:val="000000"/>
                <w:szCs w:val="14"/>
              </w:rPr>
              <w:t>,</w:t>
            </w:r>
            <w:r w:rsidRPr="00D66EA6">
              <w:rPr>
                <w:rFonts w:cs="Arial"/>
                <w:color w:val="000000"/>
                <w:szCs w:val="14"/>
              </w:rPr>
              <w:t>623)</w:t>
            </w:r>
          </w:p>
        </w:tc>
        <w:tc>
          <w:tcPr>
            <w:tcW w:w="1430" w:type="dxa"/>
            <w:tcBorders>
              <w:top w:val="nil"/>
              <w:bottom w:val="nil"/>
            </w:tcBorders>
            <w:shd w:val="clear" w:color="auto" w:fill="auto"/>
            <w:vAlign w:val="center"/>
          </w:tcPr>
          <w:p w14:paraId="78C2CE33"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840C94">
              <w:t>(607)</w:t>
            </w:r>
          </w:p>
        </w:tc>
        <w:tc>
          <w:tcPr>
            <w:tcW w:w="1165" w:type="dxa"/>
            <w:tcBorders>
              <w:top w:val="nil"/>
              <w:bottom w:val="nil"/>
            </w:tcBorders>
            <w:shd w:val="clear" w:color="auto" w:fill="auto"/>
            <w:vAlign w:val="center"/>
          </w:tcPr>
          <w:p w14:paraId="646D843E"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840C94">
              <w:t>(3</w:t>
            </w:r>
            <w:r>
              <w:t>,</w:t>
            </w:r>
            <w:r w:rsidRPr="00840C94">
              <w:t>766)</w:t>
            </w:r>
          </w:p>
        </w:tc>
        <w:tc>
          <w:tcPr>
            <w:tcW w:w="245" w:type="dxa"/>
            <w:tcBorders>
              <w:top w:val="nil"/>
              <w:bottom w:val="nil"/>
            </w:tcBorders>
            <w:shd w:val="clear" w:color="auto" w:fill="auto"/>
            <w:vAlign w:val="center"/>
          </w:tcPr>
          <w:p w14:paraId="58773954"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c>
          <w:tcPr>
            <w:tcW w:w="1502" w:type="dxa"/>
            <w:tcBorders>
              <w:top w:val="nil"/>
              <w:left w:val="nil"/>
              <w:bottom w:val="nil"/>
              <w:right w:val="nil"/>
            </w:tcBorders>
            <w:shd w:val="clear" w:color="auto" w:fill="auto"/>
            <w:vAlign w:val="center"/>
          </w:tcPr>
          <w:p w14:paraId="70DF408D"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D66EA6">
              <w:rPr>
                <w:rFonts w:cs="Arial"/>
                <w:color w:val="000000"/>
                <w:szCs w:val="14"/>
              </w:rPr>
              <w:t>(325)</w:t>
            </w:r>
          </w:p>
        </w:tc>
        <w:tc>
          <w:tcPr>
            <w:tcW w:w="1115" w:type="dxa"/>
            <w:tcBorders>
              <w:top w:val="nil"/>
              <w:left w:val="nil"/>
              <w:bottom w:val="nil"/>
              <w:right w:val="nil"/>
            </w:tcBorders>
            <w:shd w:val="clear" w:color="auto" w:fill="auto"/>
            <w:vAlign w:val="center"/>
          </w:tcPr>
          <w:p w14:paraId="3FBC56C9"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D66EA6">
              <w:rPr>
                <w:rFonts w:cs="Arial"/>
                <w:color w:val="000000"/>
                <w:szCs w:val="14"/>
              </w:rPr>
              <w:t>(28</w:t>
            </w:r>
            <w:r>
              <w:rPr>
                <w:rFonts w:cs="Arial"/>
                <w:color w:val="000000"/>
                <w:szCs w:val="14"/>
              </w:rPr>
              <w:t>,</w:t>
            </w:r>
            <w:r w:rsidRPr="00D66EA6">
              <w:rPr>
                <w:rFonts w:cs="Arial"/>
                <w:color w:val="000000"/>
                <w:szCs w:val="14"/>
              </w:rPr>
              <w:t>963)</w:t>
            </w:r>
          </w:p>
        </w:tc>
        <w:tc>
          <w:tcPr>
            <w:tcW w:w="1450" w:type="dxa"/>
            <w:tcBorders>
              <w:top w:val="nil"/>
              <w:bottom w:val="nil"/>
            </w:tcBorders>
            <w:shd w:val="clear" w:color="auto" w:fill="auto"/>
            <w:vAlign w:val="center"/>
          </w:tcPr>
          <w:p w14:paraId="375A36B6"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2B623B">
              <w:t>(665)</w:t>
            </w:r>
          </w:p>
        </w:tc>
        <w:tc>
          <w:tcPr>
            <w:tcW w:w="1169" w:type="dxa"/>
            <w:tcBorders>
              <w:top w:val="nil"/>
              <w:bottom w:val="nil"/>
            </w:tcBorders>
            <w:shd w:val="clear" w:color="auto" w:fill="auto"/>
            <w:vAlign w:val="center"/>
          </w:tcPr>
          <w:p w14:paraId="1AF1A7DB" w14:textId="77777777" w:rsidR="0074542B" w:rsidRPr="009C62A1"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Cs/>
              </w:rPr>
            </w:pPr>
            <w:r w:rsidRPr="002B623B">
              <w:t>(3</w:t>
            </w:r>
            <w:r>
              <w:t>,</w:t>
            </w:r>
            <w:r w:rsidRPr="002B623B">
              <w:t>951)</w:t>
            </w:r>
          </w:p>
        </w:tc>
      </w:tr>
      <w:tr w:rsidR="0074542B" w:rsidRPr="001D6BE8" w14:paraId="1468A494" w14:textId="77777777" w:rsidTr="00B16881">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66878D7D" w14:textId="77777777" w:rsidR="0074542B" w:rsidRPr="0038283D" w:rsidRDefault="0074542B" w:rsidP="00B16881">
            <w:pPr>
              <w:pStyle w:val="08-Tabelageral"/>
              <w:jc w:val="left"/>
              <w:rPr>
                <w:rFonts w:cs="Arial"/>
                <w:bCs w:val="0"/>
                <w:szCs w:val="14"/>
                <w:lang w:val="en-US"/>
              </w:rPr>
            </w:pPr>
            <w:r w:rsidRPr="00BD6C7E">
              <w:rPr>
                <w:rFonts w:cs="Arial"/>
                <w:szCs w:val="14"/>
                <w:lang w:val="en-US"/>
              </w:rPr>
              <w:t>INCOME BEFORE TAXES AND EQUITIES</w:t>
            </w:r>
          </w:p>
        </w:tc>
        <w:tc>
          <w:tcPr>
            <w:tcW w:w="735" w:type="dxa"/>
            <w:tcBorders>
              <w:top w:val="nil"/>
              <w:bottom w:val="nil"/>
            </w:tcBorders>
            <w:shd w:val="clear" w:color="auto" w:fill="auto"/>
            <w:vAlign w:val="center"/>
          </w:tcPr>
          <w:p w14:paraId="794BED91" w14:textId="77777777" w:rsidR="0074542B" w:rsidRPr="0038283D"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499" w:type="dxa"/>
            <w:tcBorders>
              <w:top w:val="nil"/>
              <w:left w:val="nil"/>
              <w:bottom w:val="nil"/>
              <w:right w:val="nil"/>
            </w:tcBorders>
            <w:shd w:val="clear" w:color="auto" w:fill="auto"/>
            <w:vAlign w:val="center"/>
          </w:tcPr>
          <w:p w14:paraId="70E5C8DC" w14:textId="77777777" w:rsidR="0074542B" w:rsidRPr="009027F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66EA6">
              <w:rPr>
                <w:rFonts w:cs="Arial"/>
                <w:b/>
                <w:bCs/>
                <w:color w:val="000000"/>
                <w:szCs w:val="14"/>
              </w:rPr>
              <w:t>1</w:t>
            </w:r>
            <w:r>
              <w:rPr>
                <w:rFonts w:cs="Arial"/>
                <w:b/>
                <w:bCs/>
                <w:color w:val="000000"/>
                <w:szCs w:val="14"/>
              </w:rPr>
              <w:t>,</w:t>
            </w:r>
            <w:r w:rsidRPr="00D66EA6">
              <w:rPr>
                <w:rFonts w:cs="Arial"/>
                <w:b/>
                <w:bCs/>
                <w:color w:val="000000"/>
                <w:szCs w:val="14"/>
              </w:rPr>
              <w:t>653</w:t>
            </w:r>
            <w:r>
              <w:rPr>
                <w:rFonts w:cs="Arial"/>
                <w:b/>
                <w:bCs/>
                <w:color w:val="000000"/>
                <w:szCs w:val="14"/>
              </w:rPr>
              <w:t>,</w:t>
            </w:r>
            <w:r w:rsidRPr="00D66EA6">
              <w:rPr>
                <w:rFonts w:cs="Arial"/>
                <w:b/>
                <w:bCs/>
                <w:color w:val="000000"/>
                <w:szCs w:val="14"/>
              </w:rPr>
              <w:t>681</w:t>
            </w:r>
          </w:p>
        </w:tc>
        <w:tc>
          <w:tcPr>
            <w:tcW w:w="1133" w:type="dxa"/>
            <w:tcBorders>
              <w:top w:val="nil"/>
              <w:left w:val="nil"/>
              <w:bottom w:val="nil"/>
              <w:right w:val="nil"/>
            </w:tcBorders>
            <w:shd w:val="clear" w:color="auto" w:fill="auto"/>
            <w:vAlign w:val="center"/>
          </w:tcPr>
          <w:p w14:paraId="3A57A36C" w14:textId="77777777" w:rsidR="0074542B" w:rsidRPr="009027F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66EA6">
              <w:rPr>
                <w:rFonts w:cs="Arial"/>
                <w:b/>
                <w:bCs/>
                <w:color w:val="000000"/>
                <w:szCs w:val="14"/>
              </w:rPr>
              <w:t>4</w:t>
            </w:r>
            <w:r>
              <w:rPr>
                <w:rFonts w:cs="Arial"/>
                <w:b/>
                <w:bCs/>
                <w:color w:val="000000"/>
                <w:szCs w:val="14"/>
              </w:rPr>
              <w:t>,</w:t>
            </w:r>
            <w:r w:rsidRPr="00D66EA6">
              <w:rPr>
                <w:rFonts w:cs="Arial"/>
                <w:b/>
                <w:bCs/>
                <w:color w:val="000000"/>
                <w:szCs w:val="14"/>
              </w:rPr>
              <w:t>239</w:t>
            </w:r>
            <w:r>
              <w:rPr>
                <w:rFonts w:cs="Arial"/>
                <w:b/>
                <w:bCs/>
                <w:color w:val="000000"/>
                <w:szCs w:val="14"/>
              </w:rPr>
              <w:t>,</w:t>
            </w:r>
            <w:r w:rsidRPr="00D66EA6">
              <w:rPr>
                <w:rFonts w:cs="Arial"/>
                <w:b/>
                <w:bCs/>
                <w:color w:val="000000"/>
                <w:szCs w:val="14"/>
              </w:rPr>
              <w:t>483</w:t>
            </w:r>
          </w:p>
        </w:tc>
        <w:tc>
          <w:tcPr>
            <w:tcW w:w="1430" w:type="dxa"/>
            <w:tcBorders>
              <w:top w:val="nil"/>
              <w:bottom w:val="nil"/>
            </w:tcBorders>
            <w:shd w:val="clear" w:color="auto" w:fill="auto"/>
            <w:vAlign w:val="center"/>
          </w:tcPr>
          <w:p w14:paraId="4F2537AE"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A614F1">
              <w:rPr>
                <w:b/>
              </w:rPr>
              <w:t>976</w:t>
            </w:r>
            <w:r>
              <w:rPr>
                <w:b/>
              </w:rPr>
              <w:t>,</w:t>
            </w:r>
            <w:r w:rsidRPr="00A614F1">
              <w:rPr>
                <w:b/>
              </w:rPr>
              <w:t>593</w:t>
            </w:r>
          </w:p>
        </w:tc>
        <w:tc>
          <w:tcPr>
            <w:tcW w:w="1165" w:type="dxa"/>
            <w:tcBorders>
              <w:top w:val="nil"/>
              <w:bottom w:val="nil"/>
            </w:tcBorders>
            <w:shd w:val="clear" w:color="auto" w:fill="auto"/>
            <w:vAlign w:val="center"/>
          </w:tcPr>
          <w:p w14:paraId="61D5F90F"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A614F1">
              <w:rPr>
                <w:b/>
              </w:rPr>
              <w:t>2</w:t>
            </w:r>
            <w:r>
              <w:rPr>
                <w:b/>
              </w:rPr>
              <w:t>,</w:t>
            </w:r>
            <w:r w:rsidRPr="00A614F1">
              <w:rPr>
                <w:b/>
              </w:rPr>
              <w:t>709</w:t>
            </w:r>
            <w:r>
              <w:rPr>
                <w:b/>
              </w:rPr>
              <w:t>,</w:t>
            </w:r>
            <w:r w:rsidRPr="00A614F1">
              <w:rPr>
                <w:b/>
              </w:rPr>
              <w:t>685</w:t>
            </w:r>
          </w:p>
        </w:tc>
        <w:tc>
          <w:tcPr>
            <w:tcW w:w="245" w:type="dxa"/>
            <w:tcBorders>
              <w:top w:val="nil"/>
              <w:bottom w:val="nil"/>
            </w:tcBorders>
            <w:shd w:val="clear" w:color="auto" w:fill="auto"/>
            <w:vAlign w:val="center"/>
          </w:tcPr>
          <w:p w14:paraId="68C08F09"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502" w:type="dxa"/>
            <w:tcBorders>
              <w:top w:val="nil"/>
              <w:left w:val="nil"/>
              <w:bottom w:val="nil"/>
              <w:right w:val="nil"/>
            </w:tcBorders>
            <w:shd w:val="clear" w:color="auto" w:fill="auto"/>
            <w:vAlign w:val="center"/>
          </w:tcPr>
          <w:p w14:paraId="3E3C3D43"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D66EA6">
              <w:rPr>
                <w:rFonts w:cs="Arial"/>
                <w:b/>
                <w:bCs/>
                <w:color w:val="000000"/>
                <w:szCs w:val="14"/>
              </w:rPr>
              <w:t>2</w:t>
            </w:r>
            <w:r>
              <w:rPr>
                <w:rFonts w:cs="Arial"/>
                <w:b/>
                <w:bCs/>
                <w:color w:val="000000"/>
                <w:szCs w:val="14"/>
              </w:rPr>
              <w:t>,</w:t>
            </w:r>
            <w:r w:rsidRPr="00D66EA6">
              <w:rPr>
                <w:rFonts w:cs="Arial"/>
                <w:b/>
                <w:bCs/>
                <w:color w:val="000000"/>
                <w:szCs w:val="14"/>
              </w:rPr>
              <w:t>046</w:t>
            </w:r>
            <w:r>
              <w:rPr>
                <w:rFonts w:cs="Arial"/>
                <w:b/>
                <w:bCs/>
                <w:color w:val="000000"/>
                <w:szCs w:val="14"/>
              </w:rPr>
              <w:t>,</w:t>
            </w:r>
            <w:r w:rsidRPr="00D66EA6">
              <w:rPr>
                <w:rFonts w:cs="Arial"/>
                <w:b/>
                <w:bCs/>
                <w:color w:val="000000"/>
                <w:szCs w:val="14"/>
              </w:rPr>
              <w:t>810</w:t>
            </w:r>
          </w:p>
        </w:tc>
        <w:tc>
          <w:tcPr>
            <w:tcW w:w="1115" w:type="dxa"/>
            <w:tcBorders>
              <w:top w:val="nil"/>
              <w:left w:val="nil"/>
              <w:bottom w:val="nil"/>
              <w:right w:val="nil"/>
            </w:tcBorders>
            <w:shd w:val="clear" w:color="auto" w:fill="auto"/>
            <w:vAlign w:val="center"/>
          </w:tcPr>
          <w:p w14:paraId="280709E2"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D66EA6">
              <w:rPr>
                <w:rFonts w:cs="Arial"/>
                <w:b/>
                <w:bCs/>
                <w:color w:val="000000"/>
                <w:szCs w:val="14"/>
              </w:rPr>
              <w:t>5</w:t>
            </w:r>
            <w:r>
              <w:rPr>
                <w:rFonts w:cs="Arial"/>
                <w:b/>
                <w:bCs/>
                <w:color w:val="000000"/>
                <w:szCs w:val="14"/>
              </w:rPr>
              <w:t>,</w:t>
            </w:r>
            <w:r w:rsidRPr="00D66EA6">
              <w:rPr>
                <w:rFonts w:cs="Arial"/>
                <w:b/>
                <w:bCs/>
                <w:color w:val="000000"/>
                <w:szCs w:val="14"/>
              </w:rPr>
              <w:t>260</w:t>
            </w:r>
            <w:r>
              <w:rPr>
                <w:rFonts w:cs="Arial"/>
                <w:b/>
                <w:bCs/>
                <w:color w:val="000000"/>
                <w:szCs w:val="14"/>
              </w:rPr>
              <w:t>,</w:t>
            </w:r>
            <w:r w:rsidRPr="00D66EA6">
              <w:rPr>
                <w:rFonts w:cs="Arial"/>
                <w:b/>
                <w:bCs/>
                <w:color w:val="000000"/>
                <w:szCs w:val="14"/>
              </w:rPr>
              <w:t>231</w:t>
            </w:r>
          </w:p>
        </w:tc>
        <w:tc>
          <w:tcPr>
            <w:tcW w:w="1450" w:type="dxa"/>
            <w:tcBorders>
              <w:top w:val="nil"/>
              <w:bottom w:val="nil"/>
            </w:tcBorders>
            <w:shd w:val="clear" w:color="auto" w:fill="auto"/>
            <w:vAlign w:val="center"/>
          </w:tcPr>
          <w:p w14:paraId="3112F513"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b/>
              </w:rPr>
              <w:t>1,270,</w:t>
            </w:r>
            <w:r w:rsidRPr="00DA5CDD">
              <w:rPr>
                <w:b/>
              </w:rPr>
              <w:t>974</w:t>
            </w:r>
          </w:p>
        </w:tc>
        <w:tc>
          <w:tcPr>
            <w:tcW w:w="1169" w:type="dxa"/>
            <w:tcBorders>
              <w:top w:val="nil"/>
              <w:bottom w:val="nil"/>
            </w:tcBorders>
            <w:shd w:val="clear" w:color="auto" w:fill="auto"/>
            <w:vAlign w:val="center"/>
          </w:tcPr>
          <w:p w14:paraId="3F50A8CD" w14:textId="77777777" w:rsidR="0074542B" w:rsidRPr="0052013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b/>
              </w:rPr>
              <w:t>3,537,</w:t>
            </w:r>
            <w:r w:rsidRPr="00DA5CDD">
              <w:rPr>
                <w:b/>
              </w:rPr>
              <w:t>792</w:t>
            </w:r>
          </w:p>
        </w:tc>
      </w:tr>
      <w:tr w:rsidR="0074542B" w:rsidRPr="001D6BE8" w14:paraId="7AE5EC05" w14:textId="77777777" w:rsidTr="00B16881">
        <w:trPr>
          <w:trHeight w:hRule="exact" w:val="356"/>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0D7E8F05" w14:textId="77777777" w:rsidR="0074542B" w:rsidRPr="0038283D" w:rsidRDefault="0074542B" w:rsidP="00B16881">
            <w:pPr>
              <w:pStyle w:val="08-Tabelageral"/>
              <w:jc w:val="left"/>
              <w:rPr>
                <w:rFonts w:cs="Arial"/>
                <w:bCs w:val="0"/>
                <w:szCs w:val="14"/>
                <w:lang w:val="en-US"/>
              </w:rPr>
            </w:pPr>
            <w:r w:rsidRPr="009C4D96">
              <w:rPr>
                <w:rFonts w:cs="Arial"/>
                <w:szCs w:val="14"/>
                <w:lang w:val="en-US"/>
              </w:rPr>
              <w:t>INCOME TAX AND SOCIAL CONTRIBUTION</w:t>
            </w:r>
          </w:p>
        </w:tc>
        <w:tc>
          <w:tcPr>
            <w:tcW w:w="735" w:type="dxa"/>
            <w:tcBorders>
              <w:top w:val="nil"/>
              <w:bottom w:val="nil"/>
            </w:tcBorders>
            <w:shd w:val="clear" w:color="auto" w:fill="auto"/>
            <w:vAlign w:val="center"/>
          </w:tcPr>
          <w:p w14:paraId="4B4170B5" w14:textId="77777777" w:rsidR="0074542B" w:rsidRPr="0052013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520137">
              <w:rPr>
                <w:b/>
                <w:bCs/>
              </w:rPr>
              <w:t>[12.a]</w:t>
            </w:r>
          </w:p>
        </w:tc>
        <w:tc>
          <w:tcPr>
            <w:tcW w:w="1499" w:type="dxa"/>
            <w:tcBorders>
              <w:top w:val="nil"/>
              <w:left w:val="nil"/>
              <w:bottom w:val="nil"/>
              <w:right w:val="nil"/>
            </w:tcBorders>
            <w:shd w:val="clear" w:color="auto" w:fill="auto"/>
            <w:vAlign w:val="center"/>
          </w:tcPr>
          <w:p w14:paraId="288DAAF2"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175D40">
              <w:rPr>
                <w:rFonts w:cs="Arial"/>
                <w:b/>
                <w:bCs/>
                <w:color w:val="000000"/>
                <w:szCs w:val="14"/>
              </w:rPr>
              <w:t>(1</w:t>
            </w:r>
            <w:r>
              <w:rPr>
                <w:rFonts w:cs="Arial"/>
                <w:b/>
                <w:bCs/>
                <w:color w:val="000000"/>
                <w:szCs w:val="14"/>
              </w:rPr>
              <w:t>,</w:t>
            </w:r>
            <w:r w:rsidRPr="00175D40">
              <w:rPr>
                <w:rFonts w:cs="Arial"/>
                <w:b/>
                <w:bCs/>
                <w:color w:val="000000"/>
                <w:szCs w:val="14"/>
              </w:rPr>
              <w:t>501)</w:t>
            </w:r>
          </w:p>
        </w:tc>
        <w:tc>
          <w:tcPr>
            <w:tcW w:w="1133" w:type="dxa"/>
            <w:tcBorders>
              <w:top w:val="nil"/>
              <w:left w:val="nil"/>
              <w:bottom w:val="nil"/>
              <w:right w:val="nil"/>
            </w:tcBorders>
            <w:shd w:val="clear" w:color="auto" w:fill="auto"/>
            <w:vAlign w:val="center"/>
          </w:tcPr>
          <w:p w14:paraId="5DE3BB90"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175D40">
              <w:rPr>
                <w:rFonts w:cs="Arial"/>
                <w:b/>
                <w:bCs/>
                <w:color w:val="000000"/>
                <w:szCs w:val="14"/>
              </w:rPr>
              <w:t>(1</w:t>
            </w:r>
            <w:r>
              <w:rPr>
                <w:rFonts w:cs="Arial"/>
                <w:b/>
                <w:bCs/>
                <w:color w:val="000000"/>
                <w:szCs w:val="14"/>
              </w:rPr>
              <w:t>,</w:t>
            </w:r>
            <w:r w:rsidRPr="00175D40">
              <w:rPr>
                <w:rFonts w:cs="Arial"/>
                <w:b/>
                <w:bCs/>
                <w:color w:val="000000"/>
                <w:szCs w:val="14"/>
              </w:rPr>
              <w:t>501)</w:t>
            </w:r>
          </w:p>
        </w:tc>
        <w:tc>
          <w:tcPr>
            <w:tcW w:w="1430" w:type="dxa"/>
            <w:tcBorders>
              <w:top w:val="nil"/>
              <w:bottom w:val="nil"/>
            </w:tcBorders>
            <w:shd w:val="clear" w:color="auto" w:fill="auto"/>
            <w:vAlign w:val="center"/>
          </w:tcPr>
          <w:p w14:paraId="049F5F41" w14:textId="77777777" w:rsidR="0074542B" w:rsidRPr="006B406F"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A614F1">
              <w:rPr>
                <w:b/>
              </w:rPr>
              <w:t>(772)</w:t>
            </w:r>
          </w:p>
        </w:tc>
        <w:tc>
          <w:tcPr>
            <w:tcW w:w="1165" w:type="dxa"/>
            <w:tcBorders>
              <w:top w:val="nil"/>
              <w:bottom w:val="nil"/>
            </w:tcBorders>
            <w:shd w:val="clear" w:color="auto" w:fill="auto"/>
            <w:vAlign w:val="center"/>
          </w:tcPr>
          <w:p w14:paraId="7115EF37" w14:textId="77777777" w:rsidR="0074542B" w:rsidRPr="006B406F"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A614F1">
              <w:rPr>
                <w:b/>
              </w:rPr>
              <w:t>(3</w:t>
            </w:r>
            <w:r>
              <w:rPr>
                <w:b/>
              </w:rPr>
              <w:t>,</w:t>
            </w:r>
            <w:r w:rsidRPr="00A614F1">
              <w:rPr>
                <w:b/>
              </w:rPr>
              <w:t>100)</w:t>
            </w:r>
          </w:p>
        </w:tc>
        <w:tc>
          <w:tcPr>
            <w:tcW w:w="245" w:type="dxa"/>
            <w:tcBorders>
              <w:top w:val="nil"/>
              <w:bottom w:val="nil"/>
            </w:tcBorders>
            <w:shd w:val="clear" w:color="auto" w:fill="auto"/>
            <w:vAlign w:val="center"/>
          </w:tcPr>
          <w:p w14:paraId="7187106E" w14:textId="77777777" w:rsidR="0074542B" w:rsidRPr="006B406F"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502" w:type="dxa"/>
            <w:tcBorders>
              <w:top w:val="nil"/>
              <w:left w:val="nil"/>
              <w:bottom w:val="nil"/>
              <w:right w:val="nil"/>
            </w:tcBorders>
            <w:shd w:val="clear" w:color="auto" w:fill="auto"/>
            <w:vAlign w:val="center"/>
          </w:tcPr>
          <w:p w14:paraId="658E4B1D" w14:textId="77777777" w:rsidR="0074542B" w:rsidRPr="006B406F"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175D40">
              <w:rPr>
                <w:rFonts w:cs="Arial"/>
                <w:b/>
                <w:bCs/>
                <w:color w:val="000000"/>
                <w:szCs w:val="14"/>
              </w:rPr>
              <w:t>(394</w:t>
            </w:r>
            <w:r>
              <w:rPr>
                <w:rFonts w:cs="Arial"/>
                <w:b/>
                <w:bCs/>
                <w:color w:val="000000"/>
                <w:szCs w:val="14"/>
              </w:rPr>
              <w:t>,</w:t>
            </w:r>
            <w:r w:rsidRPr="00175D40">
              <w:rPr>
                <w:rFonts w:cs="Arial"/>
                <w:b/>
                <w:bCs/>
                <w:color w:val="000000"/>
                <w:szCs w:val="14"/>
              </w:rPr>
              <w:t>630)</w:t>
            </w:r>
          </w:p>
        </w:tc>
        <w:tc>
          <w:tcPr>
            <w:tcW w:w="1115" w:type="dxa"/>
            <w:tcBorders>
              <w:top w:val="nil"/>
              <w:left w:val="nil"/>
              <w:bottom w:val="nil"/>
              <w:right w:val="nil"/>
            </w:tcBorders>
            <w:shd w:val="clear" w:color="auto" w:fill="auto"/>
            <w:vAlign w:val="center"/>
          </w:tcPr>
          <w:p w14:paraId="1EE47AD1"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175D40">
              <w:rPr>
                <w:rFonts w:cs="Arial"/>
                <w:b/>
                <w:bCs/>
                <w:color w:val="000000"/>
                <w:szCs w:val="14"/>
              </w:rPr>
              <w:t>(1</w:t>
            </w:r>
            <w:r>
              <w:rPr>
                <w:rFonts w:cs="Arial"/>
                <w:b/>
                <w:bCs/>
                <w:color w:val="000000"/>
                <w:szCs w:val="14"/>
              </w:rPr>
              <w:t>,</w:t>
            </w:r>
            <w:r w:rsidRPr="00175D40">
              <w:rPr>
                <w:rFonts w:cs="Arial"/>
                <w:b/>
                <w:bCs/>
                <w:color w:val="000000"/>
                <w:szCs w:val="14"/>
              </w:rPr>
              <w:t>022</w:t>
            </w:r>
            <w:r>
              <w:rPr>
                <w:rFonts w:cs="Arial"/>
                <w:b/>
                <w:bCs/>
                <w:color w:val="000000"/>
                <w:szCs w:val="14"/>
              </w:rPr>
              <w:t>,</w:t>
            </w:r>
            <w:r w:rsidRPr="00175D40">
              <w:rPr>
                <w:rFonts w:cs="Arial"/>
                <w:b/>
                <w:bCs/>
                <w:color w:val="000000"/>
                <w:szCs w:val="14"/>
              </w:rPr>
              <w:t>249)</w:t>
            </w:r>
          </w:p>
        </w:tc>
        <w:tc>
          <w:tcPr>
            <w:tcW w:w="1450" w:type="dxa"/>
            <w:tcBorders>
              <w:top w:val="nil"/>
              <w:bottom w:val="nil"/>
            </w:tcBorders>
            <w:shd w:val="clear" w:color="auto" w:fill="auto"/>
            <w:vAlign w:val="center"/>
          </w:tcPr>
          <w:p w14:paraId="3E487141"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A614F1">
              <w:rPr>
                <w:b/>
              </w:rPr>
              <w:t>(295</w:t>
            </w:r>
            <w:r>
              <w:rPr>
                <w:b/>
              </w:rPr>
              <w:t>,</w:t>
            </w:r>
            <w:r w:rsidRPr="00A614F1">
              <w:rPr>
                <w:b/>
              </w:rPr>
              <w:t>153)</w:t>
            </w:r>
          </w:p>
        </w:tc>
        <w:tc>
          <w:tcPr>
            <w:tcW w:w="1169" w:type="dxa"/>
            <w:tcBorders>
              <w:top w:val="nil"/>
              <w:bottom w:val="nil"/>
            </w:tcBorders>
            <w:shd w:val="clear" w:color="auto" w:fill="auto"/>
            <w:vAlign w:val="center"/>
          </w:tcPr>
          <w:p w14:paraId="7C2D8F78" w14:textId="77777777" w:rsidR="0074542B" w:rsidRPr="006B406F"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A614F1">
              <w:rPr>
                <w:b/>
              </w:rPr>
              <w:t>(831</w:t>
            </w:r>
            <w:r>
              <w:rPr>
                <w:b/>
              </w:rPr>
              <w:t>,</w:t>
            </w:r>
            <w:r w:rsidRPr="00A614F1">
              <w:rPr>
                <w:b/>
              </w:rPr>
              <w:t>207)</w:t>
            </w:r>
          </w:p>
        </w:tc>
      </w:tr>
      <w:tr w:rsidR="0074542B" w:rsidRPr="001D6BE8" w14:paraId="4A311A05" w14:textId="77777777" w:rsidTr="00B16881">
        <w:trPr>
          <w:cnfStyle w:val="000000100000" w:firstRow="0" w:lastRow="0" w:firstColumn="0" w:lastColumn="0" w:oddVBand="0" w:evenVBand="0" w:oddHBand="1" w:evenHBand="0" w:firstRowFirstColumn="0" w:firstRowLastColumn="0" w:lastRowFirstColumn="0" w:lastRowLastColumn="0"/>
          <w:trHeight w:hRule="exact" w:val="356"/>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619C7EB7" w14:textId="77777777" w:rsidR="0074542B" w:rsidRPr="00216889" w:rsidRDefault="0074542B" w:rsidP="00B16881">
            <w:pPr>
              <w:pStyle w:val="08-Tabelageral"/>
              <w:jc w:val="left"/>
              <w:rPr>
                <w:rFonts w:cs="Arial"/>
                <w:szCs w:val="14"/>
              </w:rPr>
            </w:pPr>
          </w:p>
        </w:tc>
        <w:tc>
          <w:tcPr>
            <w:tcW w:w="735" w:type="dxa"/>
            <w:tcBorders>
              <w:top w:val="nil"/>
              <w:bottom w:val="nil"/>
            </w:tcBorders>
            <w:shd w:val="clear" w:color="auto" w:fill="auto"/>
            <w:vAlign w:val="center"/>
          </w:tcPr>
          <w:p w14:paraId="4BB618E8" w14:textId="77777777" w:rsidR="0074542B" w:rsidRPr="008121B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99" w:type="dxa"/>
            <w:tcBorders>
              <w:top w:val="nil"/>
              <w:bottom w:val="nil"/>
            </w:tcBorders>
            <w:shd w:val="clear" w:color="auto" w:fill="auto"/>
            <w:vAlign w:val="center"/>
          </w:tcPr>
          <w:p w14:paraId="23E661BC"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133" w:type="dxa"/>
            <w:tcBorders>
              <w:top w:val="nil"/>
              <w:bottom w:val="nil"/>
            </w:tcBorders>
            <w:shd w:val="clear" w:color="auto" w:fill="auto"/>
            <w:vAlign w:val="center"/>
          </w:tcPr>
          <w:p w14:paraId="584040E3"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30" w:type="dxa"/>
            <w:tcBorders>
              <w:top w:val="nil"/>
              <w:bottom w:val="nil"/>
            </w:tcBorders>
            <w:shd w:val="clear" w:color="auto" w:fill="auto"/>
            <w:vAlign w:val="center"/>
          </w:tcPr>
          <w:p w14:paraId="34062B44"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165" w:type="dxa"/>
            <w:tcBorders>
              <w:top w:val="nil"/>
              <w:bottom w:val="nil"/>
            </w:tcBorders>
            <w:shd w:val="clear" w:color="auto" w:fill="auto"/>
            <w:vAlign w:val="center"/>
          </w:tcPr>
          <w:p w14:paraId="6BB6B1A2" w14:textId="77777777" w:rsidR="0074542B" w:rsidRPr="00483B7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245" w:type="dxa"/>
            <w:tcBorders>
              <w:top w:val="nil"/>
              <w:bottom w:val="nil"/>
            </w:tcBorders>
            <w:shd w:val="clear" w:color="auto" w:fill="auto"/>
            <w:vAlign w:val="center"/>
          </w:tcPr>
          <w:p w14:paraId="5AC97D33"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502" w:type="dxa"/>
            <w:tcBorders>
              <w:top w:val="nil"/>
              <w:bottom w:val="nil"/>
            </w:tcBorders>
            <w:shd w:val="clear" w:color="auto" w:fill="auto"/>
            <w:vAlign w:val="center"/>
          </w:tcPr>
          <w:p w14:paraId="7ED4F659"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115" w:type="dxa"/>
            <w:tcBorders>
              <w:top w:val="nil"/>
              <w:bottom w:val="nil"/>
            </w:tcBorders>
            <w:shd w:val="clear" w:color="auto" w:fill="auto"/>
            <w:vAlign w:val="center"/>
          </w:tcPr>
          <w:p w14:paraId="4AFBB8F4" w14:textId="77777777" w:rsidR="0074542B" w:rsidRPr="009C62A1"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Cs/>
              </w:rPr>
            </w:pPr>
          </w:p>
        </w:tc>
        <w:tc>
          <w:tcPr>
            <w:tcW w:w="1450" w:type="dxa"/>
            <w:tcBorders>
              <w:top w:val="nil"/>
              <w:bottom w:val="nil"/>
            </w:tcBorders>
            <w:shd w:val="clear" w:color="auto" w:fill="auto"/>
            <w:vAlign w:val="center"/>
          </w:tcPr>
          <w:p w14:paraId="35F355F6" w14:textId="77777777" w:rsidR="0074542B" w:rsidRPr="009C62A1"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Cs/>
              </w:rPr>
            </w:pPr>
          </w:p>
        </w:tc>
        <w:tc>
          <w:tcPr>
            <w:tcW w:w="1169" w:type="dxa"/>
            <w:tcBorders>
              <w:top w:val="nil"/>
              <w:bottom w:val="nil"/>
            </w:tcBorders>
            <w:shd w:val="clear" w:color="auto" w:fill="auto"/>
            <w:vAlign w:val="center"/>
          </w:tcPr>
          <w:p w14:paraId="533598BB" w14:textId="77777777" w:rsidR="0074542B" w:rsidRPr="009C62A1"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Cs/>
              </w:rPr>
            </w:pPr>
          </w:p>
        </w:tc>
      </w:tr>
      <w:tr w:rsidR="0074542B" w:rsidRPr="009C4D96" w14:paraId="06357A3A" w14:textId="77777777" w:rsidTr="00B16881">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58C014B8" w14:textId="77777777" w:rsidR="0074542B" w:rsidRPr="00C806B0" w:rsidRDefault="0074542B" w:rsidP="00B16881">
            <w:pPr>
              <w:pStyle w:val="08-Tabelageral"/>
              <w:jc w:val="left"/>
              <w:rPr>
                <w:rFonts w:cs="Arial"/>
                <w:bCs w:val="0"/>
                <w:szCs w:val="14"/>
              </w:rPr>
            </w:pPr>
            <w:r>
              <w:rPr>
                <w:rFonts w:cs="Arial"/>
                <w:szCs w:val="14"/>
              </w:rPr>
              <w:t>NET INCOME</w:t>
            </w:r>
          </w:p>
        </w:tc>
        <w:tc>
          <w:tcPr>
            <w:tcW w:w="735" w:type="dxa"/>
            <w:tcBorders>
              <w:top w:val="nil"/>
              <w:bottom w:val="nil"/>
            </w:tcBorders>
            <w:shd w:val="clear" w:color="auto" w:fill="auto"/>
            <w:vAlign w:val="center"/>
          </w:tcPr>
          <w:p w14:paraId="5BE7CE0E" w14:textId="77777777" w:rsidR="0074542B" w:rsidRPr="009C4D96"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99" w:type="dxa"/>
            <w:tcBorders>
              <w:top w:val="nil"/>
              <w:left w:val="nil"/>
              <w:bottom w:val="nil"/>
              <w:right w:val="nil"/>
            </w:tcBorders>
            <w:shd w:val="clear" w:color="auto" w:fill="auto"/>
            <w:vAlign w:val="center"/>
          </w:tcPr>
          <w:p w14:paraId="66D8C88C"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rPr>
            </w:pPr>
            <w:r w:rsidRPr="00D66EA6">
              <w:rPr>
                <w:rFonts w:cs="Arial"/>
                <w:b/>
                <w:bCs/>
                <w:color w:val="000000"/>
                <w:szCs w:val="14"/>
              </w:rPr>
              <w:t>1</w:t>
            </w:r>
            <w:r>
              <w:rPr>
                <w:rFonts w:cs="Arial"/>
                <w:b/>
                <w:bCs/>
                <w:color w:val="000000"/>
                <w:szCs w:val="14"/>
              </w:rPr>
              <w:t>,</w:t>
            </w:r>
            <w:r w:rsidRPr="00D66EA6">
              <w:rPr>
                <w:rFonts w:cs="Arial"/>
                <w:b/>
                <w:bCs/>
                <w:color w:val="000000"/>
                <w:szCs w:val="14"/>
              </w:rPr>
              <w:t>652</w:t>
            </w:r>
            <w:r>
              <w:rPr>
                <w:rFonts w:cs="Arial"/>
                <w:b/>
                <w:bCs/>
                <w:color w:val="000000"/>
                <w:szCs w:val="14"/>
              </w:rPr>
              <w:t>,</w:t>
            </w:r>
            <w:r w:rsidRPr="00D66EA6">
              <w:rPr>
                <w:rFonts w:cs="Arial"/>
                <w:b/>
                <w:bCs/>
                <w:color w:val="000000"/>
                <w:szCs w:val="14"/>
              </w:rPr>
              <w:t>180</w:t>
            </w:r>
          </w:p>
        </w:tc>
        <w:tc>
          <w:tcPr>
            <w:tcW w:w="1133" w:type="dxa"/>
            <w:tcBorders>
              <w:top w:val="nil"/>
              <w:left w:val="nil"/>
              <w:bottom w:val="nil"/>
              <w:right w:val="nil"/>
            </w:tcBorders>
            <w:shd w:val="clear" w:color="auto" w:fill="auto"/>
            <w:vAlign w:val="center"/>
          </w:tcPr>
          <w:p w14:paraId="25929E6B" w14:textId="77777777" w:rsidR="0074542B" w:rsidRPr="009027F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rPr>
            </w:pPr>
            <w:r w:rsidRPr="00D66EA6">
              <w:rPr>
                <w:rFonts w:cs="Arial"/>
                <w:b/>
                <w:bCs/>
                <w:color w:val="000000"/>
                <w:szCs w:val="14"/>
              </w:rPr>
              <w:t>4</w:t>
            </w:r>
            <w:r>
              <w:rPr>
                <w:rFonts w:cs="Arial"/>
                <w:b/>
                <w:bCs/>
                <w:color w:val="000000"/>
                <w:szCs w:val="14"/>
              </w:rPr>
              <w:t>,</w:t>
            </w:r>
            <w:r w:rsidRPr="00D66EA6">
              <w:rPr>
                <w:rFonts w:cs="Arial"/>
                <w:b/>
                <w:bCs/>
                <w:color w:val="000000"/>
                <w:szCs w:val="14"/>
              </w:rPr>
              <w:t>237</w:t>
            </w:r>
            <w:r>
              <w:rPr>
                <w:rFonts w:cs="Arial"/>
                <w:b/>
                <w:bCs/>
                <w:color w:val="000000"/>
                <w:szCs w:val="14"/>
              </w:rPr>
              <w:t>,</w:t>
            </w:r>
            <w:r w:rsidRPr="00D66EA6">
              <w:rPr>
                <w:rFonts w:cs="Arial"/>
                <w:b/>
                <w:bCs/>
                <w:color w:val="000000"/>
                <w:szCs w:val="14"/>
              </w:rPr>
              <w:t>982</w:t>
            </w:r>
          </w:p>
        </w:tc>
        <w:tc>
          <w:tcPr>
            <w:tcW w:w="1430" w:type="dxa"/>
            <w:tcBorders>
              <w:top w:val="nil"/>
              <w:bottom w:val="nil"/>
            </w:tcBorders>
            <w:shd w:val="clear" w:color="auto" w:fill="auto"/>
            <w:vAlign w:val="center"/>
          </w:tcPr>
          <w:p w14:paraId="04D43682" w14:textId="77777777" w:rsidR="0074542B" w:rsidRPr="001563D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A614F1">
              <w:rPr>
                <w:b/>
              </w:rPr>
              <w:t>975</w:t>
            </w:r>
            <w:r>
              <w:rPr>
                <w:b/>
              </w:rPr>
              <w:t>,</w:t>
            </w:r>
            <w:r w:rsidRPr="00A614F1">
              <w:rPr>
                <w:b/>
              </w:rPr>
              <w:t>821</w:t>
            </w:r>
          </w:p>
        </w:tc>
        <w:tc>
          <w:tcPr>
            <w:tcW w:w="1165" w:type="dxa"/>
            <w:tcBorders>
              <w:top w:val="nil"/>
              <w:bottom w:val="nil"/>
            </w:tcBorders>
            <w:shd w:val="clear" w:color="auto" w:fill="auto"/>
            <w:vAlign w:val="center"/>
          </w:tcPr>
          <w:p w14:paraId="5C3BBF37" w14:textId="77777777" w:rsidR="0074542B" w:rsidRPr="001563D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A614F1">
              <w:rPr>
                <w:b/>
              </w:rPr>
              <w:t>2</w:t>
            </w:r>
            <w:r>
              <w:rPr>
                <w:b/>
              </w:rPr>
              <w:t>,</w:t>
            </w:r>
            <w:r w:rsidRPr="00A614F1">
              <w:rPr>
                <w:b/>
              </w:rPr>
              <w:t>706</w:t>
            </w:r>
            <w:r>
              <w:rPr>
                <w:b/>
              </w:rPr>
              <w:t>,</w:t>
            </w:r>
            <w:r w:rsidRPr="00A614F1">
              <w:rPr>
                <w:b/>
              </w:rPr>
              <w:t>585</w:t>
            </w:r>
          </w:p>
        </w:tc>
        <w:tc>
          <w:tcPr>
            <w:tcW w:w="245" w:type="dxa"/>
            <w:tcBorders>
              <w:top w:val="nil"/>
              <w:bottom w:val="nil"/>
            </w:tcBorders>
            <w:shd w:val="clear" w:color="auto" w:fill="auto"/>
            <w:vAlign w:val="center"/>
          </w:tcPr>
          <w:p w14:paraId="7B237E56" w14:textId="77777777" w:rsidR="0074542B" w:rsidRPr="001563D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502" w:type="dxa"/>
            <w:tcBorders>
              <w:top w:val="nil"/>
              <w:left w:val="nil"/>
              <w:bottom w:val="nil"/>
              <w:right w:val="nil"/>
            </w:tcBorders>
            <w:shd w:val="clear" w:color="auto" w:fill="auto"/>
            <w:vAlign w:val="center"/>
          </w:tcPr>
          <w:p w14:paraId="1BB2B5E3" w14:textId="77777777" w:rsidR="0074542B" w:rsidRPr="001563D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D66EA6">
              <w:rPr>
                <w:rFonts w:cs="Arial"/>
                <w:b/>
                <w:bCs/>
                <w:color w:val="000000"/>
                <w:szCs w:val="14"/>
              </w:rPr>
              <w:t>1</w:t>
            </w:r>
            <w:r>
              <w:rPr>
                <w:rFonts w:cs="Arial"/>
                <w:b/>
                <w:bCs/>
                <w:color w:val="000000"/>
                <w:szCs w:val="14"/>
              </w:rPr>
              <w:t>,</w:t>
            </w:r>
            <w:r w:rsidRPr="00D66EA6">
              <w:rPr>
                <w:rFonts w:cs="Arial"/>
                <w:b/>
                <w:bCs/>
                <w:color w:val="000000"/>
                <w:szCs w:val="14"/>
              </w:rPr>
              <w:t>652</w:t>
            </w:r>
            <w:r>
              <w:rPr>
                <w:rFonts w:cs="Arial"/>
                <w:b/>
                <w:bCs/>
                <w:color w:val="000000"/>
                <w:szCs w:val="14"/>
              </w:rPr>
              <w:t>,</w:t>
            </w:r>
            <w:r w:rsidRPr="00D66EA6">
              <w:rPr>
                <w:rFonts w:cs="Arial"/>
                <w:b/>
                <w:bCs/>
                <w:color w:val="000000"/>
                <w:szCs w:val="14"/>
              </w:rPr>
              <w:t>180</w:t>
            </w:r>
          </w:p>
        </w:tc>
        <w:tc>
          <w:tcPr>
            <w:tcW w:w="1115" w:type="dxa"/>
            <w:tcBorders>
              <w:top w:val="nil"/>
              <w:left w:val="nil"/>
              <w:bottom w:val="nil"/>
              <w:right w:val="nil"/>
            </w:tcBorders>
            <w:shd w:val="clear" w:color="auto" w:fill="auto"/>
            <w:vAlign w:val="center"/>
          </w:tcPr>
          <w:p w14:paraId="31F876B2"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D66EA6">
              <w:rPr>
                <w:rFonts w:cs="Arial"/>
                <w:b/>
                <w:bCs/>
                <w:color w:val="000000"/>
                <w:szCs w:val="14"/>
              </w:rPr>
              <w:t>4</w:t>
            </w:r>
            <w:r>
              <w:rPr>
                <w:rFonts w:cs="Arial"/>
                <w:b/>
                <w:bCs/>
                <w:color w:val="000000"/>
                <w:szCs w:val="14"/>
              </w:rPr>
              <w:t>,</w:t>
            </w:r>
            <w:r w:rsidRPr="00D66EA6">
              <w:rPr>
                <w:rFonts w:cs="Arial"/>
                <w:b/>
                <w:bCs/>
                <w:color w:val="000000"/>
                <w:szCs w:val="14"/>
              </w:rPr>
              <w:t>237</w:t>
            </w:r>
            <w:r>
              <w:rPr>
                <w:rFonts w:cs="Arial"/>
                <w:b/>
                <w:bCs/>
                <w:color w:val="000000"/>
                <w:szCs w:val="14"/>
              </w:rPr>
              <w:t>,</w:t>
            </w:r>
            <w:r w:rsidRPr="00D66EA6">
              <w:rPr>
                <w:rFonts w:cs="Arial"/>
                <w:b/>
                <w:bCs/>
                <w:color w:val="000000"/>
                <w:szCs w:val="14"/>
              </w:rPr>
              <w:t>982</w:t>
            </w:r>
          </w:p>
        </w:tc>
        <w:tc>
          <w:tcPr>
            <w:tcW w:w="1450" w:type="dxa"/>
            <w:tcBorders>
              <w:top w:val="nil"/>
              <w:bottom w:val="nil"/>
            </w:tcBorders>
            <w:shd w:val="clear" w:color="auto" w:fill="auto"/>
            <w:vAlign w:val="center"/>
          </w:tcPr>
          <w:p w14:paraId="23EE4B1B"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A614F1">
              <w:rPr>
                <w:b/>
              </w:rPr>
              <w:t>975</w:t>
            </w:r>
            <w:r>
              <w:rPr>
                <w:b/>
              </w:rPr>
              <w:t>,</w:t>
            </w:r>
            <w:r w:rsidRPr="00A614F1">
              <w:rPr>
                <w:b/>
              </w:rPr>
              <w:t>821</w:t>
            </w:r>
          </w:p>
        </w:tc>
        <w:tc>
          <w:tcPr>
            <w:tcW w:w="1169" w:type="dxa"/>
            <w:tcBorders>
              <w:top w:val="nil"/>
              <w:bottom w:val="nil"/>
            </w:tcBorders>
            <w:shd w:val="clear" w:color="auto" w:fill="auto"/>
            <w:vAlign w:val="center"/>
          </w:tcPr>
          <w:p w14:paraId="07C40661" w14:textId="77777777" w:rsidR="0074542B" w:rsidRPr="001563D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A614F1">
              <w:rPr>
                <w:b/>
              </w:rPr>
              <w:t>2</w:t>
            </w:r>
            <w:r>
              <w:rPr>
                <w:b/>
              </w:rPr>
              <w:t>,</w:t>
            </w:r>
            <w:r w:rsidRPr="00A614F1">
              <w:rPr>
                <w:b/>
              </w:rPr>
              <w:t>706</w:t>
            </w:r>
            <w:r>
              <w:rPr>
                <w:b/>
              </w:rPr>
              <w:t>,</w:t>
            </w:r>
            <w:r w:rsidRPr="00A614F1">
              <w:rPr>
                <w:b/>
              </w:rPr>
              <w:t>585</w:t>
            </w:r>
          </w:p>
        </w:tc>
      </w:tr>
      <w:tr w:rsidR="0074542B" w:rsidRPr="007F63F2" w14:paraId="0B9F9CBE" w14:textId="77777777" w:rsidTr="00B16881">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single" w:sz="2" w:space="0" w:color="1F4E79" w:themeColor="accent1" w:themeShade="80"/>
            </w:tcBorders>
            <w:shd w:val="clear" w:color="auto" w:fill="auto"/>
            <w:vAlign w:val="center"/>
          </w:tcPr>
          <w:p w14:paraId="4C9EC562" w14:textId="77777777" w:rsidR="0074542B" w:rsidRPr="007F63F2" w:rsidRDefault="0074542B" w:rsidP="00B16881">
            <w:pPr>
              <w:pStyle w:val="08-Tabelageral"/>
              <w:jc w:val="left"/>
              <w:rPr>
                <w:rFonts w:cs="Arial"/>
                <w:bCs w:val="0"/>
                <w:szCs w:val="14"/>
              </w:rPr>
            </w:pPr>
          </w:p>
        </w:tc>
        <w:tc>
          <w:tcPr>
            <w:tcW w:w="735" w:type="dxa"/>
            <w:tcBorders>
              <w:top w:val="nil"/>
              <w:bottom w:val="single" w:sz="2" w:space="0" w:color="1F4E79" w:themeColor="accent1" w:themeShade="80"/>
            </w:tcBorders>
            <w:shd w:val="clear" w:color="auto" w:fill="auto"/>
            <w:vAlign w:val="center"/>
          </w:tcPr>
          <w:p w14:paraId="020710EE" w14:textId="77777777" w:rsidR="0074542B" w:rsidRPr="007F63F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99" w:type="dxa"/>
            <w:tcBorders>
              <w:top w:val="nil"/>
              <w:bottom w:val="single" w:sz="2" w:space="0" w:color="1F4E79" w:themeColor="accent1" w:themeShade="80"/>
            </w:tcBorders>
            <w:shd w:val="clear" w:color="auto" w:fill="auto"/>
            <w:vAlign w:val="center"/>
          </w:tcPr>
          <w:p w14:paraId="64212325" w14:textId="77777777" w:rsidR="0074542B" w:rsidRPr="007F63F2"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133" w:type="dxa"/>
            <w:tcBorders>
              <w:top w:val="nil"/>
              <w:bottom w:val="single" w:sz="2" w:space="0" w:color="1F4E79" w:themeColor="accent1" w:themeShade="80"/>
            </w:tcBorders>
            <w:shd w:val="clear" w:color="auto" w:fill="auto"/>
            <w:vAlign w:val="center"/>
          </w:tcPr>
          <w:p w14:paraId="664E347C" w14:textId="77777777" w:rsidR="0074542B" w:rsidRPr="007F63F2"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30" w:type="dxa"/>
            <w:tcBorders>
              <w:top w:val="nil"/>
              <w:bottom w:val="single" w:sz="2" w:space="0" w:color="1F4E79" w:themeColor="accent1" w:themeShade="80"/>
            </w:tcBorders>
            <w:shd w:val="clear" w:color="auto" w:fill="auto"/>
            <w:vAlign w:val="center"/>
          </w:tcPr>
          <w:p w14:paraId="6140550F" w14:textId="77777777" w:rsidR="0074542B" w:rsidRPr="007F63F2"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165" w:type="dxa"/>
            <w:tcBorders>
              <w:top w:val="nil"/>
              <w:bottom w:val="single" w:sz="2" w:space="0" w:color="1F4E79" w:themeColor="accent1" w:themeShade="80"/>
            </w:tcBorders>
            <w:shd w:val="clear" w:color="auto" w:fill="auto"/>
            <w:vAlign w:val="center"/>
          </w:tcPr>
          <w:p w14:paraId="7C0BFC62" w14:textId="77777777" w:rsidR="0074542B" w:rsidRPr="007F63F2"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245" w:type="dxa"/>
            <w:tcBorders>
              <w:top w:val="nil"/>
              <w:bottom w:val="single" w:sz="2" w:space="0" w:color="1F4E79" w:themeColor="accent1" w:themeShade="80"/>
            </w:tcBorders>
            <w:shd w:val="clear" w:color="auto" w:fill="auto"/>
            <w:vAlign w:val="center"/>
          </w:tcPr>
          <w:p w14:paraId="72DE36EE" w14:textId="77777777" w:rsidR="0074542B" w:rsidRPr="007F63F2"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502" w:type="dxa"/>
            <w:tcBorders>
              <w:top w:val="nil"/>
              <w:bottom w:val="single" w:sz="2" w:space="0" w:color="1F4E79" w:themeColor="accent1" w:themeShade="80"/>
            </w:tcBorders>
            <w:shd w:val="clear" w:color="auto" w:fill="auto"/>
            <w:vAlign w:val="center"/>
          </w:tcPr>
          <w:p w14:paraId="51EE4810" w14:textId="77777777" w:rsidR="0074542B" w:rsidRPr="007F63F2"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115" w:type="dxa"/>
            <w:tcBorders>
              <w:top w:val="nil"/>
              <w:bottom w:val="single" w:sz="2" w:space="0" w:color="1F4E79" w:themeColor="accent1" w:themeShade="80"/>
            </w:tcBorders>
            <w:shd w:val="clear" w:color="auto" w:fill="auto"/>
            <w:vAlign w:val="center"/>
          </w:tcPr>
          <w:p w14:paraId="3D4F748A" w14:textId="77777777" w:rsidR="0074542B" w:rsidRPr="007F63F2"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50" w:type="dxa"/>
            <w:tcBorders>
              <w:top w:val="nil"/>
              <w:bottom w:val="single" w:sz="2" w:space="0" w:color="1F4E79" w:themeColor="accent1" w:themeShade="80"/>
            </w:tcBorders>
            <w:shd w:val="clear" w:color="auto" w:fill="auto"/>
            <w:vAlign w:val="center"/>
          </w:tcPr>
          <w:p w14:paraId="2C36AD19" w14:textId="77777777" w:rsidR="0074542B" w:rsidRPr="007F63F2"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169" w:type="dxa"/>
            <w:tcBorders>
              <w:top w:val="nil"/>
              <w:bottom w:val="single" w:sz="2" w:space="0" w:color="1F4E79" w:themeColor="accent1" w:themeShade="80"/>
            </w:tcBorders>
            <w:shd w:val="clear" w:color="auto" w:fill="auto"/>
            <w:vAlign w:val="center"/>
          </w:tcPr>
          <w:p w14:paraId="489B5F30" w14:textId="77777777" w:rsidR="0074542B" w:rsidRPr="007F63F2"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r>
      <w:tr w:rsidR="0074542B" w:rsidRPr="001D6BE8" w14:paraId="463F1A44" w14:textId="77777777" w:rsidTr="00B16881">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single" w:sz="2" w:space="0" w:color="1F4E79" w:themeColor="accent1" w:themeShade="80"/>
              <w:bottom w:val="nil"/>
            </w:tcBorders>
            <w:shd w:val="clear" w:color="auto" w:fill="auto"/>
            <w:vAlign w:val="center"/>
          </w:tcPr>
          <w:p w14:paraId="054CD282" w14:textId="77777777" w:rsidR="0074542B" w:rsidRPr="00C806B0" w:rsidRDefault="0074542B" w:rsidP="00B16881">
            <w:pPr>
              <w:pStyle w:val="08-Tabelageral"/>
              <w:jc w:val="left"/>
              <w:rPr>
                <w:rFonts w:cs="Arial"/>
                <w:b w:val="0"/>
                <w:szCs w:val="14"/>
              </w:rPr>
            </w:pPr>
            <w:r w:rsidRPr="00C87262">
              <w:rPr>
                <w:rFonts w:cs="Arial"/>
                <w:b w:val="0"/>
                <w:szCs w:val="14"/>
              </w:rPr>
              <w:t>Number of shares</w:t>
            </w:r>
          </w:p>
        </w:tc>
        <w:tc>
          <w:tcPr>
            <w:tcW w:w="735" w:type="dxa"/>
            <w:tcBorders>
              <w:top w:val="single" w:sz="2" w:space="0" w:color="1F4E79" w:themeColor="accent1" w:themeShade="80"/>
              <w:bottom w:val="nil"/>
            </w:tcBorders>
            <w:shd w:val="clear" w:color="auto" w:fill="auto"/>
            <w:vAlign w:val="center"/>
          </w:tcPr>
          <w:p w14:paraId="6F348284"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4448AA">
              <w:t>[25.a]</w:t>
            </w:r>
          </w:p>
        </w:tc>
        <w:tc>
          <w:tcPr>
            <w:tcW w:w="1499" w:type="dxa"/>
            <w:tcBorders>
              <w:top w:val="single" w:sz="2" w:space="0" w:color="1F4E79" w:themeColor="accent1" w:themeShade="80"/>
              <w:bottom w:val="nil"/>
            </w:tcBorders>
            <w:shd w:val="clear" w:color="auto" w:fill="auto"/>
            <w:vAlign w:val="center"/>
          </w:tcPr>
          <w:p w14:paraId="4C7FF21F" w14:textId="77777777" w:rsidR="0074542B" w:rsidRPr="002B160B"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4B10AC">
              <w:t>2</w:t>
            </w:r>
            <w:r>
              <w:t>,</w:t>
            </w:r>
            <w:r w:rsidRPr="004B10AC">
              <w:t>000</w:t>
            </w:r>
            <w:r>
              <w:t>,</w:t>
            </w:r>
            <w:r w:rsidRPr="004B10AC">
              <w:t>000</w:t>
            </w:r>
            <w:r>
              <w:t>,</w:t>
            </w:r>
            <w:r w:rsidRPr="004B10AC">
              <w:t>000</w:t>
            </w:r>
          </w:p>
        </w:tc>
        <w:tc>
          <w:tcPr>
            <w:tcW w:w="1133" w:type="dxa"/>
            <w:tcBorders>
              <w:top w:val="single" w:sz="2" w:space="0" w:color="1F4E79" w:themeColor="accent1" w:themeShade="80"/>
            </w:tcBorders>
            <w:shd w:val="clear" w:color="auto" w:fill="auto"/>
            <w:vAlign w:val="center"/>
          </w:tcPr>
          <w:p w14:paraId="637865F4" w14:textId="77777777" w:rsidR="0074542B" w:rsidRPr="002B160B"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4B10AC">
              <w:t>2</w:t>
            </w:r>
            <w:r>
              <w:t>,</w:t>
            </w:r>
            <w:r w:rsidRPr="004B10AC">
              <w:t>000</w:t>
            </w:r>
            <w:r>
              <w:t>,</w:t>
            </w:r>
            <w:r w:rsidRPr="004B10AC">
              <w:t>000</w:t>
            </w:r>
            <w:r>
              <w:t>,</w:t>
            </w:r>
            <w:r w:rsidRPr="004B10AC">
              <w:t>000</w:t>
            </w:r>
          </w:p>
        </w:tc>
        <w:tc>
          <w:tcPr>
            <w:tcW w:w="1430" w:type="dxa"/>
            <w:tcBorders>
              <w:top w:val="single" w:sz="2" w:space="0" w:color="1F4E79" w:themeColor="accent1" w:themeShade="80"/>
              <w:bottom w:val="nil"/>
            </w:tcBorders>
            <w:shd w:val="clear" w:color="auto" w:fill="auto"/>
            <w:vAlign w:val="center"/>
          </w:tcPr>
          <w:p w14:paraId="1CEC218D"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4F0BCD">
              <w:t>2</w:t>
            </w:r>
            <w:r>
              <w:t>,</w:t>
            </w:r>
            <w:r w:rsidRPr="004F0BCD">
              <w:t>000</w:t>
            </w:r>
            <w:r>
              <w:t>,</w:t>
            </w:r>
            <w:r w:rsidRPr="004F0BCD">
              <w:t>000</w:t>
            </w:r>
            <w:r>
              <w:t>,</w:t>
            </w:r>
            <w:r w:rsidRPr="004F0BCD">
              <w:t>000</w:t>
            </w:r>
          </w:p>
        </w:tc>
        <w:tc>
          <w:tcPr>
            <w:tcW w:w="1165" w:type="dxa"/>
            <w:tcBorders>
              <w:top w:val="single" w:sz="2" w:space="0" w:color="1F4E79" w:themeColor="accent1" w:themeShade="80"/>
              <w:bottom w:val="nil"/>
            </w:tcBorders>
            <w:shd w:val="clear" w:color="auto" w:fill="auto"/>
            <w:vAlign w:val="center"/>
          </w:tcPr>
          <w:p w14:paraId="29CFE4E2"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B40754">
              <w:t>2</w:t>
            </w:r>
            <w:r>
              <w:t>,</w:t>
            </w:r>
            <w:r w:rsidRPr="00B40754">
              <w:t>000</w:t>
            </w:r>
            <w:r>
              <w:t>,</w:t>
            </w:r>
            <w:r w:rsidRPr="00B40754">
              <w:t>000</w:t>
            </w:r>
            <w:r>
              <w:t>,</w:t>
            </w:r>
            <w:r w:rsidRPr="00B40754">
              <w:t>000</w:t>
            </w:r>
          </w:p>
        </w:tc>
        <w:tc>
          <w:tcPr>
            <w:tcW w:w="245" w:type="dxa"/>
            <w:tcBorders>
              <w:top w:val="single" w:sz="2" w:space="0" w:color="1F4E79" w:themeColor="accent1" w:themeShade="80"/>
              <w:bottom w:val="nil"/>
            </w:tcBorders>
            <w:shd w:val="clear" w:color="auto" w:fill="auto"/>
            <w:vAlign w:val="center"/>
          </w:tcPr>
          <w:p w14:paraId="278C7098"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c>
          <w:tcPr>
            <w:tcW w:w="1502" w:type="dxa"/>
            <w:tcBorders>
              <w:top w:val="single" w:sz="2" w:space="0" w:color="1F4E79" w:themeColor="accent1" w:themeShade="80"/>
              <w:bottom w:val="nil"/>
            </w:tcBorders>
            <w:shd w:val="clear" w:color="auto" w:fill="auto"/>
            <w:vAlign w:val="center"/>
          </w:tcPr>
          <w:p w14:paraId="51C83D6D"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4B10AC">
              <w:t>2</w:t>
            </w:r>
            <w:r>
              <w:t>,</w:t>
            </w:r>
            <w:r w:rsidRPr="004B10AC">
              <w:t>000</w:t>
            </w:r>
            <w:r>
              <w:t>,</w:t>
            </w:r>
            <w:r w:rsidRPr="004B10AC">
              <w:t>000</w:t>
            </w:r>
            <w:r>
              <w:t>,</w:t>
            </w:r>
            <w:r w:rsidRPr="004B10AC">
              <w:t>000</w:t>
            </w:r>
          </w:p>
        </w:tc>
        <w:tc>
          <w:tcPr>
            <w:tcW w:w="1115" w:type="dxa"/>
            <w:tcBorders>
              <w:top w:val="single" w:sz="2" w:space="0" w:color="1F4E79" w:themeColor="accent1" w:themeShade="80"/>
            </w:tcBorders>
            <w:shd w:val="clear" w:color="auto" w:fill="auto"/>
            <w:vAlign w:val="center"/>
          </w:tcPr>
          <w:p w14:paraId="09E96002" w14:textId="77777777" w:rsidR="0074542B" w:rsidRPr="006201C4"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4B10AC">
              <w:t>2</w:t>
            </w:r>
            <w:r>
              <w:t>,</w:t>
            </w:r>
            <w:r w:rsidRPr="004B10AC">
              <w:t>000</w:t>
            </w:r>
            <w:r>
              <w:t>,</w:t>
            </w:r>
            <w:r w:rsidRPr="004B10AC">
              <w:t>000</w:t>
            </w:r>
            <w:r>
              <w:t>,</w:t>
            </w:r>
            <w:r w:rsidRPr="004B10AC">
              <w:t>000</w:t>
            </w:r>
          </w:p>
        </w:tc>
        <w:tc>
          <w:tcPr>
            <w:tcW w:w="1450" w:type="dxa"/>
            <w:tcBorders>
              <w:top w:val="single" w:sz="2" w:space="0" w:color="1F4E79" w:themeColor="accent1" w:themeShade="80"/>
              <w:bottom w:val="nil"/>
            </w:tcBorders>
            <w:shd w:val="clear" w:color="auto" w:fill="auto"/>
            <w:vAlign w:val="center"/>
          </w:tcPr>
          <w:p w14:paraId="5914E54C" w14:textId="77777777" w:rsidR="0074542B" w:rsidRPr="006201C4"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F14695">
              <w:t>2</w:t>
            </w:r>
            <w:r>
              <w:t>,</w:t>
            </w:r>
            <w:r w:rsidRPr="00F14695">
              <w:t>000</w:t>
            </w:r>
            <w:r>
              <w:t>,</w:t>
            </w:r>
            <w:r w:rsidRPr="00F14695">
              <w:t>000</w:t>
            </w:r>
            <w:r>
              <w:t>,</w:t>
            </w:r>
            <w:r w:rsidRPr="00F14695">
              <w:t>000</w:t>
            </w:r>
          </w:p>
        </w:tc>
        <w:tc>
          <w:tcPr>
            <w:tcW w:w="1169" w:type="dxa"/>
            <w:tcBorders>
              <w:top w:val="single" w:sz="2" w:space="0" w:color="1F4E79" w:themeColor="accent1" w:themeShade="80"/>
              <w:bottom w:val="nil"/>
            </w:tcBorders>
            <w:shd w:val="clear" w:color="auto" w:fill="auto"/>
            <w:vAlign w:val="center"/>
          </w:tcPr>
          <w:p w14:paraId="11AD73C5" w14:textId="77777777" w:rsidR="0074542B" w:rsidRPr="009C62A1"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Cs/>
              </w:rPr>
            </w:pPr>
            <w:r w:rsidRPr="00B40754">
              <w:t>2</w:t>
            </w:r>
            <w:r>
              <w:t>,</w:t>
            </w:r>
            <w:r w:rsidRPr="00B40754">
              <w:t>000</w:t>
            </w:r>
            <w:r>
              <w:t>,</w:t>
            </w:r>
            <w:r w:rsidRPr="00B40754">
              <w:t>000</w:t>
            </w:r>
            <w:r>
              <w:t>,</w:t>
            </w:r>
            <w:r w:rsidRPr="00B40754">
              <w:t>000</w:t>
            </w:r>
          </w:p>
        </w:tc>
      </w:tr>
      <w:tr w:rsidR="0074542B" w:rsidRPr="001D6BE8" w14:paraId="1B143E7C" w14:textId="77777777" w:rsidTr="00B16881">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nil"/>
            </w:tcBorders>
            <w:shd w:val="clear" w:color="auto" w:fill="auto"/>
            <w:vAlign w:val="center"/>
          </w:tcPr>
          <w:p w14:paraId="7DDF8A67" w14:textId="77777777" w:rsidR="0074542B" w:rsidRPr="0038283D" w:rsidRDefault="0074542B" w:rsidP="00B16881">
            <w:pPr>
              <w:pStyle w:val="08-Tabelageral"/>
              <w:jc w:val="left"/>
              <w:rPr>
                <w:rFonts w:cs="Arial"/>
                <w:b w:val="0"/>
                <w:szCs w:val="14"/>
                <w:lang w:val="en-US"/>
              </w:rPr>
            </w:pPr>
            <w:r w:rsidRPr="00BD6C7E">
              <w:rPr>
                <w:rFonts w:cs="Arial"/>
                <w:b w:val="0"/>
                <w:szCs w:val="14"/>
                <w:lang w:val="en-US"/>
              </w:rPr>
              <w:t>Weighted average number of shares - basic and diluted</w:t>
            </w:r>
          </w:p>
        </w:tc>
        <w:tc>
          <w:tcPr>
            <w:tcW w:w="735" w:type="dxa"/>
            <w:tcBorders>
              <w:top w:val="nil"/>
              <w:bottom w:val="nil"/>
            </w:tcBorders>
            <w:shd w:val="clear" w:color="auto" w:fill="auto"/>
            <w:vAlign w:val="center"/>
          </w:tcPr>
          <w:p w14:paraId="03CD7A3F"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448AA">
              <w:t>[25.c]</w:t>
            </w:r>
          </w:p>
        </w:tc>
        <w:tc>
          <w:tcPr>
            <w:tcW w:w="1499" w:type="dxa"/>
            <w:tcBorders>
              <w:top w:val="nil"/>
              <w:bottom w:val="nil"/>
            </w:tcBorders>
            <w:shd w:val="clear" w:color="auto" w:fill="auto"/>
            <w:vAlign w:val="center"/>
          </w:tcPr>
          <w:p w14:paraId="7CD77ADB" w14:textId="77777777" w:rsidR="0074542B" w:rsidRPr="002B160B"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4B10AC">
              <w:t>1</w:t>
            </w:r>
            <w:r>
              <w:t>,</w:t>
            </w:r>
            <w:r w:rsidRPr="004B10AC">
              <w:t>996</w:t>
            </w:r>
            <w:r>
              <w:t>,</w:t>
            </w:r>
            <w:r w:rsidRPr="004B10AC">
              <w:t>726</w:t>
            </w:r>
            <w:r>
              <w:t>,</w:t>
            </w:r>
            <w:r w:rsidRPr="004B10AC">
              <w:t>433</w:t>
            </w:r>
          </w:p>
        </w:tc>
        <w:tc>
          <w:tcPr>
            <w:tcW w:w="1133" w:type="dxa"/>
            <w:tcBorders>
              <w:bottom w:val="nil"/>
            </w:tcBorders>
            <w:shd w:val="clear" w:color="auto" w:fill="auto"/>
            <w:vAlign w:val="center"/>
          </w:tcPr>
          <w:p w14:paraId="719117B2" w14:textId="77777777" w:rsidR="0074542B" w:rsidRPr="002B160B"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4B10AC">
              <w:t>1</w:t>
            </w:r>
            <w:r>
              <w:t>,</w:t>
            </w:r>
            <w:r w:rsidRPr="004B10AC">
              <w:t>996</w:t>
            </w:r>
            <w:r>
              <w:t>,</w:t>
            </w:r>
            <w:r w:rsidRPr="004B10AC">
              <w:t>709</w:t>
            </w:r>
            <w:r>
              <w:t>,</w:t>
            </w:r>
            <w:r w:rsidRPr="004B10AC">
              <w:t>128</w:t>
            </w:r>
          </w:p>
        </w:tc>
        <w:tc>
          <w:tcPr>
            <w:tcW w:w="1430" w:type="dxa"/>
            <w:tcBorders>
              <w:top w:val="nil"/>
              <w:bottom w:val="nil"/>
            </w:tcBorders>
            <w:shd w:val="clear" w:color="auto" w:fill="auto"/>
            <w:vAlign w:val="center"/>
          </w:tcPr>
          <w:p w14:paraId="6646F67B"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4F0BCD">
              <w:t>1</w:t>
            </w:r>
            <w:r>
              <w:t>,</w:t>
            </w:r>
            <w:r w:rsidRPr="004F0BCD">
              <w:t>996</w:t>
            </w:r>
            <w:r>
              <w:t>,</w:t>
            </w:r>
            <w:r w:rsidRPr="004F0BCD">
              <w:t>686</w:t>
            </w:r>
            <w:r>
              <w:t>,</w:t>
            </w:r>
            <w:r w:rsidRPr="004F0BCD">
              <w:t>529</w:t>
            </w:r>
          </w:p>
        </w:tc>
        <w:tc>
          <w:tcPr>
            <w:tcW w:w="1165" w:type="dxa"/>
            <w:tcBorders>
              <w:top w:val="nil"/>
              <w:bottom w:val="nil"/>
            </w:tcBorders>
            <w:shd w:val="clear" w:color="auto" w:fill="auto"/>
            <w:vAlign w:val="center"/>
          </w:tcPr>
          <w:p w14:paraId="4B6ABF66"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7B2379">
              <w:t>1</w:t>
            </w:r>
            <w:r>
              <w:t>,</w:t>
            </w:r>
            <w:r w:rsidRPr="007B2379">
              <w:t>996</w:t>
            </w:r>
            <w:r>
              <w:t>,</w:t>
            </w:r>
            <w:r w:rsidRPr="007B2379">
              <w:t>667</w:t>
            </w:r>
            <w:r>
              <w:t>,</w:t>
            </w:r>
            <w:r w:rsidRPr="007B2379">
              <w:t>393</w:t>
            </w:r>
          </w:p>
        </w:tc>
        <w:tc>
          <w:tcPr>
            <w:tcW w:w="245" w:type="dxa"/>
            <w:tcBorders>
              <w:top w:val="nil"/>
              <w:bottom w:val="nil"/>
            </w:tcBorders>
            <w:shd w:val="clear" w:color="auto" w:fill="auto"/>
            <w:vAlign w:val="center"/>
          </w:tcPr>
          <w:p w14:paraId="593D896A"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502" w:type="dxa"/>
            <w:tcBorders>
              <w:top w:val="nil"/>
              <w:bottom w:val="nil"/>
            </w:tcBorders>
            <w:shd w:val="clear" w:color="auto" w:fill="auto"/>
            <w:vAlign w:val="center"/>
          </w:tcPr>
          <w:p w14:paraId="28CD8DC9" w14:textId="77777777" w:rsidR="0074542B" w:rsidRPr="00C806B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4B10AC">
              <w:t>1</w:t>
            </w:r>
            <w:r>
              <w:t>,</w:t>
            </w:r>
            <w:r w:rsidRPr="004B10AC">
              <w:t>996</w:t>
            </w:r>
            <w:r>
              <w:t>,</w:t>
            </w:r>
            <w:r w:rsidRPr="004B10AC">
              <w:t>726</w:t>
            </w:r>
            <w:r>
              <w:t>,</w:t>
            </w:r>
            <w:r w:rsidRPr="004B10AC">
              <w:t>433</w:t>
            </w:r>
          </w:p>
        </w:tc>
        <w:tc>
          <w:tcPr>
            <w:tcW w:w="1115" w:type="dxa"/>
            <w:tcBorders>
              <w:bottom w:val="nil"/>
            </w:tcBorders>
            <w:shd w:val="clear" w:color="auto" w:fill="auto"/>
            <w:vAlign w:val="center"/>
          </w:tcPr>
          <w:p w14:paraId="70C52F88" w14:textId="77777777" w:rsidR="0074542B" w:rsidRPr="006201C4"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4B10AC">
              <w:t>1</w:t>
            </w:r>
            <w:r>
              <w:t>,</w:t>
            </w:r>
            <w:r w:rsidRPr="004B10AC">
              <w:t>996</w:t>
            </w:r>
            <w:r>
              <w:t>,</w:t>
            </w:r>
            <w:r w:rsidRPr="004B10AC">
              <w:t>709</w:t>
            </w:r>
            <w:r>
              <w:t>,</w:t>
            </w:r>
            <w:r w:rsidRPr="004B10AC">
              <w:t>128</w:t>
            </w:r>
          </w:p>
        </w:tc>
        <w:tc>
          <w:tcPr>
            <w:tcW w:w="1450" w:type="dxa"/>
            <w:tcBorders>
              <w:top w:val="nil"/>
              <w:bottom w:val="nil"/>
            </w:tcBorders>
            <w:shd w:val="clear" w:color="auto" w:fill="auto"/>
            <w:vAlign w:val="center"/>
          </w:tcPr>
          <w:p w14:paraId="57BD7A9A" w14:textId="77777777" w:rsidR="0074542B" w:rsidRPr="006201C4"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F14695">
              <w:t>1</w:t>
            </w:r>
            <w:r>
              <w:t>,</w:t>
            </w:r>
            <w:r w:rsidRPr="00F14695">
              <w:t>996</w:t>
            </w:r>
            <w:r>
              <w:t>,</w:t>
            </w:r>
            <w:r w:rsidRPr="00F14695">
              <w:t>686</w:t>
            </w:r>
            <w:r>
              <w:t>,</w:t>
            </w:r>
            <w:r w:rsidRPr="00F14695">
              <w:t>529</w:t>
            </w:r>
          </w:p>
        </w:tc>
        <w:tc>
          <w:tcPr>
            <w:tcW w:w="1169" w:type="dxa"/>
            <w:tcBorders>
              <w:top w:val="nil"/>
              <w:bottom w:val="nil"/>
            </w:tcBorders>
            <w:shd w:val="clear" w:color="auto" w:fill="auto"/>
            <w:vAlign w:val="center"/>
          </w:tcPr>
          <w:p w14:paraId="1B154C13" w14:textId="77777777" w:rsidR="0074542B" w:rsidRPr="009C62A1"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Cs/>
              </w:rPr>
            </w:pPr>
            <w:r w:rsidRPr="00A35F2B">
              <w:t>1</w:t>
            </w:r>
            <w:r>
              <w:t>,</w:t>
            </w:r>
            <w:r w:rsidRPr="00A35F2B">
              <w:t>996</w:t>
            </w:r>
            <w:r>
              <w:t>,</w:t>
            </w:r>
            <w:r w:rsidRPr="00A35F2B">
              <w:t>667</w:t>
            </w:r>
            <w:r>
              <w:t>,</w:t>
            </w:r>
            <w:r w:rsidRPr="00A35F2B">
              <w:t>393</w:t>
            </w:r>
          </w:p>
        </w:tc>
      </w:tr>
      <w:tr w:rsidR="0074542B" w:rsidRPr="003E7906" w14:paraId="05A31901" w14:textId="77777777" w:rsidTr="00B16881">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299" w:type="dxa"/>
            <w:tcBorders>
              <w:top w:val="nil"/>
              <w:bottom w:val="single" w:sz="2" w:space="0" w:color="1F4E79" w:themeColor="accent1" w:themeShade="80"/>
            </w:tcBorders>
            <w:shd w:val="clear" w:color="auto" w:fill="auto"/>
            <w:vAlign w:val="center"/>
          </w:tcPr>
          <w:p w14:paraId="72ADDCC2" w14:textId="77777777" w:rsidR="0074542B" w:rsidRPr="0038283D" w:rsidRDefault="0074542B" w:rsidP="00B16881">
            <w:pPr>
              <w:pStyle w:val="08-Tabelageral"/>
              <w:jc w:val="left"/>
              <w:rPr>
                <w:rFonts w:cs="Arial"/>
                <w:b w:val="0"/>
                <w:bCs w:val="0"/>
                <w:szCs w:val="14"/>
                <w:lang w:val="en-US"/>
              </w:rPr>
            </w:pPr>
            <w:r w:rsidRPr="00BD6C7E">
              <w:rPr>
                <w:rFonts w:cs="Arial"/>
                <w:b w:val="0"/>
                <w:lang w:val="en-US"/>
              </w:rPr>
              <w:t>Basic and diluted earnings per share (R$)</w:t>
            </w:r>
          </w:p>
        </w:tc>
        <w:tc>
          <w:tcPr>
            <w:tcW w:w="735" w:type="dxa"/>
            <w:tcBorders>
              <w:top w:val="nil"/>
              <w:bottom w:val="single" w:sz="2" w:space="0" w:color="1F4E79" w:themeColor="accent1" w:themeShade="80"/>
            </w:tcBorders>
            <w:shd w:val="clear" w:color="auto" w:fill="auto"/>
            <w:vAlign w:val="center"/>
          </w:tcPr>
          <w:p w14:paraId="12FAE3C8" w14:textId="77777777" w:rsidR="0074542B" w:rsidRPr="003E7906"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4448AA">
              <w:t>[25.c]</w:t>
            </w:r>
          </w:p>
        </w:tc>
        <w:tc>
          <w:tcPr>
            <w:tcW w:w="1499" w:type="dxa"/>
            <w:tcBorders>
              <w:top w:val="nil"/>
              <w:bottom w:val="single" w:sz="2" w:space="0" w:color="1F4E79" w:themeColor="accent1" w:themeShade="80"/>
            </w:tcBorders>
            <w:shd w:val="clear" w:color="auto" w:fill="auto"/>
            <w:vAlign w:val="center"/>
          </w:tcPr>
          <w:p w14:paraId="3E013950" w14:textId="77777777" w:rsidR="0074542B" w:rsidRPr="002B160B"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4B10AC">
              <w:t>0</w:t>
            </w:r>
            <w:r>
              <w:t>.</w:t>
            </w:r>
            <w:r w:rsidRPr="004B10AC">
              <w:t>83</w:t>
            </w:r>
          </w:p>
        </w:tc>
        <w:tc>
          <w:tcPr>
            <w:tcW w:w="1133" w:type="dxa"/>
            <w:tcBorders>
              <w:top w:val="nil"/>
              <w:bottom w:val="single" w:sz="2" w:space="0" w:color="1F4E79" w:themeColor="accent1" w:themeShade="80"/>
            </w:tcBorders>
            <w:shd w:val="clear" w:color="auto" w:fill="auto"/>
            <w:vAlign w:val="center"/>
          </w:tcPr>
          <w:p w14:paraId="50007ABE" w14:textId="77777777" w:rsidR="0074542B" w:rsidRPr="002B160B"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4B10AC">
              <w:t>2</w:t>
            </w:r>
            <w:r>
              <w:t>.</w:t>
            </w:r>
            <w:r w:rsidRPr="004B10AC">
              <w:t>12</w:t>
            </w:r>
          </w:p>
        </w:tc>
        <w:tc>
          <w:tcPr>
            <w:tcW w:w="1430" w:type="dxa"/>
            <w:tcBorders>
              <w:top w:val="nil"/>
              <w:bottom w:val="single" w:sz="2" w:space="0" w:color="1F4E79" w:themeColor="accent1" w:themeShade="80"/>
            </w:tcBorders>
            <w:shd w:val="clear" w:color="auto" w:fill="auto"/>
            <w:vAlign w:val="center"/>
          </w:tcPr>
          <w:p w14:paraId="3D71AC35" w14:textId="77777777" w:rsidR="0074542B" w:rsidRPr="003E7906"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4F0BCD">
              <w:t>0</w:t>
            </w:r>
            <w:r>
              <w:t>.</w:t>
            </w:r>
            <w:r w:rsidRPr="004F0BCD">
              <w:t>49</w:t>
            </w:r>
          </w:p>
        </w:tc>
        <w:tc>
          <w:tcPr>
            <w:tcW w:w="1165" w:type="dxa"/>
            <w:tcBorders>
              <w:top w:val="nil"/>
              <w:bottom w:val="single" w:sz="2" w:space="0" w:color="1F4E79" w:themeColor="accent1" w:themeShade="80"/>
            </w:tcBorders>
            <w:shd w:val="clear" w:color="auto" w:fill="auto"/>
            <w:vAlign w:val="center"/>
          </w:tcPr>
          <w:p w14:paraId="4CE83748" w14:textId="77777777" w:rsidR="0074542B" w:rsidRPr="003E7906"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7B2379">
              <w:t>1</w:t>
            </w:r>
            <w:r>
              <w:t>.</w:t>
            </w:r>
            <w:r w:rsidRPr="007B2379">
              <w:t>36</w:t>
            </w:r>
          </w:p>
        </w:tc>
        <w:tc>
          <w:tcPr>
            <w:tcW w:w="245" w:type="dxa"/>
            <w:tcBorders>
              <w:top w:val="nil"/>
              <w:bottom w:val="single" w:sz="2" w:space="0" w:color="1F4E79" w:themeColor="accent1" w:themeShade="80"/>
            </w:tcBorders>
            <w:shd w:val="clear" w:color="auto" w:fill="auto"/>
            <w:vAlign w:val="center"/>
          </w:tcPr>
          <w:p w14:paraId="039DB0AF" w14:textId="77777777" w:rsidR="0074542B" w:rsidRPr="003E7906"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c>
          <w:tcPr>
            <w:tcW w:w="1502" w:type="dxa"/>
            <w:tcBorders>
              <w:top w:val="nil"/>
              <w:bottom w:val="single" w:sz="2" w:space="0" w:color="1F4E79" w:themeColor="accent1" w:themeShade="80"/>
            </w:tcBorders>
            <w:shd w:val="clear" w:color="auto" w:fill="auto"/>
            <w:vAlign w:val="center"/>
          </w:tcPr>
          <w:p w14:paraId="538FCFC9" w14:textId="77777777" w:rsidR="0074542B" w:rsidRPr="003E7906"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4B10AC">
              <w:t>0</w:t>
            </w:r>
            <w:r>
              <w:t>.</w:t>
            </w:r>
            <w:r w:rsidRPr="004B10AC">
              <w:t>83</w:t>
            </w:r>
          </w:p>
        </w:tc>
        <w:tc>
          <w:tcPr>
            <w:tcW w:w="1115" w:type="dxa"/>
            <w:tcBorders>
              <w:top w:val="nil"/>
              <w:bottom w:val="single" w:sz="2" w:space="0" w:color="1F4E79" w:themeColor="accent1" w:themeShade="80"/>
            </w:tcBorders>
            <w:shd w:val="clear" w:color="auto" w:fill="auto"/>
            <w:vAlign w:val="center"/>
          </w:tcPr>
          <w:p w14:paraId="4F234449" w14:textId="77777777" w:rsidR="0074542B" w:rsidRPr="006201C4"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4B10AC">
              <w:t>2</w:t>
            </w:r>
            <w:r>
              <w:t>.</w:t>
            </w:r>
            <w:r w:rsidRPr="004B10AC">
              <w:t>12</w:t>
            </w:r>
          </w:p>
        </w:tc>
        <w:tc>
          <w:tcPr>
            <w:tcW w:w="1450" w:type="dxa"/>
            <w:tcBorders>
              <w:top w:val="nil"/>
              <w:bottom w:val="single" w:sz="2" w:space="0" w:color="1F4E79" w:themeColor="accent1" w:themeShade="80"/>
            </w:tcBorders>
            <w:shd w:val="clear" w:color="auto" w:fill="auto"/>
            <w:vAlign w:val="center"/>
          </w:tcPr>
          <w:p w14:paraId="16FF7E70" w14:textId="77777777" w:rsidR="0074542B" w:rsidRPr="006201C4"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F14695">
              <w:t>0</w:t>
            </w:r>
            <w:r>
              <w:t>.</w:t>
            </w:r>
            <w:r w:rsidRPr="00F14695">
              <w:t>49</w:t>
            </w:r>
          </w:p>
        </w:tc>
        <w:tc>
          <w:tcPr>
            <w:tcW w:w="1169" w:type="dxa"/>
            <w:tcBorders>
              <w:top w:val="nil"/>
              <w:bottom w:val="single" w:sz="2" w:space="0" w:color="1F4E79" w:themeColor="accent1" w:themeShade="80"/>
            </w:tcBorders>
            <w:shd w:val="clear" w:color="auto" w:fill="auto"/>
            <w:vAlign w:val="center"/>
          </w:tcPr>
          <w:p w14:paraId="62A240F6" w14:textId="77777777" w:rsidR="0074542B" w:rsidRPr="003E7906"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A35F2B">
              <w:t>1</w:t>
            </w:r>
            <w:r>
              <w:t>.</w:t>
            </w:r>
            <w:r w:rsidRPr="00A35F2B">
              <w:t>36</w:t>
            </w:r>
          </w:p>
        </w:tc>
      </w:tr>
    </w:tbl>
    <w:p w14:paraId="5D02E399" w14:textId="77777777" w:rsidR="0074542B" w:rsidRDefault="0074542B" w:rsidP="00B16881">
      <w:pPr>
        <w:rPr>
          <w:rFonts w:cs="Arial"/>
          <w:sz w:val="14"/>
          <w:szCs w:val="14"/>
          <w:lang w:val="en-US"/>
        </w:rPr>
      </w:pPr>
      <w:r w:rsidRPr="007E0F9F">
        <w:rPr>
          <w:rFonts w:cs="Arial"/>
          <w:sz w:val="14"/>
          <w:szCs w:val="14"/>
          <w:lang w:val="en-US"/>
        </w:rPr>
        <w:t>The accompanying notes are an integral part of these financial statements.</w:t>
      </w:r>
    </w:p>
    <w:p w14:paraId="52E2532D" w14:textId="77777777" w:rsidR="0074542B" w:rsidRDefault="0074542B" w:rsidP="00B16881">
      <w:pPr>
        <w:rPr>
          <w:lang w:val="en-US" w:eastAsia="pt-BR"/>
        </w:rPr>
      </w:pPr>
      <w:r>
        <w:rPr>
          <w:lang w:val="en-US" w:eastAsia="pt-BR"/>
        </w:rPr>
        <w:br w:type="page"/>
      </w:r>
    </w:p>
    <w:p w14:paraId="4F9DC315" w14:textId="77777777" w:rsidR="0074542B" w:rsidRPr="00F7230A" w:rsidRDefault="0074542B" w:rsidP="00B16881">
      <w:pPr>
        <w:rPr>
          <w:lang w:val="en-US" w:eastAsia="pt-BR"/>
        </w:rPr>
      </w:pPr>
    </w:p>
    <w:p w14:paraId="7251DF62" w14:textId="77777777" w:rsidR="0074542B" w:rsidRPr="00BD6C7E" w:rsidRDefault="0074542B" w:rsidP="00382CBA">
      <w:pPr>
        <w:pStyle w:val="02-TtulodeNota"/>
        <w:rPr>
          <w:lang w:val="en-US"/>
        </w:rPr>
      </w:pPr>
      <w:bookmarkStart w:id="7" w:name="_Toc118452816"/>
      <w:r w:rsidRPr="00382CBA">
        <w:rPr>
          <w:color w:val="1F3864" w:themeColor="accent5" w:themeShade="80"/>
          <w:lang w:val="en-US"/>
        </w:rPr>
        <w:t>STATEMENT OF COMPREHENSIVE INCOME</w:t>
      </w:r>
      <w:bookmarkEnd w:id="7"/>
    </w:p>
    <w:p w14:paraId="49F39BE0" w14:textId="77777777" w:rsidR="0074542B" w:rsidRPr="000A5535" w:rsidRDefault="0074542B" w:rsidP="00B16881">
      <w:pPr>
        <w:pStyle w:val="01-TtulodeNota"/>
        <w:spacing w:after="0"/>
        <w:jc w:val="right"/>
        <w:rPr>
          <w:sz w:val="14"/>
          <w:szCs w:val="14"/>
          <w:lang w:val="en-US"/>
        </w:rPr>
      </w:pPr>
    </w:p>
    <w:p w14:paraId="21AFC229" w14:textId="77777777" w:rsidR="0074542B" w:rsidRPr="000A5535" w:rsidRDefault="0074542B" w:rsidP="00B16881">
      <w:pPr>
        <w:pStyle w:val="01-TtulodeNota"/>
        <w:spacing w:before="0" w:after="0"/>
        <w:jc w:val="right"/>
        <w:rPr>
          <w:sz w:val="14"/>
          <w:szCs w:val="14"/>
          <w:lang w:val="en-US"/>
        </w:rPr>
      </w:pPr>
      <w:r w:rsidRPr="000A5535">
        <w:rPr>
          <w:sz w:val="14"/>
          <w:szCs w:val="14"/>
          <w:lang w:val="en-US"/>
        </w:rPr>
        <w:t>R$ thousand</w:t>
      </w:r>
    </w:p>
    <w:tbl>
      <w:tblPr>
        <w:tblStyle w:val="TabeladeLista6Colorida-nfase5"/>
        <w:tblW w:w="14722" w:type="dxa"/>
        <w:jc w:val="center"/>
        <w:tblLook w:val="04A0" w:firstRow="1" w:lastRow="0" w:firstColumn="1" w:lastColumn="0" w:noHBand="0" w:noVBand="1"/>
      </w:tblPr>
      <w:tblGrid>
        <w:gridCol w:w="3686"/>
        <w:gridCol w:w="705"/>
        <w:gridCol w:w="1304"/>
        <w:gridCol w:w="1123"/>
        <w:gridCol w:w="1276"/>
        <w:gridCol w:w="1100"/>
        <w:gridCol w:w="242"/>
        <w:gridCol w:w="1358"/>
        <w:gridCol w:w="1358"/>
        <w:gridCol w:w="1436"/>
        <w:gridCol w:w="1134"/>
      </w:tblGrid>
      <w:tr w:rsidR="0074542B" w14:paraId="49BFC831" w14:textId="77777777" w:rsidTr="00B16881">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4E79" w:themeColor="accent1" w:themeShade="80"/>
              <w:bottom w:val="nil"/>
            </w:tcBorders>
            <w:shd w:val="clear" w:color="auto" w:fill="auto"/>
            <w:vAlign w:val="center"/>
          </w:tcPr>
          <w:p w14:paraId="6EB853F1" w14:textId="77777777" w:rsidR="0074542B" w:rsidRPr="0038283D" w:rsidRDefault="0074542B" w:rsidP="00B16881">
            <w:pPr>
              <w:jc w:val="center"/>
              <w:rPr>
                <w:rFonts w:cs="Arial"/>
                <w:b w:val="0"/>
                <w:szCs w:val="18"/>
                <w:lang w:val="en-US"/>
              </w:rPr>
            </w:pPr>
          </w:p>
        </w:tc>
        <w:tc>
          <w:tcPr>
            <w:tcW w:w="705" w:type="dxa"/>
            <w:tcBorders>
              <w:top w:val="single" w:sz="2" w:space="0" w:color="1F4E79" w:themeColor="accent1" w:themeShade="80"/>
              <w:bottom w:val="nil"/>
            </w:tcBorders>
            <w:shd w:val="clear" w:color="auto" w:fill="auto"/>
            <w:vAlign w:val="center"/>
          </w:tcPr>
          <w:p w14:paraId="30793578" w14:textId="77777777" w:rsidR="0074542B" w:rsidRPr="0038283D"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4803" w:type="dxa"/>
            <w:gridSpan w:val="4"/>
            <w:tcBorders>
              <w:top w:val="single" w:sz="2" w:space="0" w:color="1F4E79" w:themeColor="accent1" w:themeShade="80"/>
              <w:bottom w:val="single" w:sz="2" w:space="0" w:color="1F4E79" w:themeColor="accent1" w:themeShade="80"/>
            </w:tcBorders>
            <w:shd w:val="clear" w:color="auto" w:fill="auto"/>
            <w:vAlign w:val="center"/>
          </w:tcPr>
          <w:p w14:paraId="35050C3E" w14:textId="77777777" w:rsidR="0074542B" w:rsidRPr="001D6BE8"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sidRPr="009768B6">
              <w:rPr>
                <w:rFonts w:cs="Arial"/>
                <w:sz w:val="14"/>
                <w:szCs w:val="18"/>
              </w:rPr>
              <w:t>Parent</w:t>
            </w:r>
          </w:p>
        </w:tc>
        <w:tc>
          <w:tcPr>
            <w:tcW w:w="242" w:type="dxa"/>
            <w:tcBorders>
              <w:top w:val="single" w:sz="2" w:space="0" w:color="1F4E79" w:themeColor="accent1" w:themeShade="80"/>
              <w:bottom w:val="nil"/>
            </w:tcBorders>
            <w:shd w:val="clear" w:color="auto" w:fill="auto"/>
            <w:vAlign w:val="center"/>
          </w:tcPr>
          <w:p w14:paraId="1DB38396" w14:textId="77777777" w:rsidR="0074542B" w:rsidRPr="001D6BE8"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5286" w:type="dxa"/>
            <w:gridSpan w:val="4"/>
            <w:tcBorders>
              <w:top w:val="single" w:sz="2" w:space="0" w:color="1F4E79" w:themeColor="accent1" w:themeShade="80"/>
              <w:bottom w:val="single" w:sz="2" w:space="0" w:color="1F4E79" w:themeColor="accent1" w:themeShade="80"/>
            </w:tcBorders>
            <w:vAlign w:val="center"/>
          </w:tcPr>
          <w:p w14:paraId="0ACBDBE6" w14:textId="77777777" w:rsidR="0074542B" w:rsidRPr="001D6BE8"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sidRPr="009768B6">
              <w:rPr>
                <w:rFonts w:cs="Arial"/>
                <w:sz w:val="14"/>
                <w:szCs w:val="18"/>
              </w:rPr>
              <w:t>Consolidated</w:t>
            </w:r>
          </w:p>
        </w:tc>
      </w:tr>
      <w:tr w:rsidR="0074542B" w:rsidRPr="001D6BE8" w14:paraId="40284317" w14:textId="77777777" w:rsidTr="00B16881">
        <w:trPr>
          <w:cnfStyle w:val="000000100000" w:firstRow="0" w:lastRow="0" w:firstColumn="0" w:lastColumn="0" w:oddVBand="0" w:evenVBand="0" w:oddHBand="1" w:evenHBand="0" w:firstRowFirstColumn="0" w:firstRowLastColumn="0" w:lastRowFirstColumn="0" w:lastRowLastColumn="0"/>
          <w:trHeight w:hRule="exact" w:val="467"/>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bottom w:val="single" w:sz="2" w:space="0" w:color="1F4E79" w:themeColor="accent1" w:themeShade="80"/>
            </w:tcBorders>
            <w:shd w:val="clear" w:color="auto" w:fill="auto"/>
            <w:vAlign w:val="center"/>
          </w:tcPr>
          <w:p w14:paraId="5D6FDE22" w14:textId="77777777" w:rsidR="0074542B" w:rsidRPr="001D6BE8" w:rsidRDefault="0074542B" w:rsidP="00B16881">
            <w:pPr>
              <w:pStyle w:val="08-Tabelageral"/>
              <w:jc w:val="left"/>
              <w:rPr>
                <w:rFonts w:cs="Arial"/>
                <w:b w:val="0"/>
              </w:rPr>
            </w:pPr>
          </w:p>
        </w:tc>
        <w:tc>
          <w:tcPr>
            <w:tcW w:w="705" w:type="dxa"/>
            <w:tcBorders>
              <w:top w:val="nil"/>
              <w:bottom w:val="single" w:sz="2" w:space="0" w:color="1F4E79" w:themeColor="accent1" w:themeShade="80"/>
            </w:tcBorders>
            <w:shd w:val="clear" w:color="auto" w:fill="auto"/>
            <w:vAlign w:val="center"/>
          </w:tcPr>
          <w:p w14:paraId="27A9B27E" w14:textId="77777777" w:rsidR="0074542B" w:rsidRPr="001D6BE8"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304" w:type="dxa"/>
            <w:tcBorders>
              <w:top w:val="single" w:sz="2" w:space="0" w:color="1F4E79" w:themeColor="accent1" w:themeShade="80"/>
              <w:bottom w:val="single" w:sz="2" w:space="0" w:color="1F4E79" w:themeColor="accent1" w:themeShade="80"/>
            </w:tcBorders>
            <w:shd w:val="clear" w:color="auto" w:fill="auto"/>
            <w:vAlign w:val="center"/>
          </w:tcPr>
          <w:p w14:paraId="34315415"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b/>
                <w:bCs/>
              </w:rPr>
              <w:t>3</w:t>
            </w:r>
            <w:r w:rsidRPr="002A2717">
              <w:rPr>
                <w:b/>
                <w:bCs/>
                <w:vertAlign w:val="superscript"/>
              </w:rPr>
              <w:t>rd</w:t>
            </w:r>
            <w:r w:rsidRPr="00C07A0F">
              <w:rPr>
                <w:b/>
                <w:bCs/>
              </w:rPr>
              <w:t xml:space="preserve"> Quarter 20</w:t>
            </w:r>
            <w:r>
              <w:rPr>
                <w:b/>
                <w:bCs/>
              </w:rPr>
              <w:t>22</w:t>
            </w:r>
          </w:p>
        </w:tc>
        <w:tc>
          <w:tcPr>
            <w:tcW w:w="1123" w:type="dxa"/>
            <w:tcBorders>
              <w:top w:val="single" w:sz="2" w:space="0" w:color="1F4E79" w:themeColor="accent1" w:themeShade="80"/>
              <w:bottom w:val="single" w:sz="2" w:space="0" w:color="1F4E79" w:themeColor="accent1" w:themeShade="80"/>
            </w:tcBorders>
            <w:shd w:val="clear" w:color="auto" w:fill="auto"/>
            <w:vAlign w:val="center"/>
          </w:tcPr>
          <w:p w14:paraId="637367F8"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A67864">
              <w:rPr>
                <w:b/>
                <w:bCs/>
              </w:rPr>
              <w:t>01.01 to 09.30.202</w:t>
            </w:r>
            <w:r>
              <w:rPr>
                <w:b/>
                <w:bCs/>
              </w:rPr>
              <w:t>2</w:t>
            </w: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5D6873BA"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b/>
                <w:bCs/>
              </w:rPr>
              <w:t>3</w:t>
            </w:r>
            <w:r w:rsidRPr="002A2717">
              <w:rPr>
                <w:b/>
                <w:bCs/>
                <w:vertAlign w:val="superscript"/>
              </w:rPr>
              <w:t xml:space="preserve">rd </w:t>
            </w:r>
            <w:r w:rsidRPr="00C07A0F">
              <w:rPr>
                <w:b/>
                <w:bCs/>
              </w:rPr>
              <w:t>Quarter 20</w:t>
            </w:r>
            <w:r>
              <w:rPr>
                <w:b/>
                <w:bCs/>
              </w:rPr>
              <w:t>21</w:t>
            </w:r>
          </w:p>
        </w:tc>
        <w:tc>
          <w:tcPr>
            <w:tcW w:w="1100" w:type="dxa"/>
            <w:tcBorders>
              <w:top w:val="single" w:sz="2" w:space="0" w:color="1F4E79" w:themeColor="accent1" w:themeShade="80"/>
              <w:bottom w:val="single" w:sz="2" w:space="0" w:color="1F4E79" w:themeColor="accent1" w:themeShade="80"/>
            </w:tcBorders>
            <w:shd w:val="clear" w:color="auto" w:fill="auto"/>
            <w:vAlign w:val="center"/>
          </w:tcPr>
          <w:p w14:paraId="0B2C9039"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A67864">
              <w:rPr>
                <w:b/>
                <w:bCs/>
              </w:rPr>
              <w:t>01.01 to 09.30.202</w:t>
            </w:r>
            <w:r>
              <w:rPr>
                <w:b/>
                <w:bCs/>
              </w:rPr>
              <w:t>1</w:t>
            </w:r>
          </w:p>
        </w:tc>
        <w:tc>
          <w:tcPr>
            <w:tcW w:w="242" w:type="dxa"/>
            <w:tcBorders>
              <w:top w:val="nil"/>
              <w:bottom w:val="nil"/>
            </w:tcBorders>
            <w:shd w:val="clear" w:color="auto" w:fill="auto"/>
            <w:vAlign w:val="center"/>
          </w:tcPr>
          <w:p w14:paraId="47A59287"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358" w:type="dxa"/>
            <w:tcBorders>
              <w:top w:val="single" w:sz="2" w:space="0" w:color="1F4E79" w:themeColor="accent1" w:themeShade="80"/>
              <w:bottom w:val="single" w:sz="2" w:space="0" w:color="1F4E79" w:themeColor="accent1" w:themeShade="80"/>
            </w:tcBorders>
            <w:shd w:val="clear" w:color="auto" w:fill="auto"/>
            <w:vAlign w:val="center"/>
          </w:tcPr>
          <w:p w14:paraId="35F32B3F"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b/>
                <w:bCs/>
              </w:rPr>
              <w:t>3</w:t>
            </w:r>
            <w:r w:rsidRPr="002A2717">
              <w:rPr>
                <w:b/>
                <w:bCs/>
                <w:vertAlign w:val="superscript"/>
              </w:rPr>
              <w:t>rd</w:t>
            </w:r>
            <w:r w:rsidRPr="00C07A0F">
              <w:rPr>
                <w:b/>
                <w:bCs/>
              </w:rPr>
              <w:t xml:space="preserve"> Quarter 20</w:t>
            </w:r>
            <w:r>
              <w:rPr>
                <w:b/>
                <w:bCs/>
              </w:rPr>
              <w:t>22</w:t>
            </w:r>
          </w:p>
        </w:tc>
        <w:tc>
          <w:tcPr>
            <w:tcW w:w="1358" w:type="dxa"/>
            <w:tcBorders>
              <w:top w:val="single" w:sz="2" w:space="0" w:color="1F4E79" w:themeColor="accent1" w:themeShade="80"/>
              <w:bottom w:val="single" w:sz="2" w:space="0" w:color="1F4E79" w:themeColor="accent1" w:themeShade="80"/>
            </w:tcBorders>
            <w:shd w:val="clear" w:color="auto" w:fill="auto"/>
            <w:vAlign w:val="center"/>
          </w:tcPr>
          <w:p w14:paraId="4CCEE06F"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A67864">
              <w:rPr>
                <w:b/>
                <w:bCs/>
              </w:rPr>
              <w:t>01.01 to 09.30.202</w:t>
            </w:r>
            <w:r>
              <w:rPr>
                <w:b/>
                <w:bCs/>
              </w:rPr>
              <w:t>2</w:t>
            </w:r>
          </w:p>
        </w:tc>
        <w:tc>
          <w:tcPr>
            <w:tcW w:w="1436" w:type="dxa"/>
            <w:tcBorders>
              <w:top w:val="single" w:sz="2" w:space="0" w:color="1F4E79" w:themeColor="accent1" w:themeShade="80"/>
              <w:bottom w:val="single" w:sz="2" w:space="0" w:color="1F4E79" w:themeColor="accent1" w:themeShade="80"/>
            </w:tcBorders>
            <w:shd w:val="clear" w:color="auto" w:fill="auto"/>
            <w:vAlign w:val="center"/>
          </w:tcPr>
          <w:p w14:paraId="3784E648"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b/>
                <w:bCs/>
              </w:rPr>
              <w:t>3</w:t>
            </w:r>
            <w:r w:rsidRPr="002A2717">
              <w:rPr>
                <w:b/>
                <w:bCs/>
                <w:vertAlign w:val="superscript"/>
              </w:rPr>
              <w:t xml:space="preserve">rd </w:t>
            </w:r>
            <w:r w:rsidRPr="00C07A0F">
              <w:rPr>
                <w:b/>
                <w:bCs/>
              </w:rPr>
              <w:t>Quarter 20</w:t>
            </w:r>
            <w:r>
              <w:rPr>
                <w:b/>
                <w:bCs/>
              </w:rPr>
              <w:t>21</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0083177A" w14:textId="77777777" w:rsidR="0074542B"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A67864">
              <w:rPr>
                <w:b/>
                <w:bCs/>
              </w:rPr>
              <w:t>01.01 to 09.30.202</w:t>
            </w:r>
            <w:r>
              <w:rPr>
                <w:b/>
                <w:bCs/>
              </w:rPr>
              <w:t>1</w:t>
            </w:r>
          </w:p>
        </w:tc>
      </w:tr>
      <w:tr w:rsidR="0074542B" w:rsidRPr="001D6BE8" w14:paraId="380087A7" w14:textId="77777777" w:rsidTr="00B16881">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4E79" w:themeColor="accent1" w:themeShade="80"/>
              <w:bottom w:val="nil"/>
            </w:tcBorders>
            <w:shd w:val="clear" w:color="auto" w:fill="auto"/>
            <w:vAlign w:val="center"/>
          </w:tcPr>
          <w:p w14:paraId="63A2A3CB" w14:textId="77777777" w:rsidR="0074542B" w:rsidRPr="00C806B0" w:rsidRDefault="0074542B" w:rsidP="00B16881">
            <w:pPr>
              <w:pStyle w:val="08-Tabelageral"/>
              <w:jc w:val="left"/>
              <w:rPr>
                <w:rFonts w:cs="Arial"/>
                <w:bCs w:val="0"/>
                <w:szCs w:val="14"/>
              </w:rPr>
            </w:pPr>
            <w:r>
              <w:rPr>
                <w:rFonts w:cs="Arial"/>
                <w:szCs w:val="14"/>
              </w:rPr>
              <w:t>NET INCOME</w:t>
            </w:r>
          </w:p>
        </w:tc>
        <w:tc>
          <w:tcPr>
            <w:tcW w:w="705" w:type="dxa"/>
            <w:tcBorders>
              <w:top w:val="single" w:sz="2" w:space="0" w:color="1F4E79" w:themeColor="accent1" w:themeShade="80"/>
              <w:bottom w:val="nil"/>
            </w:tcBorders>
            <w:shd w:val="clear" w:color="auto" w:fill="auto"/>
            <w:vAlign w:val="center"/>
          </w:tcPr>
          <w:p w14:paraId="71729143" w14:textId="77777777" w:rsidR="0074542B" w:rsidRPr="00C806B0" w:rsidRDefault="0074542B" w:rsidP="00B16881">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304" w:type="dxa"/>
            <w:tcBorders>
              <w:top w:val="single" w:sz="2" w:space="0" w:color="1F4E79" w:themeColor="accent1" w:themeShade="80"/>
              <w:bottom w:val="nil"/>
            </w:tcBorders>
            <w:shd w:val="clear" w:color="auto" w:fill="auto"/>
            <w:vAlign w:val="center"/>
          </w:tcPr>
          <w:p w14:paraId="533BB478"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D66EA6">
              <w:rPr>
                <w:b/>
              </w:rPr>
              <w:t>1</w:t>
            </w:r>
            <w:r>
              <w:rPr>
                <w:b/>
              </w:rPr>
              <w:t>,</w:t>
            </w:r>
            <w:r w:rsidRPr="00D66EA6">
              <w:rPr>
                <w:b/>
              </w:rPr>
              <w:t>652</w:t>
            </w:r>
            <w:r>
              <w:rPr>
                <w:b/>
              </w:rPr>
              <w:t>,</w:t>
            </w:r>
            <w:r w:rsidRPr="00D66EA6">
              <w:rPr>
                <w:b/>
              </w:rPr>
              <w:t>180</w:t>
            </w:r>
          </w:p>
        </w:tc>
        <w:tc>
          <w:tcPr>
            <w:tcW w:w="1123" w:type="dxa"/>
            <w:tcBorders>
              <w:top w:val="single" w:sz="2" w:space="0" w:color="1F4E79" w:themeColor="accent1" w:themeShade="80"/>
              <w:bottom w:val="nil"/>
            </w:tcBorders>
            <w:shd w:val="clear" w:color="auto" w:fill="auto"/>
            <w:vAlign w:val="center"/>
          </w:tcPr>
          <w:p w14:paraId="3487469F"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D66EA6">
              <w:rPr>
                <w:b/>
              </w:rPr>
              <w:t>4</w:t>
            </w:r>
            <w:r>
              <w:rPr>
                <w:b/>
              </w:rPr>
              <w:t>,</w:t>
            </w:r>
            <w:r w:rsidRPr="00D66EA6">
              <w:rPr>
                <w:b/>
              </w:rPr>
              <w:t>237</w:t>
            </w:r>
            <w:r>
              <w:rPr>
                <w:b/>
              </w:rPr>
              <w:t>,</w:t>
            </w:r>
            <w:r w:rsidRPr="00D66EA6">
              <w:rPr>
                <w:b/>
              </w:rPr>
              <w:t>982</w:t>
            </w:r>
          </w:p>
        </w:tc>
        <w:tc>
          <w:tcPr>
            <w:tcW w:w="1276" w:type="dxa"/>
            <w:tcBorders>
              <w:top w:val="single" w:sz="2" w:space="0" w:color="1F4E79" w:themeColor="accent1" w:themeShade="80"/>
              <w:bottom w:val="nil"/>
            </w:tcBorders>
            <w:shd w:val="clear" w:color="auto" w:fill="auto"/>
            <w:vAlign w:val="center"/>
          </w:tcPr>
          <w:p w14:paraId="44AD123C"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8F780E">
              <w:rPr>
                <w:b/>
              </w:rPr>
              <w:t>975</w:t>
            </w:r>
            <w:r>
              <w:rPr>
                <w:b/>
              </w:rPr>
              <w:t>,</w:t>
            </w:r>
            <w:r w:rsidRPr="008F780E">
              <w:rPr>
                <w:b/>
              </w:rPr>
              <w:t>821</w:t>
            </w:r>
          </w:p>
        </w:tc>
        <w:tc>
          <w:tcPr>
            <w:tcW w:w="1100" w:type="dxa"/>
            <w:tcBorders>
              <w:top w:val="single" w:sz="2" w:space="0" w:color="1F4E79" w:themeColor="accent1" w:themeShade="80"/>
              <w:bottom w:val="nil"/>
            </w:tcBorders>
            <w:shd w:val="clear" w:color="auto" w:fill="auto"/>
            <w:vAlign w:val="center"/>
          </w:tcPr>
          <w:p w14:paraId="3EA164C9"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967E14">
              <w:rPr>
                <w:b/>
              </w:rPr>
              <w:t>2</w:t>
            </w:r>
            <w:r>
              <w:rPr>
                <w:b/>
              </w:rPr>
              <w:t>,</w:t>
            </w:r>
            <w:r w:rsidRPr="00967E14">
              <w:rPr>
                <w:b/>
              </w:rPr>
              <w:t>706</w:t>
            </w:r>
            <w:r>
              <w:rPr>
                <w:b/>
              </w:rPr>
              <w:t>,</w:t>
            </w:r>
            <w:r w:rsidRPr="00967E14">
              <w:rPr>
                <w:b/>
              </w:rPr>
              <w:t>585</w:t>
            </w:r>
          </w:p>
        </w:tc>
        <w:tc>
          <w:tcPr>
            <w:tcW w:w="242" w:type="dxa"/>
            <w:tcBorders>
              <w:top w:val="nil"/>
              <w:bottom w:val="nil"/>
            </w:tcBorders>
            <w:shd w:val="clear" w:color="auto" w:fill="auto"/>
            <w:vAlign w:val="center"/>
          </w:tcPr>
          <w:p w14:paraId="50A43674"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358" w:type="dxa"/>
            <w:tcBorders>
              <w:top w:val="single" w:sz="2" w:space="0" w:color="1F4E79" w:themeColor="accent1" w:themeShade="80"/>
              <w:bottom w:val="nil"/>
            </w:tcBorders>
            <w:shd w:val="clear" w:color="auto" w:fill="auto"/>
            <w:vAlign w:val="center"/>
          </w:tcPr>
          <w:p w14:paraId="46C9EC43"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D66EA6">
              <w:rPr>
                <w:b/>
              </w:rPr>
              <w:t>1</w:t>
            </w:r>
            <w:r>
              <w:rPr>
                <w:b/>
              </w:rPr>
              <w:t>,</w:t>
            </w:r>
            <w:r w:rsidRPr="00D66EA6">
              <w:rPr>
                <w:b/>
              </w:rPr>
              <w:t>652</w:t>
            </w:r>
            <w:r>
              <w:rPr>
                <w:b/>
              </w:rPr>
              <w:t>,</w:t>
            </w:r>
            <w:r w:rsidRPr="00D66EA6">
              <w:rPr>
                <w:b/>
              </w:rPr>
              <w:t>180</w:t>
            </w:r>
          </w:p>
        </w:tc>
        <w:tc>
          <w:tcPr>
            <w:tcW w:w="1358" w:type="dxa"/>
            <w:tcBorders>
              <w:top w:val="single" w:sz="2" w:space="0" w:color="1F4E79" w:themeColor="accent1" w:themeShade="80"/>
              <w:bottom w:val="nil"/>
            </w:tcBorders>
            <w:shd w:val="clear" w:color="auto" w:fill="auto"/>
            <w:vAlign w:val="center"/>
          </w:tcPr>
          <w:p w14:paraId="4B79A44D"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D66EA6">
              <w:rPr>
                <w:b/>
              </w:rPr>
              <w:t>4</w:t>
            </w:r>
            <w:r>
              <w:rPr>
                <w:b/>
              </w:rPr>
              <w:t>,</w:t>
            </w:r>
            <w:r w:rsidRPr="00D66EA6">
              <w:rPr>
                <w:b/>
              </w:rPr>
              <w:t>237</w:t>
            </w:r>
            <w:r>
              <w:rPr>
                <w:b/>
              </w:rPr>
              <w:t>,</w:t>
            </w:r>
            <w:r w:rsidRPr="00D66EA6">
              <w:rPr>
                <w:b/>
              </w:rPr>
              <w:t>982</w:t>
            </w:r>
          </w:p>
        </w:tc>
        <w:tc>
          <w:tcPr>
            <w:tcW w:w="1436" w:type="dxa"/>
            <w:tcBorders>
              <w:top w:val="single" w:sz="2" w:space="0" w:color="1F4E79" w:themeColor="accent1" w:themeShade="80"/>
              <w:bottom w:val="nil"/>
            </w:tcBorders>
            <w:shd w:val="clear" w:color="auto" w:fill="auto"/>
            <w:vAlign w:val="center"/>
          </w:tcPr>
          <w:p w14:paraId="14A0EF46"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8F780E">
              <w:rPr>
                <w:b/>
              </w:rPr>
              <w:t>975</w:t>
            </w:r>
            <w:r>
              <w:rPr>
                <w:b/>
              </w:rPr>
              <w:t>,</w:t>
            </w:r>
            <w:r w:rsidRPr="008F780E">
              <w:rPr>
                <w:b/>
              </w:rPr>
              <w:t>821</w:t>
            </w:r>
          </w:p>
        </w:tc>
        <w:tc>
          <w:tcPr>
            <w:tcW w:w="1134" w:type="dxa"/>
            <w:tcBorders>
              <w:top w:val="single" w:sz="2" w:space="0" w:color="1F4E79" w:themeColor="accent1" w:themeShade="80"/>
              <w:bottom w:val="nil"/>
            </w:tcBorders>
            <w:shd w:val="clear" w:color="auto" w:fill="auto"/>
            <w:vAlign w:val="center"/>
          </w:tcPr>
          <w:p w14:paraId="7D0806F9" w14:textId="77777777" w:rsidR="0074542B" w:rsidRPr="00C806B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967E14">
              <w:rPr>
                <w:b/>
              </w:rPr>
              <w:t>2</w:t>
            </w:r>
            <w:r>
              <w:rPr>
                <w:b/>
              </w:rPr>
              <w:t>,</w:t>
            </w:r>
            <w:r w:rsidRPr="00967E14">
              <w:rPr>
                <w:b/>
              </w:rPr>
              <w:t>706</w:t>
            </w:r>
            <w:r>
              <w:rPr>
                <w:b/>
              </w:rPr>
              <w:t>,</w:t>
            </w:r>
            <w:r w:rsidRPr="00967E14">
              <w:rPr>
                <w:b/>
              </w:rPr>
              <w:t>585</w:t>
            </w:r>
          </w:p>
        </w:tc>
      </w:tr>
      <w:tr w:rsidR="0074542B" w:rsidRPr="001D6BE8" w14:paraId="5EC7E33F" w14:textId="77777777" w:rsidTr="00B16881">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shd w:val="clear" w:color="auto" w:fill="auto"/>
            <w:vAlign w:val="center"/>
          </w:tcPr>
          <w:p w14:paraId="0760DBA0" w14:textId="77777777" w:rsidR="0074542B" w:rsidRPr="0038283D" w:rsidRDefault="0074542B" w:rsidP="00B16881">
            <w:pPr>
              <w:pStyle w:val="08-Tabelageral"/>
              <w:ind w:left="113"/>
              <w:jc w:val="left"/>
              <w:rPr>
                <w:rFonts w:cs="Arial"/>
                <w:b w:val="0"/>
                <w:szCs w:val="14"/>
                <w:lang w:val="en-US"/>
              </w:rPr>
            </w:pPr>
            <w:r w:rsidRPr="007560DA">
              <w:rPr>
                <w:rFonts w:cs="Arial"/>
                <w:szCs w:val="14"/>
                <w:lang w:val="en-US"/>
              </w:rPr>
              <w:t>Share of comprehensive income Investments in Equity Holdings</w:t>
            </w:r>
          </w:p>
        </w:tc>
        <w:tc>
          <w:tcPr>
            <w:tcW w:w="705" w:type="dxa"/>
            <w:tcBorders>
              <w:top w:val="nil"/>
              <w:bottom w:val="nil"/>
            </w:tcBorders>
            <w:shd w:val="clear" w:color="auto" w:fill="auto"/>
            <w:vAlign w:val="center"/>
          </w:tcPr>
          <w:p w14:paraId="29D64751" w14:textId="77777777" w:rsidR="0074542B" w:rsidRPr="00C806B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b/>
                <w:szCs w:val="14"/>
              </w:rPr>
              <w:t>[09.a]</w:t>
            </w:r>
          </w:p>
        </w:tc>
        <w:tc>
          <w:tcPr>
            <w:tcW w:w="1304" w:type="dxa"/>
            <w:tcBorders>
              <w:top w:val="nil"/>
              <w:left w:val="nil"/>
              <w:bottom w:val="nil"/>
              <w:right w:val="nil"/>
            </w:tcBorders>
            <w:shd w:val="clear" w:color="auto" w:fill="auto"/>
            <w:vAlign w:val="center"/>
          </w:tcPr>
          <w:p w14:paraId="1C7ABF20" w14:textId="77777777" w:rsidR="0074542B"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D66EA6">
              <w:rPr>
                <w:b/>
              </w:rPr>
              <w:t>38</w:t>
            </w:r>
            <w:r>
              <w:rPr>
                <w:b/>
              </w:rPr>
              <w:t>,</w:t>
            </w:r>
            <w:r w:rsidRPr="00D66EA6">
              <w:rPr>
                <w:b/>
              </w:rPr>
              <w:t>416</w:t>
            </w:r>
          </w:p>
        </w:tc>
        <w:tc>
          <w:tcPr>
            <w:tcW w:w="1123" w:type="dxa"/>
            <w:tcBorders>
              <w:top w:val="nil"/>
              <w:left w:val="nil"/>
              <w:bottom w:val="nil"/>
              <w:right w:val="nil"/>
            </w:tcBorders>
            <w:shd w:val="clear" w:color="auto" w:fill="auto"/>
            <w:vAlign w:val="center"/>
          </w:tcPr>
          <w:p w14:paraId="2C02FA27" w14:textId="77777777" w:rsidR="0074542B"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D66EA6">
              <w:rPr>
                <w:b/>
              </w:rPr>
              <w:t>9</w:t>
            </w:r>
            <w:r>
              <w:rPr>
                <w:b/>
              </w:rPr>
              <w:t>,</w:t>
            </w:r>
            <w:r w:rsidRPr="00D66EA6">
              <w:rPr>
                <w:b/>
              </w:rPr>
              <w:t>072</w:t>
            </w:r>
          </w:p>
        </w:tc>
        <w:tc>
          <w:tcPr>
            <w:tcW w:w="1276" w:type="dxa"/>
            <w:tcBorders>
              <w:top w:val="nil"/>
              <w:bottom w:val="nil"/>
            </w:tcBorders>
            <w:shd w:val="clear" w:color="auto" w:fill="auto"/>
            <w:vAlign w:val="center"/>
          </w:tcPr>
          <w:p w14:paraId="0943879B" w14:textId="77777777" w:rsidR="0074542B"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8F780E">
              <w:rPr>
                <w:b/>
              </w:rPr>
              <w:t>(90</w:t>
            </w:r>
            <w:r>
              <w:rPr>
                <w:b/>
              </w:rPr>
              <w:t>,</w:t>
            </w:r>
            <w:r w:rsidRPr="008F780E">
              <w:rPr>
                <w:b/>
              </w:rPr>
              <w:t>940)</w:t>
            </w:r>
          </w:p>
        </w:tc>
        <w:tc>
          <w:tcPr>
            <w:tcW w:w="1100" w:type="dxa"/>
            <w:tcBorders>
              <w:top w:val="nil"/>
              <w:bottom w:val="nil"/>
            </w:tcBorders>
            <w:shd w:val="clear" w:color="auto" w:fill="auto"/>
            <w:vAlign w:val="center"/>
          </w:tcPr>
          <w:p w14:paraId="7EB60C30" w14:textId="77777777" w:rsidR="0074542B"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967E14">
              <w:rPr>
                <w:b/>
              </w:rPr>
              <w:t>(275</w:t>
            </w:r>
            <w:r>
              <w:rPr>
                <w:b/>
              </w:rPr>
              <w:t>,</w:t>
            </w:r>
            <w:r w:rsidRPr="00967E14">
              <w:rPr>
                <w:b/>
              </w:rPr>
              <w:t>498)</w:t>
            </w:r>
          </w:p>
        </w:tc>
        <w:tc>
          <w:tcPr>
            <w:tcW w:w="242" w:type="dxa"/>
            <w:tcBorders>
              <w:top w:val="nil"/>
              <w:bottom w:val="nil"/>
            </w:tcBorders>
            <w:shd w:val="clear" w:color="auto" w:fill="auto"/>
            <w:vAlign w:val="center"/>
          </w:tcPr>
          <w:p w14:paraId="28FE8733" w14:textId="77777777" w:rsidR="0074542B"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358" w:type="dxa"/>
            <w:tcBorders>
              <w:top w:val="nil"/>
              <w:left w:val="nil"/>
              <w:bottom w:val="nil"/>
              <w:right w:val="nil"/>
            </w:tcBorders>
            <w:shd w:val="clear" w:color="auto" w:fill="auto"/>
            <w:vAlign w:val="center"/>
          </w:tcPr>
          <w:p w14:paraId="47956972" w14:textId="77777777" w:rsidR="0074542B"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D66EA6">
              <w:rPr>
                <w:b/>
              </w:rPr>
              <w:t>38</w:t>
            </w:r>
            <w:r>
              <w:rPr>
                <w:b/>
              </w:rPr>
              <w:t>,</w:t>
            </w:r>
            <w:r w:rsidRPr="00D66EA6">
              <w:rPr>
                <w:b/>
              </w:rPr>
              <w:t>416</w:t>
            </w:r>
          </w:p>
        </w:tc>
        <w:tc>
          <w:tcPr>
            <w:tcW w:w="1358" w:type="dxa"/>
            <w:tcBorders>
              <w:top w:val="nil"/>
              <w:left w:val="nil"/>
              <w:bottom w:val="nil"/>
              <w:right w:val="nil"/>
            </w:tcBorders>
            <w:shd w:val="clear" w:color="auto" w:fill="auto"/>
            <w:vAlign w:val="center"/>
          </w:tcPr>
          <w:p w14:paraId="49FB23EA" w14:textId="77777777" w:rsidR="0074542B"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D66EA6">
              <w:rPr>
                <w:b/>
              </w:rPr>
              <w:t>9</w:t>
            </w:r>
            <w:r>
              <w:rPr>
                <w:b/>
              </w:rPr>
              <w:t>,</w:t>
            </w:r>
            <w:r w:rsidRPr="00D66EA6">
              <w:rPr>
                <w:b/>
              </w:rPr>
              <w:t>072</w:t>
            </w:r>
          </w:p>
        </w:tc>
        <w:tc>
          <w:tcPr>
            <w:tcW w:w="1436" w:type="dxa"/>
            <w:tcBorders>
              <w:top w:val="nil"/>
              <w:bottom w:val="nil"/>
            </w:tcBorders>
            <w:shd w:val="clear" w:color="auto" w:fill="auto"/>
            <w:vAlign w:val="center"/>
          </w:tcPr>
          <w:p w14:paraId="429D9842" w14:textId="77777777" w:rsidR="0074542B"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8F780E">
              <w:rPr>
                <w:b/>
              </w:rPr>
              <w:t>(90</w:t>
            </w:r>
            <w:r>
              <w:rPr>
                <w:b/>
              </w:rPr>
              <w:t>,</w:t>
            </w:r>
            <w:r w:rsidRPr="008F780E">
              <w:rPr>
                <w:b/>
              </w:rPr>
              <w:t>940)</w:t>
            </w:r>
          </w:p>
        </w:tc>
        <w:tc>
          <w:tcPr>
            <w:tcW w:w="1134" w:type="dxa"/>
            <w:tcBorders>
              <w:top w:val="nil"/>
              <w:bottom w:val="nil"/>
            </w:tcBorders>
            <w:shd w:val="clear" w:color="auto" w:fill="auto"/>
            <w:vAlign w:val="center"/>
          </w:tcPr>
          <w:p w14:paraId="32E6E40F" w14:textId="77777777" w:rsidR="0074542B"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967E14">
              <w:rPr>
                <w:b/>
              </w:rPr>
              <w:t>(275</w:t>
            </w:r>
            <w:r>
              <w:rPr>
                <w:b/>
              </w:rPr>
              <w:t>,</w:t>
            </w:r>
            <w:r w:rsidRPr="00967E14">
              <w:rPr>
                <w:b/>
              </w:rPr>
              <w:t>498)</w:t>
            </w:r>
          </w:p>
        </w:tc>
      </w:tr>
      <w:tr w:rsidR="0074542B" w:rsidRPr="001D6BE8" w14:paraId="49FBFEE3" w14:textId="77777777" w:rsidTr="00B16881">
        <w:trPr>
          <w:trHeight w:hRule="exact" w:val="18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shd w:val="clear" w:color="auto" w:fill="auto"/>
            <w:vAlign w:val="center"/>
          </w:tcPr>
          <w:p w14:paraId="3565D2E3" w14:textId="77777777" w:rsidR="0074542B" w:rsidRPr="0038283D" w:rsidRDefault="0074542B" w:rsidP="00B16881">
            <w:pPr>
              <w:pStyle w:val="08-Tabelageral"/>
              <w:ind w:left="113"/>
              <w:jc w:val="left"/>
              <w:rPr>
                <w:rFonts w:cs="Arial"/>
                <w:b w:val="0"/>
                <w:szCs w:val="14"/>
                <w:lang w:val="en-US"/>
              </w:rPr>
            </w:pPr>
            <w:r w:rsidRPr="00BD6C7E">
              <w:rPr>
                <w:rFonts w:cs="Arial"/>
                <w:b w:val="0"/>
                <w:szCs w:val="14"/>
                <w:lang w:val="en-US"/>
              </w:rPr>
              <w:t>Gains/(losses) on financial assets available for sale</w:t>
            </w:r>
          </w:p>
        </w:tc>
        <w:tc>
          <w:tcPr>
            <w:tcW w:w="705" w:type="dxa"/>
            <w:tcBorders>
              <w:top w:val="nil"/>
              <w:bottom w:val="nil"/>
            </w:tcBorders>
            <w:shd w:val="clear" w:color="auto" w:fill="auto"/>
            <w:vAlign w:val="center"/>
          </w:tcPr>
          <w:p w14:paraId="1E5810A1" w14:textId="77777777" w:rsidR="0074542B" w:rsidRPr="0038283D"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p>
        </w:tc>
        <w:tc>
          <w:tcPr>
            <w:tcW w:w="1304" w:type="dxa"/>
            <w:tcBorders>
              <w:top w:val="nil"/>
              <w:left w:val="nil"/>
              <w:bottom w:val="nil"/>
              <w:right w:val="nil"/>
            </w:tcBorders>
            <w:shd w:val="clear" w:color="auto" w:fill="auto"/>
            <w:vAlign w:val="center"/>
          </w:tcPr>
          <w:p w14:paraId="3382B2E0" w14:textId="77777777" w:rsidR="0074542B" w:rsidRPr="00823355"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66EA6">
              <w:t>66</w:t>
            </w:r>
            <w:r>
              <w:t>,</w:t>
            </w:r>
            <w:r w:rsidRPr="00D66EA6">
              <w:t>783</w:t>
            </w:r>
          </w:p>
        </w:tc>
        <w:tc>
          <w:tcPr>
            <w:tcW w:w="1123" w:type="dxa"/>
            <w:tcBorders>
              <w:top w:val="nil"/>
              <w:left w:val="nil"/>
              <w:bottom w:val="nil"/>
              <w:right w:val="nil"/>
            </w:tcBorders>
            <w:shd w:val="clear" w:color="auto" w:fill="auto"/>
            <w:vAlign w:val="center"/>
          </w:tcPr>
          <w:p w14:paraId="381512AB" w14:textId="77777777" w:rsidR="0074542B" w:rsidRPr="00823355"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66EA6">
              <w:t>17</w:t>
            </w:r>
            <w:r>
              <w:t>,</w:t>
            </w:r>
            <w:r w:rsidRPr="00D66EA6">
              <w:t>877</w:t>
            </w:r>
          </w:p>
        </w:tc>
        <w:tc>
          <w:tcPr>
            <w:tcW w:w="1276" w:type="dxa"/>
            <w:tcBorders>
              <w:top w:val="nil"/>
              <w:bottom w:val="nil"/>
            </w:tcBorders>
            <w:shd w:val="clear" w:color="auto" w:fill="auto"/>
            <w:vAlign w:val="center"/>
          </w:tcPr>
          <w:p w14:paraId="1B79F50D" w14:textId="77777777" w:rsidR="0074542B" w:rsidRPr="00823355"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13221">
              <w:t>(165</w:t>
            </w:r>
            <w:r>
              <w:t>,</w:t>
            </w:r>
            <w:r w:rsidRPr="00D13221">
              <w:t>345)</w:t>
            </w:r>
          </w:p>
        </w:tc>
        <w:tc>
          <w:tcPr>
            <w:tcW w:w="1100" w:type="dxa"/>
            <w:tcBorders>
              <w:top w:val="nil"/>
              <w:bottom w:val="nil"/>
            </w:tcBorders>
            <w:shd w:val="clear" w:color="auto" w:fill="auto"/>
            <w:vAlign w:val="center"/>
          </w:tcPr>
          <w:p w14:paraId="30BABFC7" w14:textId="77777777" w:rsidR="0074542B" w:rsidRPr="00823355"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13221">
              <w:t>(500</w:t>
            </w:r>
            <w:r>
              <w:t>,</w:t>
            </w:r>
            <w:r w:rsidRPr="00D13221">
              <w:t>906)</w:t>
            </w:r>
          </w:p>
        </w:tc>
        <w:tc>
          <w:tcPr>
            <w:tcW w:w="242" w:type="dxa"/>
            <w:tcBorders>
              <w:top w:val="nil"/>
              <w:bottom w:val="nil"/>
            </w:tcBorders>
            <w:shd w:val="clear" w:color="auto" w:fill="auto"/>
            <w:vAlign w:val="center"/>
          </w:tcPr>
          <w:p w14:paraId="075BF6C9" w14:textId="77777777" w:rsidR="0074542B" w:rsidRPr="00823355"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358" w:type="dxa"/>
            <w:tcBorders>
              <w:top w:val="nil"/>
              <w:left w:val="nil"/>
              <w:bottom w:val="nil"/>
              <w:right w:val="nil"/>
            </w:tcBorders>
            <w:shd w:val="clear" w:color="auto" w:fill="auto"/>
            <w:vAlign w:val="center"/>
          </w:tcPr>
          <w:p w14:paraId="6E17270D" w14:textId="77777777" w:rsidR="0074542B" w:rsidRPr="00823355"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66EA6">
              <w:t>66</w:t>
            </w:r>
            <w:r>
              <w:t>,</w:t>
            </w:r>
            <w:r w:rsidRPr="00D66EA6">
              <w:t>783</w:t>
            </w:r>
          </w:p>
        </w:tc>
        <w:tc>
          <w:tcPr>
            <w:tcW w:w="1358" w:type="dxa"/>
            <w:tcBorders>
              <w:top w:val="nil"/>
              <w:left w:val="nil"/>
              <w:bottom w:val="nil"/>
              <w:right w:val="nil"/>
            </w:tcBorders>
            <w:shd w:val="clear" w:color="auto" w:fill="auto"/>
            <w:vAlign w:val="center"/>
          </w:tcPr>
          <w:p w14:paraId="09421A1B" w14:textId="77777777" w:rsidR="0074542B" w:rsidRPr="00823355"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66EA6">
              <w:t>17</w:t>
            </w:r>
            <w:r>
              <w:t>,</w:t>
            </w:r>
            <w:r w:rsidRPr="00D66EA6">
              <w:t>877</w:t>
            </w:r>
          </w:p>
        </w:tc>
        <w:tc>
          <w:tcPr>
            <w:tcW w:w="1436" w:type="dxa"/>
            <w:tcBorders>
              <w:top w:val="nil"/>
              <w:bottom w:val="nil"/>
            </w:tcBorders>
            <w:shd w:val="clear" w:color="auto" w:fill="auto"/>
            <w:vAlign w:val="center"/>
          </w:tcPr>
          <w:p w14:paraId="47F0455D" w14:textId="77777777" w:rsidR="0074542B" w:rsidRPr="00823355"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13221">
              <w:t>(165</w:t>
            </w:r>
            <w:r>
              <w:t>,</w:t>
            </w:r>
            <w:r w:rsidRPr="00D13221">
              <w:t>345)</w:t>
            </w:r>
          </w:p>
        </w:tc>
        <w:tc>
          <w:tcPr>
            <w:tcW w:w="1134" w:type="dxa"/>
            <w:tcBorders>
              <w:top w:val="nil"/>
              <w:bottom w:val="nil"/>
            </w:tcBorders>
            <w:shd w:val="clear" w:color="auto" w:fill="auto"/>
            <w:vAlign w:val="center"/>
          </w:tcPr>
          <w:p w14:paraId="67A1EC88" w14:textId="77777777" w:rsidR="0074542B" w:rsidRPr="00823355"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13221">
              <w:t>(500</w:t>
            </w:r>
            <w:r>
              <w:t>,</w:t>
            </w:r>
            <w:r w:rsidRPr="00D13221">
              <w:t>906)</w:t>
            </w:r>
          </w:p>
        </w:tc>
      </w:tr>
      <w:tr w:rsidR="0074542B" w:rsidRPr="001D6BE8" w14:paraId="626760B4" w14:textId="77777777" w:rsidTr="00B16881">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shd w:val="clear" w:color="auto" w:fill="auto"/>
            <w:vAlign w:val="center"/>
          </w:tcPr>
          <w:p w14:paraId="636E305E" w14:textId="77777777" w:rsidR="0074542B" w:rsidRPr="00D35F50" w:rsidRDefault="0074542B" w:rsidP="00B16881">
            <w:pPr>
              <w:pStyle w:val="08-Tabelageral"/>
              <w:ind w:left="113"/>
              <w:jc w:val="left"/>
              <w:rPr>
                <w:rFonts w:cs="Arial"/>
                <w:b w:val="0"/>
                <w:bCs w:val="0"/>
                <w:szCs w:val="14"/>
                <w:lang w:val="en-US"/>
              </w:rPr>
            </w:pPr>
            <w:r w:rsidRPr="00A43DA5">
              <w:rPr>
                <w:rFonts w:cs="Arial"/>
                <w:b w:val="0"/>
                <w:bCs w:val="0"/>
                <w:szCs w:val="14"/>
                <w:lang w:val="en-US"/>
              </w:rPr>
              <w:t>Other comprehensive results</w:t>
            </w:r>
          </w:p>
        </w:tc>
        <w:tc>
          <w:tcPr>
            <w:tcW w:w="705" w:type="dxa"/>
            <w:tcBorders>
              <w:top w:val="nil"/>
              <w:bottom w:val="nil"/>
            </w:tcBorders>
            <w:shd w:val="clear" w:color="auto" w:fill="auto"/>
            <w:vAlign w:val="center"/>
          </w:tcPr>
          <w:p w14:paraId="15426130" w14:textId="77777777" w:rsidR="0074542B" w:rsidRPr="0038283D"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p>
        </w:tc>
        <w:tc>
          <w:tcPr>
            <w:tcW w:w="1304" w:type="dxa"/>
            <w:tcBorders>
              <w:top w:val="nil"/>
              <w:left w:val="nil"/>
              <w:bottom w:val="nil"/>
              <w:right w:val="nil"/>
            </w:tcBorders>
            <w:shd w:val="clear" w:color="auto" w:fill="auto"/>
            <w:vAlign w:val="center"/>
          </w:tcPr>
          <w:p w14:paraId="2E973C84" w14:textId="77777777" w:rsidR="0074542B" w:rsidRPr="00823355"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9B51DB">
              <w:t>(2</w:t>
            </w:r>
            <w:r>
              <w:t>,</w:t>
            </w:r>
            <w:r w:rsidRPr="009B51DB">
              <w:t>861)</w:t>
            </w:r>
          </w:p>
        </w:tc>
        <w:tc>
          <w:tcPr>
            <w:tcW w:w="1123" w:type="dxa"/>
            <w:tcBorders>
              <w:top w:val="nil"/>
              <w:left w:val="nil"/>
              <w:bottom w:val="nil"/>
              <w:right w:val="nil"/>
            </w:tcBorders>
            <w:shd w:val="clear" w:color="auto" w:fill="auto"/>
            <w:vAlign w:val="center"/>
          </w:tcPr>
          <w:p w14:paraId="7AF951C4" w14:textId="77777777" w:rsidR="0074542B" w:rsidRPr="00823355"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9B51DB">
              <w:t>(2</w:t>
            </w:r>
            <w:r>
              <w:t>,</w:t>
            </w:r>
            <w:r w:rsidRPr="009B51DB">
              <w:t>861)</w:t>
            </w:r>
          </w:p>
        </w:tc>
        <w:tc>
          <w:tcPr>
            <w:tcW w:w="1276" w:type="dxa"/>
            <w:tcBorders>
              <w:top w:val="nil"/>
              <w:bottom w:val="nil"/>
            </w:tcBorders>
            <w:shd w:val="clear" w:color="auto" w:fill="auto"/>
            <w:vAlign w:val="center"/>
          </w:tcPr>
          <w:p w14:paraId="49C2C6C9" w14:textId="77777777" w:rsidR="0074542B" w:rsidRPr="00D13221"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100" w:type="dxa"/>
            <w:tcBorders>
              <w:top w:val="nil"/>
              <w:bottom w:val="nil"/>
            </w:tcBorders>
            <w:shd w:val="clear" w:color="auto" w:fill="auto"/>
            <w:vAlign w:val="center"/>
          </w:tcPr>
          <w:p w14:paraId="5050ED27" w14:textId="77777777" w:rsidR="0074542B" w:rsidRPr="00D13221"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42" w:type="dxa"/>
            <w:tcBorders>
              <w:top w:val="nil"/>
              <w:bottom w:val="nil"/>
            </w:tcBorders>
            <w:shd w:val="clear" w:color="auto" w:fill="auto"/>
            <w:vAlign w:val="center"/>
          </w:tcPr>
          <w:p w14:paraId="4BA6CCBB" w14:textId="77777777" w:rsidR="0074542B" w:rsidRPr="00823355"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358" w:type="dxa"/>
            <w:tcBorders>
              <w:top w:val="nil"/>
              <w:left w:val="nil"/>
              <w:bottom w:val="nil"/>
              <w:right w:val="nil"/>
            </w:tcBorders>
            <w:shd w:val="clear" w:color="auto" w:fill="auto"/>
            <w:vAlign w:val="center"/>
          </w:tcPr>
          <w:p w14:paraId="5908FA6C" w14:textId="77777777" w:rsidR="0074542B" w:rsidRPr="00823355"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9B51DB">
              <w:t>(2</w:t>
            </w:r>
            <w:r>
              <w:t>,</w:t>
            </w:r>
            <w:r w:rsidRPr="009B51DB">
              <w:t>861)</w:t>
            </w:r>
          </w:p>
        </w:tc>
        <w:tc>
          <w:tcPr>
            <w:tcW w:w="1358" w:type="dxa"/>
            <w:tcBorders>
              <w:top w:val="nil"/>
              <w:left w:val="nil"/>
              <w:bottom w:val="nil"/>
              <w:right w:val="nil"/>
            </w:tcBorders>
            <w:shd w:val="clear" w:color="auto" w:fill="auto"/>
            <w:vAlign w:val="center"/>
          </w:tcPr>
          <w:p w14:paraId="487BEEEE" w14:textId="77777777" w:rsidR="0074542B" w:rsidRPr="00823355"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9B51DB">
              <w:t>(2</w:t>
            </w:r>
            <w:r>
              <w:t>,</w:t>
            </w:r>
            <w:r w:rsidRPr="009B51DB">
              <w:t>861)</w:t>
            </w:r>
          </w:p>
        </w:tc>
        <w:tc>
          <w:tcPr>
            <w:tcW w:w="1436" w:type="dxa"/>
            <w:tcBorders>
              <w:top w:val="nil"/>
              <w:bottom w:val="nil"/>
            </w:tcBorders>
            <w:shd w:val="clear" w:color="auto" w:fill="auto"/>
            <w:vAlign w:val="center"/>
          </w:tcPr>
          <w:p w14:paraId="5589F74D" w14:textId="77777777" w:rsidR="0074542B" w:rsidRPr="00D13221"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134" w:type="dxa"/>
            <w:tcBorders>
              <w:top w:val="nil"/>
              <w:bottom w:val="nil"/>
            </w:tcBorders>
            <w:shd w:val="clear" w:color="auto" w:fill="auto"/>
            <w:vAlign w:val="center"/>
          </w:tcPr>
          <w:p w14:paraId="28E132D2" w14:textId="77777777" w:rsidR="0074542B" w:rsidRPr="00D13221"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t>--</w:t>
            </w:r>
          </w:p>
        </w:tc>
      </w:tr>
      <w:tr w:rsidR="0074542B" w:rsidRPr="001D6BE8" w14:paraId="52FF8AB0" w14:textId="77777777" w:rsidTr="00B16881">
        <w:trPr>
          <w:trHeight w:hRule="exact" w:val="18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shd w:val="clear" w:color="auto" w:fill="auto"/>
            <w:vAlign w:val="center"/>
          </w:tcPr>
          <w:p w14:paraId="32F5BEFF" w14:textId="77777777" w:rsidR="0074542B" w:rsidRPr="00C20080" w:rsidRDefault="0074542B" w:rsidP="00B16881">
            <w:pPr>
              <w:pStyle w:val="08-Tabelageral"/>
              <w:ind w:left="113"/>
              <w:jc w:val="left"/>
              <w:rPr>
                <w:rFonts w:cs="Arial"/>
                <w:b w:val="0"/>
                <w:szCs w:val="14"/>
              </w:rPr>
            </w:pPr>
            <w:r w:rsidRPr="0095260E">
              <w:rPr>
                <w:rFonts w:cs="Arial"/>
                <w:b w:val="0"/>
                <w:szCs w:val="14"/>
              </w:rPr>
              <w:t>Tax effect</w:t>
            </w:r>
          </w:p>
        </w:tc>
        <w:tc>
          <w:tcPr>
            <w:tcW w:w="705" w:type="dxa"/>
            <w:tcBorders>
              <w:top w:val="nil"/>
              <w:bottom w:val="nil"/>
            </w:tcBorders>
            <w:shd w:val="clear" w:color="auto" w:fill="auto"/>
            <w:vAlign w:val="center"/>
          </w:tcPr>
          <w:p w14:paraId="18ACFBCE" w14:textId="77777777" w:rsidR="0074542B" w:rsidRPr="00823355"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304" w:type="dxa"/>
            <w:tcBorders>
              <w:top w:val="nil"/>
              <w:left w:val="nil"/>
              <w:bottom w:val="nil"/>
              <w:right w:val="nil"/>
            </w:tcBorders>
            <w:shd w:val="clear" w:color="auto" w:fill="auto"/>
            <w:vAlign w:val="center"/>
          </w:tcPr>
          <w:p w14:paraId="3F44C608" w14:textId="77777777" w:rsidR="0074542B" w:rsidRPr="00F25D26"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66EA6">
              <w:t>(25</w:t>
            </w:r>
            <w:r>
              <w:t>,</w:t>
            </w:r>
            <w:r w:rsidRPr="00D66EA6">
              <w:t>506)</w:t>
            </w:r>
          </w:p>
        </w:tc>
        <w:tc>
          <w:tcPr>
            <w:tcW w:w="1123" w:type="dxa"/>
            <w:tcBorders>
              <w:top w:val="nil"/>
              <w:left w:val="nil"/>
              <w:bottom w:val="nil"/>
              <w:right w:val="nil"/>
            </w:tcBorders>
            <w:shd w:val="clear" w:color="auto" w:fill="auto"/>
            <w:vAlign w:val="center"/>
          </w:tcPr>
          <w:p w14:paraId="4C6E0396" w14:textId="77777777" w:rsidR="0074542B" w:rsidRPr="00F25D26"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66EA6">
              <w:t>(5</w:t>
            </w:r>
            <w:r>
              <w:t>,</w:t>
            </w:r>
            <w:r w:rsidRPr="00D66EA6">
              <w:t>94</w:t>
            </w:r>
            <w:r>
              <w:t>4</w:t>
            </w:r>
            <w:r w:rsidRPr="00D66EA6">
              <w:t>)</w:t>
            </w:r>
          </w:p>
        </w:tc>
        <w:tc>
          <w:tcPr>
            <w:tcW w:w="1276" w:type="dxa"/>
            <w:tcBorders>
              <w:top w:val="nil"/>
              <w:bottom w:val="nil"/>
            </w:tcBorders>
            <w:shd w:val="clear" w:color="auto" w:fill="auto"/>
            <w:vAlign w:val="center"/>
          </w:tcPr>
          <w:p w14:paraId="338C73CD" w14:textId="77777777" w:rsidR="0074542B" w:rsidRPr="00F25D26"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13221">
              <w:t>74</w:t>
            </w:r>
            <w:r>
              <w:t>,</w:t>
            </w:r>
            <w:r w:rsidRPr="00D13221">
              <w:t>405</w:t>
            </w:r>
          </w:p>
        </w:tc>
        <w:tc>
          <w:tcPr>
            <w:tcW w:w="1100" w:type="dxa"/>
            <w:tcBorders>
              <w:top w:val="nil"/>
              <w:bottom w:val="nil"/>
            </w:tcBorders>
            <w:shd w:val="clear" w:color="auto" w:fill="auto"/>
            <w:vAlign w:val="center"/>
          </w:tcPr>
          <w:p w14:paraId="2E433EF0" w14:textId="77777777" w:rsidR="0074542B" w:rsidRPr="00F25D26"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13221">
              <w:t>225</w:t>
            </w:r>
            <w:r>
              <w:t>,</w:t>
            </w:r>
            <w:r w:rsidRPr="00D13221">
              <w:t>408</w:t>
            </w:r>
          </w:p>
        </w:tc>
        <w:tc>
          <w:tcPr>
            <w:tcW w:w="242" w:type="dxa"/>
            <w:tcBorders>
              <w:top w:val="nil"/>
              <w:bottom w:val="nil"/>
            </w:tcBorders>
            <w:shd w:val="clear" w:color="auto" w:fill="auto"/>
            <w:vAlign w:val="center"/>
          </w:tcPr>
          <w:p w14:paraId="64D25141" w14:textId="77777777" w:rsidR="0074542B" w:rsidRPr="00F25D26"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358" w:type="dxa"/>
            <w:tcBorders>
              <w:top w:val="nil"/>
              <w:left w:val="nil"/>
              <w:bottom w:val="nil"/>
              <w:right w:val="nil"/>
            </w:tcBorders>
            <w:shd w:val="clear" w:color="auto" w:fill="auto"/>
            <w:vAlign w:val="center"/>
          </w:tcPr>
          <w:p w14:paraId="7384232C" w14:textId="77777777" w:rsidR="0074542B" w:rsidRPr="00F25D26"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66EA6">
              <w:t>(25</w:t>
            </w:r>
            <w:r>
              <w:t>,</w:t>
            </w:r>
            <w:r w:rsidRPr="00D66EA6">
              <w:t>506)</w:t>
            </w:r>
          </w:p>
        </w:tc>
        <w:tc>
          <w:tcPr>
            <w:tcW w:w="1358" w:type="dxa"/>
            <w:tcBorders>
              <w:top w:val="nil"/>
              <w:left w:val="nil"/>
              <w:bottom w:val="nil"/>
              <w:right w:val="nil"/>
            </w:tcBorders>
            <w:shd w:val="clear" w:color="auto" w:fill="auto"/>
            <w:vAlign w:val="center"/>
          </w:tcPr>
          <w:p w14:paraId="2F4632CA" w14:textId="77777777" w:rsidR="0074542B" w:rsidRPr="00F25D26"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66EA6">
              <w:t>(5</w:t>
            </w:r>
            <w:r>
              <w:t>,</w:t>
            </w:r>
            <w:r w:rsidRPr="00D66EA6">
              <w:t>94</w:t>
            </w:r>
            <w:r>
              <w:t>4</w:t>
            </w:r>
            <w:r w:rsidRPr="00D66EA6">
              <w:t>)</w:t>
            </w:r>
          </w:p>
        </w:tc>
        <w:tc>
          <w:tcPr>
            <w:tcW w:w="1436" w:type="dxa"/>
            <w:tcBorders>
              <w:top w:val="nil"/>
              <w:bottom w:val="nil"/>
            </w:tcBorders>
            <w:shd w:val="clear" w:color="auto" w:fill="auto"/>
            <w:vAlign w:val="center"/>
          </w:tcPr>
          <w:p w14:paraId="33174720" w14:textId="77777777" w:rsidR="0074542B" w:rsidRPr="00F25D26"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13221">
              <w:t>74</w:t>
            </w:r>
            <w:r>
              <w:t>,</w:t>
            </w:r>
            <w:r w:rsidRPr="00D13221">
              <w:t>405</w:t>
            </w:r>
          </w:p>
        </w:tc>
        <w:tc>
          <w:tcPr>
            <w:tcW w:w="1134" w:type="dxa"/>
            <w:tcBorders>
              <w:top w:val="nil"/>
              <w:bottom w:val="nil"/>
            </w:tcBorders>
            <w:shd w:val="clear" w:color="auto" w:fill="auto"/>
            <w:vAlign w:val="center"/>
          </w:tcPr>
          <w:p w14:paraId="1F106501" w14:textId="77777777" w:rsidR="0074542B" w:rsidRPr="00F25D26"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13221">
              <w:t>225</w:t>
            </w:r>
            <w:r>
              <w:t>,</w:t>
            </w:r>
            <w:r w:rsidRPr="00D13221">
              <w:t>408</w:t>
            </w:r>
          </w:p>
        </w:tc>
      </w:tr>
      <w:tr w:rsidR="0074542B" w:rsidRPr="003E7906" w14:paraId="3C2199F6" w14:textId="77777777" w:rsidTr="00B16881">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bottom w:val="single" w:sz="2" w:space="0" w:color="8EAADB" w:themeColor="accent5" w:themeTint="99"/>
            </w:tcBorders>
            <w:shd w:val="clear" w:color="auto" w:fill="auto"/>
            <w:vAlign w:val="center"/>
          </w:tcPr>
          <w:p w14:paraId="30786C0A" w14:textId="77777777" w:rsidR="0074542B" w:rsidRPr="003E7906" w:rsidRDefault="0074542B" w:rsidP="00B16881">
            <w:pPr>
              <w:pStyle w:val="08-Tabelageral"/>
              <w:jc w:val="left"/>
              <w:rPr>
                <w:rFonts w:cs="Arial"/>
                <w:b w:val="0"/>
                <w:bCs w:val="0"/>
                <w:szCs w:val="14"/>
              </w:rPr>
            </w:pPr>
            <w:r w:rsidRPr="0095260E">
              <w:rPr>
                <w:rFonts w:cs="Arial"/>
                <w:szCs w:val="14"/>
              </w:rPr>
              <w:t>TOTAL COMPREHENSIVE INCOME</w:t>
            </w:r>
          </w:p>
        </w:tc>
        <w:tc>
          <w:tcPr>
            <w:tcW w:w="705" w:type="dxa"/>
            <w:tcBorders>
              <w:top w:val="nil"/>
              <w:bottom w:val="single" w:sz="2" w:space="0" w:color="1F4E79" w:themeColor="accent1" w:themeShade="80"/>
            </w:tcBorders>
            <w:shd w:val="clear" w:color="auto" w:fill="auto"/>
            <w:vAlign w:val="center"/>
          </w:tcPr>
          <w:p w14:paraId="16D576E7" w14:textId="77777777" w:rsidR="0074542B" w:rsidRPr="003E7906"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04" w:type="dxa"/>
            <w:tcBorders>
              <w:top w:val="nil"/>
              <w:bottom w:val="single" w:sz="2" w:space="0" w:color="1F4E79" w:themeColor="accent1" w:themeShade="80"/>
            </w:tcBorders>
            <w:shd w:val="clear" w:color="auto" w:fill="auto"/>
            <w:vAlign w:val="center"/>
          </w:tcPr>
          <w:p w14:paraId="163F4966" w14:textId="77777777" w:rsidR="0074542B" w:rsidRPr="003E7906"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66EA6">
              <w:rPr>
                <w:b/>
              </w:rPr>
              <w:t>1</w:t>
            </w:r>
            <w:r>
              <w:rPr>
                <w:b/>
              </w:rPr>
              <w:t>,</w:t>
            </w:r>
            <w:r w:rsidRPr="00D66EA6">
              <w:rPr>
                <w:b/>
              </w:rPr>
              <w:t>690</w:t>
            </w:r>
            <w:r>
              <w:rPr>
                <w:b/>
              </w:rPr>
              <w:t>,</w:t>
            </w:r>
            <w:r w:rsidRPr="00D66EA6">
              <w:rPr>
                <w:b/>
              </w:rPr>
              <w:t>596</w:t>
            </w:r>
          </w:p>
        </w:tc>
        <w:tc>
          <w:tcPr>
            <w:tcW w:w="1123" w:type="dxa"/>
            <w:tcBorders>
              <w:top w:val="nil"/>
              <w:bottom w:val="single" w:sz="2" w:space="0" w:color="1F4E79" w:themeColor="accent1" w:themeShade="80"/>
            </w:tcBorders>
            <w:shd w:val="clear" w:color="auto" w:fill="auto"/>
            <w:vAlign w:val="center"/>
          </w:tcPr>
          <w:p w14:paraId="14EF7A7D" w14:textId="77777777" w:rsidR="0074542B" w:rsidRPr="003E7906"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66EA6">
              <w:rPr>
                <w:b/>
              </w:rPr>
              <w:t>4</w:t>
            </w:r>
            <w:r>
              <w:rPr>
                <w:b/>
              </w:rPr>
              <w:t>,</w:t>
            </w:r>
            <w:r w:rsidRPr="00D66EA6">
              <w:rPr>
                <w:b/>
              </w:rPr>
              <w:t>247</w:t>
            </w:r>
            <w:r>
              <w:rPr>
                <w:b/>
              </w:rPr>
              <w:t>,</w:t>
            </w:r>
            <w:r w:rsidRPr="00D66EA6">
              <w:rPr>
                <w:b/>
              </w:rPr>
              <w:t>054</w:t>
            </w:r>
          </w:p>
        </w:tc>
        <w:tc>
          <w:tcPr>
            <w:tcW w:w="1276" w:type="dxa"/>
            <w:tcBorders>
              <w:top w:val="nil"/>
              <w:bottom w:val="single" w:sz="2" w:space="0" w:color="1F4E79" w:themeColor="accent1" w:themeShade="80"/>
            </w:tcBorders>
            <w:shd w:val="clear" w:color="auto" w:fill="auto"/>
            <w:vAlign w:val="center"/>
          </w:tcPr>
          <w:p w14:paraId="423ADC3C" w14:textId="77777777" w:rsidR="0074542B" w:rsidRPr="003E7906"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F780E">
              <w:rPr>
                <w:b/>
              </w:rPr>
              <w:t>884</w:t>
            </w:r>
            <w:r>
              <w:rPr>
                <w:b/>
              </w:rPr>
              <w:t>,</w:t>
            </w:r>
            <w:r w:rsidRPr="008F780E">
              <w:rPr>
                <w:b/>
              </w:rPr>
              <w:t>881</w:t>
            </w:r>
          </w:p>
        </w:tc>
        <w:tc>
          <w:tcPr>
            <w:tcW w:w="1100" w:type="dxa"/>
            <w:tcBorders>
              <w:top w:val="nil"/>
              <w:bottom w:val="single" w:sz="2" w:space="0" w:color="1F4E79" w:themeColor="accent1" w:themeShade="80"/>
            </w:tcBorders>
            <w:shd w:val="clear" w:color="auto" w:fill="auto"/>
            <w:vAlign w:val="center"/>
          </w:tcPr>
          <w:p w14:paraId="671FC6EE" w14:textId="77777777" w:rsidR="0074542B" w:rsidRPr="003E7906"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67E14">
              <w:rPr>
                <w:b/>
              </w:rPr>
              <w:t>2</w:t>
            </w:r>
            <w:r>
              <w:rPr>
                <w:b/>
              </w:rPr>
              <w:t>,</w:t>
            </w:r>
            <w:r w:rsidRPr="00967E14">
              <w:rPr>
                <w:b/>
              </w:rPr>
              <w:t>431</w:t>
            </w:r>
            <w:r>
              <w:rPr>
                <w:b/>
              </w:rPr>
              <w:t>,</w:t>
            </w:r>
            <w:r w:rsidRPr="00967E14">
              <w:rPr>
                <w:b/>
              </w:rPr>
              <w:t>087</w:t>
            </w:r>
          </w:p>
        </w:tc>
        <w:tc>
          <w:tcPr>
            <w:tcW w:w="242" w:type="dxa"/>
            <w:tcBorders>
              <w:top w:val="nil"/>
              <w:bottom w:val="single" w:sz="2" w:space="0" w:color="1F4E79" w:themeColor="accent1" w:themeShade="80"/>
            </w:tcBorders>
            <w:shd w:val="clear" w:color="auto" w:fill="auto"/>
            <w:vAlign w:val="center"/>
          </w:tcPr>
          <w:p w14:paraId="491F9032" w14:textId="77777777" w:rsidR="0074542B" w:rsidRPr="003E7906"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58" w:type="dxa"/>
            <w:tcBorders>
              <w:top w:val="nil"/>
              <w:bottom w:val="single" w:sz="2" w:space="0" w:color="1F4E79" w:themeColor="accent1" w:themeShade="80"/>
            </w:tcBorders>
            <w:shd w:val="clear" w:color="auto" w:fill="auto"/>
            <w:vAlign w:val="center"/>
          </w:tcPr>
          <w:p w14:paraId="5AEBB20B" w14:textId="77777777" w:rsidR="0074542B" w:rsidRPr="003E7906"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66EA6">
              <w:rPr>
                <w:b/>
              </w:rPr>
              <w:t>1</w:t>
            </w:r>
            <w:r>
              <w:rPr>
                <w:b/>
              </w:rPr>
              <w:t>,</w:t>
            </w:r>
            <w:r w:rsidRPr="00D66EA6">
              <w:rPr>
                <w:b/>
              </w:rPr>
              <w:t>690</w:t>
            </w:r>
            <w:r>
              <w:rPr>
                <w:b/>
              </w:rPr>
              <w:t>,</w:t>
            </w:r>
            <w:r w:rsidRPr="00D66EA6">
              <w:rPr>
                <w:b/>
              </w:rPr>
              <w:t>596</w:t>
            </w:r>
          </w:p>
        </w:tc>
        <w:tc>
          <w:tcPr>
            <w:tcW w:w="1358" w:type="dxa"/>
            <w:tcBorders>
              <w:top w:val="nil"/>
              <w:bottom w:val="single" w:sz="2" w:space="0" w:color="1F4E79" w:themeColor="accent1" w:themeShade="80"/>
            </w:tcBorders>
            <w:shd w:val="clear" w:color="auto" w:fill="auto"/>
            <w:vAlign w:val="center"/>
          </w:tcPr>
          <w:p w14:paraId="1F1A2EB5" w14:textId="77777777" w:rsidR="0074542B" w:rsidRPr="003E7906"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66EA6">
              <w:rPr>
                <w:b/>
              </w:rPr>
              <w:t>4</w:t>
            </w:r>
            <w:r>
              <w:rPr>
                <w:b/>
              </w:rPr>
              <w:t>,</w:t>
            </w:r>
            <w:r w:rsidRPr="00D66EA6">
              <w:rPr>
                <w:b/>
              </w:rPr>
              <w:t>247</w:t>
            </w:r>
            <w:r>
              <w:rPr>
                <w:b/>
              </w:rPr>
              <w:t>,</w:t>
            </w:r>
            <w:r w:rsidRPr="00D66EA6">
              <w:rPr>
                <w:b/>
              </w:rPr>
              <w:t>054</w:t>
            </w:r>
          </w:p>
        </w:tc>
        <w:tc>
          <w:tcPr>
            <w:tcW w:w="1436" w:type="dxa"/>
            <w:tcBorders>
              <w:top w:val="nil"/>
              <w:bottom w:val="single" w:sz="2" w:space="0" w:color="1F4E79" w:themeColor="accent1" w:themeShade="80"/>
            </w:tcBorders>
            <w:shd w:val="clear" w:color="auto" w:fill="auto"/>
            <w:vAlign w:val="center"/>
          </w:tcPr>
          <w:p w14:paraId="4A7EA002" w14:textId="77777777" w:rsidR="0074542B" w:rsidRPr="003E7906"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F780E">
              <w:rPr>
                <w:b/>
              </w:rPr>
              <w:t>884</w:t>
            </w:r>
            <w:r>
              <w:rPr>
                <w:b/>
              </w:rPr>
              <w:t>,</w:t>
            </w:r>
            <w:r w:rsidRPr="008F780E">
              <w:rPr>
                <w:b/>
              </w:rPr>
              <w:t>881</w:t>
            </w:r>
          </w:p>
        </w:tc>
        <w:tc>
          <w:tcPr>
            <w:tcW w:w="1134" w:type="dxa"/>
            <w:tcBorders>
              <w:top w:val="nil"/>
              <w:bottom w:val="single" w:sz="2" w:space="0" w:color="1F4E79" w:themeColor="accent1" w:themeShade="80"/>
            </w:tcBorders>
            <w:shd w:val="clear" w:color="auto" w:fill="auto"/>
            <w:vAlign w:val="center"/>
          </w:tcPr>
          <w:p w14:paraId="76CD46CA" w14:textId="77777777" w:rsidR="0074542B" w:rsidRPr="003E7906"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67E14">
              <w:rPr>
                <w:b/>
              </w:rPr>
              <w:t>2</w:t>
            </w:r>
            <w:r>
              <w:rPr>
                <w:b/>
              </w:rPr>
              <w:t>,</w:t>
            </w:r>
            <w:r w:rsidRPr="00967E14">
              <w:rPr>
                <w:b/>
              </w:rPr>
              <w:t>431</w:t>
            </w:r>
            <w:r>
              <w:rPr>
                <w:b/>
              </w:rPr>
              <w:t>,</w:t>
            </w:r>
            <w:r w:rsidRPr="00967E14">
              <w:rPr>
                <w:b/>
              </w:rPr>
              <w:t>087</w:t>
            </w:r>
          </w:p>
        </w:tc>
      </w:tr>
    </w:tbl>
    <w:p w14:paraId="701C3F77" w14:textId="77777777" w:rsidR="0074542B" w:rsidRDefault="0074542B" w:rsidP="00B16881">
      <w:pPr>
        <w:rPr>
          <w:rFonts w:cs="Arial"/>
          <w:sz w:val="14"/>
          <w:szCs w:val="14"/>
          <w:lang w:val="en-US"/>
        </w:rPr>
      </w:pPr>
      <w:r w:rsidRPr="007E0F9F">
        <w:rPr>
          <w:rFonts w:cs="Arial"/>
          <w:sz w:val="14"/>
          <w:szCs w:val="14"/>
          <w:lang w:val="en-US"/>
        </w:rPr>
        <w:t>The accompanying notes are an integral part of these financial statements.</w:t>
      </w:r>
    </w:p>
    <w:p w14:paraId="1B41E242" w14:textId="77777777" w:rsidR="007975D5" w:rsidRDefault="007975D5" w:rsidP="00B16881">
      <w:pPr>
        <w:rPr>
          <w:rFonts w:cs="Arial"/>
          <w:sz w:val="14"/>
          <w:szCs w:val="14"/>
          <w:lang w:val="en-US"/>
        </w:rPr>
        <w:sectPr w:rsidR="007975D5" w:rsidSect="00B16881">
          <w:headerReference w:type="even" r:id="rId17"/>
          <w:headerReference w:type="default" r:id="rId18"/>
          <w:footerReference w:type="even" r:id="rId19"/>
          <w:footerReference w:type="default" r:id="rId20"/>
          <w:headerReference w:type="first" r:id="rId21"/>
          <w:footerReference w:type="first" r:id="rId22"/>
          <w:type w:val="oddPage"/>
          <w:pgSz w:w="16838" w:h="11906" w:orient="landscape" w:code="9"/>
          <w:pgMar w:top="1134" w:right="1134" w:bottom="1134" w:left="851" w:header="851" w:footer="284" w:gutter="0"/>
          <w:cols w:space="708"/>
          <w:docGrid w:linePitch="360"/>
        </w:sectPr>
      </w:pPr>
    </w:p>
    <w:p w14:paraId="6A183212" w14:textId="77777777" w:rsidR="0074542B" w:rsidRDefault="0074542B" w:rsidP="00382CBA">
      <w:pPr>
        <w:pStyle w:val="02-TtulodeNota"/>
      </w:pPr>
      <w:bookmarkStart w:id="8" w:name="_Toc28866214"/>
      <w:bookmarkStart w:id="9" w:name="_Toc118452817"/>
      <w:r w:rsidRPr="00382CBA">
        <w:rPr>
          <w:color w:val="1F3864" w:themeColor="accent5" w:themeShade="80"/>
        </w:rPr>
        <w:lastRenderedPageBreak/>
        <w:t>BALANCE SHEET</w:t>
      </w:r>
      <w:bookmarkEnd w:id="8"/>
      <w:bookmarkEnd w:id="9"/>
    </w:p>
    <w:p w14:paraId="3D45DE2A" w14:textId="77777777" w:rsidR="0074542B" w:rsidRPr="0004323A" w:rsidRDefault="0074542B" w:rsidP="00B16881">
      <w:pPr>
        <w:pStyle w:val="01-TtulodeNota"/>
        <w:spacing w:before="0" w:after="0"/>
        <w:jc w:val="right"/>
        <w:rPr>
          <w:sz w:val="12"/>
          <w:szCs w:val="12"/>
        </w:rPr>
      </w:pPr>
      <w:r w:rsidRPr="00433D91">
        <w:rPr>
          <w:sz w:val="14"/>
          <w:szCs w:val="12"/>
        </w:rPr>
        <w:t>R$</w:t>
      </w:r>
      <w:r w:rsidRPr="00C27294">
        <w:rPr>
          <w:sz w:val="12"/>
          <w:szCs w:val="12"/>
        </w:rPr>
        <w:t xml:space="preserve"> </w:t>
      </w:r>
      <w:r w:rsidRPr="00433D91">
        <w:rPr>
          <w:sz w:val="14"/>
          <w:szCs w:val="12"/>
        </w:rPr>
        <w:t>thousand</w:t>
      </w:r>
    </w:p>
    <w:tbl>
      <w:tblPr>
        <w:tblStyle w:val="TabeladeLista6Colorida-nfase5"/>
        <w:tblW w:w="9711" w:type="dxa"/>
        <w:jc w:val="center"/>
        <w:tblLayout w:type="fixed"/>
        <w:tblLook w:val="04A0" w:firstRow="1" w:lastRow="0" w:firstColumn="1" w:lastColumn="0" w:noHBand="0" w:noVBand="1"/>
      </w:tblPr>
      <w:tblGrid>
        <w:gridCol w:w="4253"/>
        <w:gridCol w:w="709"/>
        <w:gridCol w:w="1134"/>
        <w:gridCol w:w="1134"/>
        <w:gridCol w:w="283"/>
        <w:gridCol w:w="1134"/>
        <w:gridCol w:w="1064"/>
      </w:tblGrid>
      <w:tr w:rsidR="0074542B" w14:paraId="244039BD" w14:textId="77777777" w:rsidTr="00B16881">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1F4E79" w:themeColor="accent1" w:themeShade="80"/>
              <w:bottom w:val="nil"/>
            </w:tcBorders>
            <w:shd w:val="clear" w:color="auto" w:fill="auto"/>
            <w:vAlign w:val="center"/>
          </w:tcPr>
          <w:p w14:paraId="3C68D43D" w14:textId="77777777" w:rsidR="0074542B" w:rsidRPr="001D6BE8" w:rsidRDefault="0074542B" w:rsidP="00B16881">
            <w:pPr>
              <w:jc w:val="center"/>
              <w:rPr>
                <w:rFonts w:cs="Arial"/>
                <w:b w:val="0"/>
                <w:szCs w:val="18"/>
              </w:rPr>
            </w:pPr>
          </w:p>
        </w:tc>
        <w:tc>
          <w:tcPr>
            <w:tcW w:w="709" w:type="dxa"/>
            <w:tcBorders>
              <w:top w:val="single" w:sz="2" w:space="0" w:color="1F4E79" w:themeColor="accent1" w:themeShade="80"/>
              <w:bottom w:val="nil"/>
            </w:tcBorders>
            <w:shd w:val="clear" w:color="auto" w:fill="auto"/>
            <w:vAlign w:val="center"/>
          </w:tcPr>
          <w:p w14:paraId="1CA2FFFB" w14:textId="77777777" w:rsidR="0074542B" w:rsidRPr="001D6BE8"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268" w:type="dxa"/>
            <w:gridSpan w:val="2"/>
            <w:tcBorders>
              <w:top w:val="single" w:sz="2" w:space="0" w:color="1F4E79" w:themeColor="accent1" w:themeShade="80"/>
              <w:bottom w:val="single" w:sz="2" w:space="0" w:color="1F4E79" w:themeColor="accent1" w:themeShade="80"/>
            </w:tcBorders>
            <w:shd w:val="clear" w:color="auto" w:fill="auto"/>
            <w:vAlign w:val="center"/>
          </w:tcPr>
          <w:p w14:paraId="3442EF2A" w14:textId="77777777" w:rsidR="0074542B" w:rsidRPr="0038031F"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C27294">
              <w:rPr>
                <w:rFonts w:cs="Arial"/>
                <w:sz w:val="14"/>
                <w:szCs w:val="18"/>
              </w:rPr>
              <w:t>Parent</w:t>
            </w:r>
          </w:p>
        </w:tc>
        <w:tc>
          <w:tcPr>
            <w:tcW w:w="283" w:type="dxa"/>
            <w:tcBorders>
              <w:top w:val="single" w:sz="2" w:space="0" w:color="1F4E79" w:themeColor="accent1" w:themeShade="80"/>
              <w:bottom w:val="nil"/>
            </w:tcBorders>
            <w:shd w:val="clear" w:color="auto" w:fill="auto"/>
            <w:vAlign w:val="center"/>
          </w:tcPr>
          <w:p w14:paraId="06DDF3D4" w14:textId="77777777" w:rsidR="0074542B" w:rsidRPr="001D6BE8"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198" w:type="dxa"/>
            <w:gridSpan w:val="2"/>
            <w:tcBorders>
              <w:top w:val="single" w:sz="2" w:space="0" w:color="1F4E79" w:themeColor="accent1" w:themeShade="80"/>
              <w:bottom w:val="single" w:sz="2" w:space="0" w:color="1F4E79" w:themeColor="accent1" w:themeShade="80"/>
            </w:tcBorders>
            <w:shd w:val="clear" w:color="auto" w:fill="auto"/>
            <w:vAlign w:val="center"/>
          </w:tcPr>
          <w:p w14:paraId="0BDFD021" w14:textId="77777777" w:rsidR="0074542B" w:rsidRPr="0038031F"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C27294">
              <w:rPr>
                <w:rFonts w:cs="Arial"/>
                <w:sz w:val="14"/>
                <w:szCs w:val="18"/>
              </w:rPr>
              <w:t>Consolidated</w:t>
            </w:r>
          </w:p>
        </w:tc>
      </w:tr>
      <w:tr w:rsidR="0074542B" w:rsidRPr="001D6BE8" w14:paraId="5A37CE1C" w14:textId="77777777" w:rsidTr="00B16881">
        <w:trPr>
          <w:cnfStyle w:val="000000100000" w:firstRow="0" w:lastRow="0" w:firstColumn="0" w:lastColumn="0" w:oddVBand="0" w:evenVBand="0" w:oddHBand="1" w:evenHBand="0" w:firstRowFirstColumn="0" w:firstRowLastColumn="0" w:lastRowFirstColumn="0" w:lastRowLastColumn="0"/>
          <w:trHeight w:hRule="exact" w:val="354"/>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2" w:space="0" w:color="1F4E79" w:themeColor="accent1" w:themeShade="80"/>
            </w:tcBorders>
            <w:shd w:val="clear" w:color="auto" w:fill="auto"/>
            <w:vAlign w:val="center"/>
          </w:tcPr>
          <w:p w14:paraId="4EF3C088" w14:textId="77777777" w:rsidR="0074542B" w:rsidRPr="001D6BE8" w:rsidRDefault="0074542B" w:rsidP="00B16881">
            <w:pPr>
              <w:pStyle w:val="08-Tabelageral"/>
              <w:jc w:val="left"/>
              <w:rPr>
                <w:rFonts w:cs="Arial"/>
                <w:b w:val="0"/>
              </w:rPr>
            </w:pPr>
          </w:p>
        </w:tc>
        <w:tc>
          <w:tcPr>
            <w:tcW w:w="709" w:type="dxa"/>
            <w:tcBorders>
              <w:top w:val="nil"/>
              <w:bottom w:val="single" w:sz="2" w:space="0" w:color="1F4E79" w:themeColor="accent1" w:themeShade="80"/>
            </w:tcBorders>
            <w:shd w:val="clear" w:color="auto" w:fill="auto"/>
            <w:vAlign w:val="center"/>
          </w:tcPr>
          <w:p w14:paraId="782DF612" w14:textId="77777777" w:rsidR="0074542B" w:rsidRPr="001D6BE8" w:rsidRDefault="0074542B" w:rsidP="00B16881">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6461A7C" w14:textId="77777777" w:rsidR="0074542B" w:rsidRPr="001D6BE8"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FB7BEA">
              <w:rPr>
                <w:rFonts w:cs="Arial"/>
                <w:b/>
              </w:rPr>
              <w:t>Sept 30, 202</w:t>
            </w:r>
            <w:r>
              <w:rPr>
                <w:rFonts w:cs="Arial"/>
                <w:b/>
              </w:rPr>
              <w:t>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A72C9F6" w14:textId="77777777" w:rsidR="0074542B" w:rsidRPr="001D6BE8"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Dec 31, 2021</w:t>
            </w:r>
          </w:p>
        </w:tc>
        <w:tc>
          <w:tcPr>
            <w:tcW w:w="283" w:type="dxa"/>
            <w:tcBorders>
              <w:top w:val="nil"/>
              <w:bottom w:val="nil"/>
            </w:tcBorders>
            <w:shd w:val="clear" w:color="auto" w:fill="auto"/>
            <w:vAlign w:val="center"/>
          </w:tcPr>
          <w:p w14:paraId="40BA9DB6" w14:textId="77777777" w:rsidR="0074542B" w:rsidRPr="001D6BE8"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2412390" w14:textId="77777777" w:rsidR="0074542B" w:rsidRPr="001D6BE8"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FB7BEA">
              <w:rPr>
                <w:rFonts w:cs="Arial"/>
                <w:b/>
              </w:rPr>
              <w:t>Sept 30, 202</w:t>
            </w:r>
            <w:r>
              <w:rPr>
                <w:rFonts w:cs="Arial"/>
                <w:b/>
              </w:rPr>
              <w:t>2</w:t>
            </w:r>
          </w:p>
        </w:tc>
        <w:tc>
          <w:tcPr>
            <w:tcW w:w="1064" w:type="dxa"/>
            <w:tcBorders>
              <w:top w:val="single" w:sz="2" w:space="0" w:color="1F4E79" w:themeColor="accent1" w:themeShade="80"/>
              <w:bottom w:val="single" w:sz="2" w:space="0" w:color="1F4E79" w:themeColor="accent1" w:themeShade="80"/>
            </w:tcBorders>
            <w:shd w:val="clear" w:color="auto" w:fill="auto"/>
            <w:vAlign w:val="center"/>
          </w:tcPr>
          <w:p w14:paraId="27FE19FD" w14:textId="77777777" w:rsidR="0074542B" w:rsidRPr="001D6BE8"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Dec 31, 2021</w:t>
            </w:r>
          </w:p>
        </w:tc>
      </w:tr>
      <w:tr w:rsidR="0074542B" w:rsidRPr="001D6BE8" w14:paraId="61449DE2" w14:textId="77777777" w:rsidTr="00B16881">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1F4E79" w:themeColor="accent1" w:themeShade="80"/>
              <w:bottom w:val="nil"/>
            </w:tcBorders>
            <w:shd w:val="clear" w:color="auto" w:fill="auto"/>
            <w:vAlign w:val="center"/>
          </w:tcPr>
          <w:p w14:paraId="29EAE1CA" w14:textId="77777777" w:rsidR="0074542B" w:rsidRPr="00CD3714" w:rsidRDefault="0074542B" w:rsidP="00B16881">
            <w:pPr>
              <w:pStyle w:val="08-Tabelageral"/>
              <w:jc w:val="left"/>
              <w:rPr>
                <w:rFonts w:cs="Arial"/>
                <w:szCs w:val="14"/>
              </w:rPr>
            </w:pPr>
            <w:r w:rsidRPr="00C27294">
              <w:rPr>
                <w:rFonts w:cs="Arial"/>
                <w:szCs w:val="14"/>
              </w:rPr>
              <w:t>CURRENT ASSETS</w:t>
            </w:r>
          </w:p>
        </w:tc>
        <w:tc>
          <w:tcPr>
            <w:tcW w:w="709" w:type="dxa"/>
            <w:tcBorders>
              <w:top w:val="single" w:sz="2" w:space="0" w:color="1F4E79" w:themeColor="accent1" w:themeShade="80"/>
              <w:bottom w:val="nil"/>
            </w:tcBorders>
            <w:shd w:val="clear" w:color="auto" w:fill="auto"/>
            <w:vAlign w:val="center"/>
          </w:tcPr>
          <w:p w14:paraId="32E4BF27" w14:textId="77777777" w:rsidR="0074542B" w:rsidRPr="006B5975" w:rsidRDefault="0074542B" w:rsidP="00B16881">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left w:val="nil"/>
              <w:bottom w:val="nil"/>
              <w:right w:val="nil"/>
            </w:tcBorders>
            <w:shd w:val="clear" w:color="auto" w:fill="auto"/>
            <w:vAlign w:val="center"/>
          </w:tcPr>
          <w:p w14:paraId="0C85FA90" w14:textId="77777777" w:rsidR="0074542B" w:rsidRPr="005808D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Pr>
                <w:rFonts w:cs="Arial"/>
                <w:b/>
                <w:bCs/>
                <w:color w:val="000000"/>
                <w:szCs w:val="14"/>
              </w:rPr>
              <w:t>86,209</w:t>
            </w:r>
          </w:p>
        </w:tc>
        <w:tc>
          <w:tcPr>
            <w:tcW w:w="1134" w:type="dxa"/>
            <w:tcBorders>
              <w:top w:val="single" w:sz="2" w:space="0" w:color="1F4E79" w:themeColor="accent1" w:themeShade="80"/>
              <w:bottom w:val="nil"/>
            </w:tcBorders>
            <w:shd w:val="clear" w:color="auto" w:fill="auto"/>
            <w:vAlign w:val="center"/>
          </w:tcPr>
          <w:p w14:paraId="0AEA0D0E" w14:textId="77777777" w:rsidR="0074542B" w:rsidRPr="005808D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590483">
              <w:rPr>
                <w:rFonts w:cs="Arial"/>
                <w:b/>
                <w:szCs w:val="14"/>
              </w:rPr>
              <w:t>1</w:t>
            </w:r>
            <w:r>
              <w:rPr>
                <w:rFonts w:cs="Arial"/>
                <w:b/>
                <w:szCs w:val="14"/>
              </w:rPr>
              <w:t>,</w:t>
            </w:r>
            <w:r w:rsidRPr="00590483">
              <w:rPr>
                <w:rFonts w:cs="Arial"/>
                <w:b/>
                <w:szCs w:val="14"/>
              </w:rPr>
              <w:t>956</w:t>
            </w:r>
            <w:r>
              <w:rPr>
                <w:rFonts w:cs="Arial"/>
                <w:b/>
                <w:szCs w:val="14"/>
              </w:rPr>
              <w:t>,</w:t>
            </w:r>
            <w:r w:rsidRPr="00590483">
              <w:rPr>
                <w:rFonts w:cs="Arial"/>
                <w:b/>
                <w:szCs w:val="14"/>
              </w:rPr>
              <w:t>417</w:t>
            </w:r>
          </w:p>
        </w:tc>
        <w:tc>
          <w:tcPr>
            <w:tcW w:w="283" w:type="dxa"/>
            <w:tcBorders>
              <w:top w:val="nil"/>
              <w:bottom w:val="nil"/>
            </w:tcBorders>
            <w:shd w:val="clear" w:color="auto" w:fill="auto"/>
            <w:vAlign w:val="center"/>
          </w:tcPr>
          <w:p w14:paraId="5003820A" w14:textId="77777777" w:rsidR="0074542B" w:rsidRPr="005808D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4" w:type="dxa"/>
            <w:tcBorders>
              <w:top w:val="nil"/>
              <w:left w:val="nil"/>
              <w:bottom w:val="nil"/>
              <w:right w:val="nil"/>
            </w:tcBorders>
            <w:shd w:val="clear" w:color="auto" w:fill="auto"/>
            <w:vAlign w:val="center"/>
          </w:tcPr>
          <w:p w14:paraId="31A09D10" w14:textId="77777777" w:rsidR="0074542B" w:rsidRPr="005808D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FD7EA2">
              <w:rPr>
                <w:rFonts w:cs="Arial"/>
                <w:b/>
                <w:bCs/>
                <w:color w:val="000000"/>
                <w:szCs w:val="14"/>
              </w:rPr>
              <w:t>5</w:t>
            </w:r>
            <w:r>
              <w:rPr>
                <w:rFonts w:cs="Arial"/>
                <w:b/>
                <w:bCs/>
                <w:color w:val="000000"/>
                <w:szCs w:val="14"/>
              </w:rPr>
              <w:t>,</w:t>
            </w:r>
            <w:r w:rsidRPr="00FD7EA2">
              <w:rPr>
                <w:rFonts w:cs="Arial"/>
                <w:b/>
                <w:bCs/>
                <w:color w:val="000000"/>
                <w:szCs w:val="14"/>
              </w:rPr>
              <w:t>636</w:t>
            </w:r>
            <w:r>
              <w:rPr>
                <w:rFonts w:cs="Arial"/>
                <w:b/>
                <w:bCs/>
                <w:color w:val="000000"/>
                <w:szCs w:val="14"/>
              </w:rPr>
              <w:t>,</w:t>
            </w:r>
            <w:r w:rsidRPr="00FD7EA2">
              <w:rPr>
                <w:rFonts w:cs="Arial"/>
                <w:b/>
                <w:bCs/>
                <w:color w:val="000000"/>
                <w:szCs w:val="14"/>
              </w:rPr>
              <w:t>115</w:t>
            </w:r>
          </w:p>
        </w:tc>
        <w:tc>
          <w:tcPr>
            <w:tcW w:w="1064" w:type="dxa"/>
            <w:tcBorders>
              <w:top w:val="single" w:sz="2" w:space="0" w:color="1F4E79" w:themeColor="accent1" w:themeShade="80"/>
              <w:bottom w:val="nil"/>
            </w:tcBorders>
            <w:shd w:val="clear" w:color="auto" w:fill="auto"/>
            <w:vAlign w:val="center"/>
          </w:tcPr>
          <w:p w14:paraId="79B64A12" w14:textId="77777777" w:rsidR="0074542B" w:rsidRPr="005808D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590483">
              <w:rPr>
                <w:rFonts w:cs="Arial"/>
                <w:b/>
                <w:bCs/>
                <w:szCs w:val="14"/>
              </w:rPr>
              <w:t>5</w:t>
            </w:r>
            <w:r>
              <w:rPr>
                <w:rFonts w:cs="Arial"/>
                <w:b/>
                <w:bCs/>
                <w:szCs w:val="14"/>
              </w:rPr>
              <w:t>,</w:t>
            </w:r>
            <w:r w:rsidRPr="00590483">
              <w:rPr>
                <w:rFonts w:cs="Arial"/>
                <w:b/>
                <w:bCs/>
                <w:szCs w:val="14"/>
              </w:rPr>
              <w:t>125</w:t>
            </w:r>
            <w:r>
              <w:rPr>
                <w:rFonts w:cs="Arial"/>
                <w:b/>
                <w:bCs/>
                <w:szCs w:val="14"/>
              </w:rPr>
              <w:t>,</w:t>
            </w:r>
            <w:r w:rsidRPr="00590483">
              <w:rPr>
                <w:rFonts w:cs="Arial"/>
                <w:b/>
                <w:bCs/>
                <w:szCs w:val="14"/>
              </w:rPr>
              <w:t>631</w:t>
            </w:r>
          </w:p>
        </w:tc>
      </w:tr>
      <w:tr w:rsidR="0074542B" w:rsidRPr="001D6BE8" w14:paraId="170FD02D"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069BEFF" w14:textId="77777777" w:rsidR="0074542B" w:rsidRPr="0038031F" w:rsidRDefault="0074542B" w:rsidP="00B16881">
            <w:pPr>
              <w:pStyle w:val="08-Tabelageral"/>
              <w:ind w:left="113"/>
              <w:jc w:val="left"/>
              <w:rPr>
                <w:rFonts w:cs="Arial"/>
                <w:b w:val="0"/>
                <w:szCs w:val="14"/>
              </w:rPr>
            </w:pPr>
            <w:r w:rsidRPr="00C27294">
              <w:rPr>
                <w:rFonts w:cs="Arial"/>
                <w:b w:val="0"/>
                <w:szCs w:val="14"/>
              </w:rPr>
              <w:t>Cash and cash equivalents</w:t>
            </w:r>
          </w:p>
        </w:tc>
        <w:tc>
          <w:tcPr>
            <w:tcW w:w="709" w:type="dxa"/>
            <w:tcBorders>
              <w:top w:val="nil"/>
              <w:bottom w:val="nil"/>
            </w:tcBorders>
            <w:shd w:val="clear" w:color="auto" w:fill="auto"/>
            <w:vAlign w:val="center"/>
          </w:tcPr>
          <w:p w14:paraId="13D0F297"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031868">
              <w:t>[15]</w:t>
            </w:r>
          </w:p>
        </w:tc>
        <w:tc>
          <w:tcPr>
            <w:tcW w:w="1134" w:type="dxa"/>
            <w:tcBorders>
              <w:top w:val="nil"/>
              <w:left w:val="nil"/>
              <w:bottom w:val="nil"/>
              <w:right w:val="nil"/>
            </w:tcBorders>
            <w:shd w:val="clear" w:color="auto" w:fill="auto"/>
            <w:vAlign w:val="center"/>
          </w:tcPr>
          <w:p w14:paraId="51F735F0" w14:textId="77777777" w:rsidR="0074542B" w:rsidRPr="00350BA7"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59,078</w:t>
            </w:r>
          </w:p>
        </w:tc>
        <w:tc>
          <w:tcPr>
            <w:tcW w:w="1134" w:type="dxa"/>
            <w:tcBorders>
              <w:top w:val="nil"/>
              <w:bottom w:val="nil"/>
            </w:tcBorders>
            <w:shd w:val="clear" w:color="auto" w:fill="auto"/>
            <w:vAlign w:val="center"/>
          </w:tcPr>
          <w:p w14:paraId="13DD230A"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369</w:t>
            </w:r>
            <w:r>
              <w:rPr>
                <w:rFonts w:cs="Arial"/>
                <w:szCs w:val="14"/>
              </w:rPr>
              <w:t>,</w:t>
            </w:r>
            <w:r w:rsidRPr="00590483">
              <w:rPr>
                <w:rFonts w:cs="Arial"/>
                <w:szCs w:val="14"/>
              </w:rPr>
              <w:t>342</w:t>
            </w:r>
          </w:p>
        </w:tc>
        <w:tc>
          <w:tcPr>
            <w:tcW w:w="283" w:type="dxa"/>
            <w:tcBorders>
              <w:top w:val="nil"/>
              <w:bottom w:val="nil"/>
            </w:tcBorders>
            <w:shd w:val="clear" w:color="auto" w:fill="auto"/>
            <w:vAlign w:val="center"/>
          </w:tcPr>
          <w:p w14:paraId="2595EADC" w14:textId="77777777" w:rsidR="0074542B" w:rsidRPr="00350BA7"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035FC48E" w14:textId="77777777" w:rsidR="0074542B" w:rsidRPr="00350BA7"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4,664,850</w:t>
            </w:r>
          </w:p>
        </w:tc>
        <w:tc>
          <w:tcPr>
            <w:tcW w:w="1064" w:type="dxa"/>
            <w:tcBorders>
              <w:top w:val="nil"/>
              <w:bottom w:val="nil"/>
            </w:tcBorders>
            <w:shd w:val="clear" w:color="auto" w:fill="auto"/>
            <w:vAlign w:val="center"/>
          </w:tcPr>
          <w:p w14:paraId="0C042BC5"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4</w:t>
            </w:r>
            <w:r>
              <w:rPr>
                <w:rFonts w:cs="Arial"/>
                <w:szCs w:val="14"/>
              </w:rPr>
              <w:t>,</w:t>
            </w:r>
            <w:r w:rsidRPr="00590483">
              <w:rPr>
                <w:rFonts w:cs="Arial"/>
                <w:szCs w:val="14"/>
              </w:rPr>
              <w:t>090</w:t>
            </w:r>
            <w:r>
              <w:rPr>
                <w:rFonts w:cs="Arial"/>
                <w:szCs w:val="14"/>
              </w:rPr>
              <w:t>,</w:t>
            </w:r>
            <w:r w:rsidRPr="00590483">
              <w:rPr>
                <w:rFonts w:cs="Arial"/>
                <w:szCs w:val="14"/>
              </w:rPr>
              <w:t>561</w:t>
            </w:r>
          </w:p>
        </w:tc>
      </w:tr>
      <w:tr w:rsidR="0074542B" w:rsidRPr="001D6BE8" w14:paraId="4003AA92"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4B21D3F" w14:textId="77777777" w:rsidR="0074542B" w:rsidRPr="00BD6C7E" w:rsidRDefault="0074542B" w:rsidP="00B16881">
            <w:pPr>
              <w:pStyle w:val="08-Tabelageral"/>
              <w:ind w:left="113"/>
              <w:jc w:val="left"/>
              <w:rPr>
                <w:rFonts w:cs="Arial"/>
                <w:b w:val="0"/>
                <w:szCs w:val="14"/>
                <w:lang w:val="en-US"/>
              </w:rPr>
            </w:pPr>
            <w:r w:rsidRPr="00BD6C7E">
              <w:rPr>
                <w:rFonts w:cs="Arial"/>
                <w:b w:val="0"/>
                <w:szCs w:val="14"/>
                <w:lang w:val="en-US"/>
              </w:rPr>
              <w:t>Dividends/interest on equity receivable</w:t>
            </w:r>
          </w:p>
        </w:tc>
        <w:tc>
          <w:tcPr>
            <w:tcW w:w="709" w:type="dxa"/>
            <w:tcBorders>
              <w:top w:val="nil"/>
              <w:bottom w:val="nil"/>
            </w:tcBorders>
            <w:shd w:val="clear" w:color="auto" w:fill="auto"/>
            <w:vAlign w:val="center"/>
          </w:tcPr>
          <w:p w14:paraId="5018DDFE"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031868">
              <w:t>[17]</w:t>
            </w:r>
          </w:p>
        </w:tc>
        <w:tc>
          <w:tcPr>
            <w:tcW w:w="1134" w:type="dxa"/>
            <w:tcBorders>
              <w:top w:val="nil"/>
              <w:left w:val="nil"/>
              <w:bottom w:val="nil"/>
              <w:right w:val="nil"/>
            </w:tcBorders>
            <w:shd w:val="clear" w:color="auto" w:fill="auto"/>
            <w:vAlign w:val="center"/>
          </w:tcPr>
          <w:p w14:paraId="65092686"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2B17C6EF"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572</w:t>
            </w:r>
            <w:r>
              <w:rPr>
                <w:rFonts w:cs="Arial"/>
                <w:szCs w:val="14"/>
              </w:rPr>
              <w:t>,</w:t>
            </w:r>
            <w:r w:rsidRPr="00590483">
              <w:rPr>
                <w:rFonts w:cs="Arial"/>
                <w:szCs w:val="14"/>
              </w:rPr>
              <w:t>428</w:t>
            </w:r>
          </w:p>
        </w:tc>
        <w:tc>
          <w:tcPr>
            <w:tcW w:w="283" w:type="dxa"/>
            <w:tcBorders>
              <w:top w:val="nil"/>
              <w:bottom w:val="nil"/>
            </w:tcBorders>
            <w:shd w:val="clear" w:color="auto" w:fill="auto"/>
            <w:vAlign w:val="center"/>
          </w:tcPr>
          <w:p w14:paraId="4A379A03"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21C411A"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064" w:type="dxa"/>
            <w:tcBorders>
              <w:top w:val="nil"/>
              <w:bottom w:val="nil"/>
            </w:tcBorders>
            <w:shd w:val="clear" w:color="auto" w:fill="auto"/>
            <w:vAlign w:val="center"/>
          </w:tcPr>
          <w:p w14:paraId="20FA5E62"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648</w:t>
            </w:r>
          </w:p>
        </w:tc>
      </w:tr>
      <w:tr w:rsidR="0074542B" w:rsidRPr="001D6BE8" w14:paraId="2D43C4C9"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7B37C20" w14:textId="77777777" w:rsidR="0074542B" w:rsidRPr="00C27294" w:rsidRDefault="0074542B" w:rsidP="00B16881">
            <w:pPr>
              <w:pStyle w:val="08-Tabelageral"/>
              <w:ind w:left="113"/>
              <w:jc w:val="left"/>
              <w:rPr>
                <w:rFonts w:cs="Arial"/>
                <w:szCs w:val="14"/>
              </w:rPr>
            </w:pPr>
            <w:r w:rsidRPr="002E2354">
              <w:rPr>
                <w:b w:val="0"/>
                <w:bCs w:val="0"/>
              </w:rPr>
              <w:t>Current tax assets</w:t>
            </w:r>
          </w:p>
        </w:tc>
        <w:tc>
          <w:tcPr>
            <w:tcW w:w="709" w:type="dxa"/>
            <w:tcBorders>
              <w:top w:val="nil"/>
              <w:bottom w:val="nil"/>
            </w:tcBorders>
            <w:shd w:val="clear" w:color="auto" w:fill="auto"/>
            <w:vAlign w:val="center"/>
          </w:tcPr>
          <w:p w14:paraId="6BADD6B3" w14:textId="77777777" w:rsidR="0074542B" w:rsidRPr="00031868"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2E2354">
              <w:t>[12.d]</w:t>
            </w:r>
          </w:p>
        </w:tc>
        <w:tc>
          <w:tcPr>
            <w:tcW w:w="1134" w:type="dxa"/>
            <w:tcBorders>
              <w:top w:val="nil"/>
              <w:left w:val="nil"/>
              <w:bottom w:val="nil"/>
              <w:right w:val="nil"/>
            </w:tcBorders>
            <w:shd w:val="clear" w:color="auto" w:fill="auto"/>
            <w:vAlign w:val="center"/>
          </w:tcPr>
          <w:p w14:paraId="071293A2"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C41C09">
              <w:rPr>
                <w:rFonts w:cs="Arial"/>
                <w:szCs w:val="14"/>
              </w:rPr>
              <w:t>14</w:t>
            </w:r>
            <w:r>
              <w:rPr>
                <w:rFonts w:cs="Arial"/>
                <w:szCs w:val="14"/>
              </w:rPr>
              <w:t>,</w:t>
            </w:r>
            <w:r w:rsidRPr="00C41C09">
              <w:rPr>
                <w:rFonts w:cs="Arial"/>
                <w:szCs w:val="14"/>
              </w:rPr>
              <w:t>396</w:t>
            </w:r>
          </w:p>
        </w:tc>
        <w:tc>
          <w:tcPr>
            <w:tcW w:w="1134" w:type="dxa"/>
            <w:tcBorders>
              <w:top w:val="nil"/>
              <w:bottom w:val="nil"/>
            </w:tcBorders>
            <w:shd w:val="clear" w:color="auto" w:fill="auto"/>
            <w:vAlign w:val="center"/>
          </w:tcPr>
          <w:p w14:paraId="6EB6520A" w14:textId="77777777" w:rsidR="0074542B" w:rsidRPr="00243EAC"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928</w:t>
            </w:r>
          </w:p>
        </w:tc>
        <w:tc>
          <w:tcPr>
            <w:tcW w:w="283" w:type="dxa"/>
            <w:tcBorders>
              <w:top w:val="nil"/>
              <w:bottom w:val="nil"/>
            </w:tcBorders>
            <w:shd w:val="clear" w:color="auto" w:fill="auto"/>
            <w:vAlign w:val="center"/>
          </w:tcPr>
          <w:p w14:paraId="63763F91"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4A719A48"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D7EA2">
              <w:rPr>
                <w:rFonts w:cs="Arial"/>
                <w:color w:val="000000"/>
                <w:szCs w:val="14"/>
              </w:rPr>
              <w:t>21</w:t>
            </w:r>
            <w:r>
              <w:rPr>
                <w:rFonts w:cs="Arial"/>
                <w:color w:val="000000"/>
                <w:szCs w:val="14"/>
              </w:rPr>
              <w:t>,</w:t>
            </w:r>
            <w:r w:rsidRPr="00FD7EA2">
              <w:rPr>
                <w:rFonts w:cs="Arial"/>
                <w:color w:val="000000"/>
                <w:szCs w:val="14"/>
              </w:rPr>
              <w:t>146</w:t>
            </w:r>
          </w:p>
        </w:tc>
        <w:tc>
          <w:tcPr>
            <w:tcW w:w="1064" w:type="dxa"/>
            <w:tcBorders>
              <w:top w:val="nil"/>
              <w:bottom w:val="nil"/>
            </w:tcBorders>
            <w:shd w:val="clear" w:color="auto" w:fill="auto"/>
            <w:vAlign w:val="center"/>
          </w:tcPr>
          <w:p w14:paraId="0338989F" w14:textId="77777777" w:rsidR="0074542B" w:rsidRPr="00BA182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928</w:t>
            </w:r>
          </w:p>
        </w:tc>
      </w:tr>
      <w:tr w:rsidR="0074542B" w:rsidRPr="001D6BE8" w14:paraId="12F35E40"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BE10F44" w14:textId="77777777" w:rsidR="0074542B" w:rsidRPr="0038031F" w:rsidRDefault="0074542B" w:rsidP="00B16881">
            <w:pPr>
              <w:pStyle w:val="08-Tabelageral"/>
              <w:ind w:left="113"/>
              <w:jc w:val="left"/>
              <w:rPr>
                <w:rFonts w:cs="Arial"/>
                <w:b w:val="0"/>
                <w:szCs w:val="14"/>
              </w:rPr>
            </w:pPr>
            <w:r w:rsidRPr="00C27294">
              <w:rPr>
                <w:rFonts w:cs="Arial"/>
                <w:b w:val="0"/>
                <w:szCs w:val="14"/>
              </w:rPr>
              <w:t>Commissions receivable</w:t>
            </w:r>
          </w:p>
        </w:tc>
        <w:tc>
          <w:tcPr>
            <w:tcW w:w="709" w:type="dxa"/>
            <w:tcBorders>
              <w:top w:val="nil"/>
              <w:bottom w:val="nil"/>
            </w:tcBorders>
            <w:shd w:val="clear" w:color="auto" w:fill="auto"/>
            <w:vAlign w:val="center"/>
          </w:tcPr>
          <w:p w14:paraId="24136FAF"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031868">
              <w:t>[18]</w:t>
            </w:r>
          </w:p>
        </w:tc>
        <w:tc>
          <w:tcPr>
            <w:tcW w:w="1134" w:type="dxa"/>
            <w:tcBorders>
              <w:top w:val="nil"/>
              <w:left w:val="nil"/>
              <w:bottom w:val="nil"/>
              <w:right w:val="nil"/>
            </w:tcBorders>
            <w:shd w:val="clear" w:color="auto" w:fill="auto"/>
            <w:vAlign w:val="center"/>
          </w:tcPr>
          <w:p w14:paraId="18B04719"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3DA4383D"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600E51CD"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206516EB"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943,556</w:t>
            </w:r>
          </w:p>
        </w:tc>
        <w:tc>
          <w:tcPr>
            <w:tcW w:w="1064" w:type="dxa"/>
            <w:tcBorders>
              <w:top w:val="nil"/>
              <w:bottom w:val="nil"/>
            </w:tcBorders>
            <w:shd w:val="clear" w:color="auto" w:fill="auto"/>
            <w:vAlign w:val="center"/>
          </w:tcPr>
          <w:p w14:paraId="612CE8FF"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026</w:t>
            </w:r>
            <w:r>
              <w:rPr>
                <w:rFonts w:cs="Arial"/>
                <w:szCs w:val="14"/>
              </w:rPr>
              <w:t>,</w:t>
            </w:r>
            <w:r w:rsidRPr="00590483">
              <w:rPr>
                <w:rFonts w:cs="Arial"/>
                <w:szCs w:val="14"/>
              </w:rPr>
              <w:t>158</w:t>
            </w:r>
          </w:p>
        </w:tc>
      </w:tr>
      <w:tr w:rsidR="0074542B" w:rsidRPr="001D6BE8" w14:paraId="1204AA9F"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D736809" w14:textId="77777777" w:rsidR="0074542B" w:rsidRPr="0038031F" w:rsidRDefault="0074542B" w:rsidP="00B16881">
            <w:pPr>
              <w:pStyle w:val="08-Tabelageral"/>
              <w:ind w:left="113"/>
              <w:jc w:val="left"/>
              <w:rPr>
                <w:rFonts w:cs="Arial"/>
                <w:b w:val="0"/>
                <w:szCs w:val="14"/>
              </w:rPr>
            </w:pPr>
            <w:r w:rsidRPr="00C27294">
              <w:rPr>
                <w:rFonts w:cs="Arial"/>
                <w:b w:val="0"/>
                <w:szCs w:val="14"/>
              </w:rPr>
              <w:t>Other assets</w:t>
            </w:r>
          </w:p>
        </w:tc>
        <w:tc>
          <w:tcPr>
            <w:tcW w:w="709" w:type="dxa"/>
            <w:tcBorders>
              <w:top w:val="nil"/>
              <w:bottom w:val="nil"/>
            </w:tcBorders>
            <w:shd w:val="clear" w:color="auto" w:fill="auto"/>
            <w:vAlign w:val="center"/>
          </w:tcPr>
          <w:p w14:paraId="6F6AF03E"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031868">
              <w:t>[20]</w:t>
            </w:r>
          </w:p>
        </w:tc>
        <w:tc>
          <w:tcPr>
            <w:tcW w:w="1134" w:type="dxa"/>
            <w:tcBorders>
              <w:top w:val="nil"/>
              <w:left w:val="nil"/>
              <w:bottom w:val="nil"/>
              <w:right w:val="nil"/>
            </w:tcBorders>
            <w:shd w:val="clear" w:color="auto" w:fill="auto"/>
            <w:vAlign w:val="center"/>
          </w:tcPr>
          <w:p w14:paraId="748F6598" w14:textId="77777777" w:rsidR="0074542B" w:rsidRPr="00350BA7"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C41C09">
              <w:rPr>
                <w:rFonts w:cs="Arial"/>
                <w:szCs w:val="14"/>
              </w:rPr>
              <w:t>12</w:t>
            </w:r>
            <w:r>
              <w:rPr>
                <w:rFonts w:cs="Arial"/>
                <w:szCs w:val="14"/>
              </w:rPr>
              <w:t>,</w:t>
            </w:r>
            <w:r w:rsidRPr="00C41C09">
              <w:rPr>
                <w:rFonts w:cs="Arial"/>
                <w:szCs w:val="14"/>
              </w:rPr>
              <w:t>735</w:t>
            </w:r>
          </w:p>
        </w:tc>
        <w:tc>
          <w:tcPr>
            <w:tcW w:w="1134" w:type="dxa"/>
            <w:tcBorders>
              <w:top w:val="nil"/>
              <w:bottom w:val="nil"/>
            </w:tcBorders>
            <w:shd w:val="clear" w:color="auto" w:fill="auto"/>
            <w:vAlign w:val="center"/>
          </w:tcPr>
          <w:p w14:paraId="3C3967CA"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12</w:t>
            </w:r>
            <w:r>
              <w:rPr>
                <w:rFonts w:cs="Arial"/>
                <w:szCs w:val="14"/>
              </w:rPr>
              <w:t>,</w:t>
            </w:r>
            <w:r w:rsidRPr="00590483">
              <w:rPr>
                <w:rFonts w:cs="Arial"/>
                <w:szCs w:val="14"/>
              </w:rPr>
              <w:t>719</w:t>
            </w:r>
          </w:p>
        </w:tc>
        <w:tc>
          <w:tcPr>
            <w:tcW w:w="283" w:type="dxa"/>
            <w:tcBorders>
              <w:top w:val="nil"/>
              <w:bottom w:val="nil"/>
            </w:tcBorders>
            <w:shd w:val="clear" w:color="auto" w:fill="auto"/>
            <w:vAlign w:val="center"/>
          </w:tcPr>
          <w:p w14:paraId="014F75B2" w14:textId="77777777" w:rsidR="0074542B" w:rsidRPr="00350BA7"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6062E1D0" w14:textId="77777777" w:rsidR="0074542B" w:rsidRPr="00350BA7"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6,563</w:t>
            </w:r>
          </w:p>
        </w:tc>
        <w:tc>
          <w:tcPr>
            <w:tcW w:w="1064" w:type="dxa"/>
            <w:tcBorders>
              <w:top w:val="nil"/>
              <w:bottom w:val="nil"/>
            </w:tcBorders>
            <w:shd w:val="clear" w:color="auto" w:fill="auto"/>
            <w:vAlign w:val="center"/>
          </w:tcPr>
          <w:p w14:paraId="4C7DD296"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5</w:t>
            </w:r>
            <w:r>
              <w:rPr>
                <w:rFonts w:cs="Arial"/>
                <w:szCs w:val="14"/>
              </w:rPr>
              <w:t>,</w:t>
            </w:r>
            <w:r w:rsidRPr="00590483">
              <w:rPr>
                <w:rFonts w:cs="Arial"/>
                <w:szCs w:val="14"/>
              </w:rPr>
              <w:t>336</w:t>
            </w:r>
          </w:p>
        </w:tc>
      </w:tr>
      <w:tr w:rsidR="0074542B" w:rsidRPr="001D6BE8" w14:paraId="1A9A46BA"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8125F57" w14:textId="77777777" w:rsidR="0074542B" w:rsidRPr="0038031F" w:rsidRDefault="0074542B" w:rsidP="00B16881">
            <w:pPr>
              <w:pStyle w:val="08-Tabelageral"/>
              <w:jc w:val="left"/>
              <w:rPr>
                <w:rFonts w:cs="Arial"/>
                <w:b w:val="0"/>
                <w:szCs w:val="14"/>
              </w:rPr>
            </w:pPr>
          </w:p>
        </w:tc>
        <w:tc>
          <w:tcPr>
            <w:tcW w:w="709" w:type="dxa"/>
            <w:tcBorders>
              <w:top w:val="nil"/>
              <w:bottom w:val="nil"/>
            </w:tcBorders>
            <w:shd w:val="clear" w:color="auto" w:fill="auto"/>
            <w:vAlign w:val="center"/>
          </w:tcPr>
          <w:p w14:paraId="53E074AE"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64E91C83" w14:textId="77777777" w:rsidR="0074542B" w:rsidRPr="00350BA7"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DF7BD9B"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tcBorders>
            <w:shd w:val="clear" w:color="auto" w:fill="auto"/>
            <w:vAlign w:val="center"/>
          </w:tcPr>
          <w:p w14:paraId="0431D25B" w14:textId="77777777" w:rsidR="0074542B" w:rsidRPr="00350BA7"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65FA7E2" w14:textId="77777777" w:rsidR="0074542B" w:rsidRPr="00350BA7"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1EB82CC5"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r>
      <w:tr w:rsidR="0074542B" w:rsidRPr="001D6BE8" w14:paraId="013E40A2"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B981A26" w14:textId="77777777" w:rsidR="0074542B" w:rsidRPr="00CD3714" w:rsidRDefault="0074542B" w:rsidP="00B16881">
            <w:pPr>
              <w:pStyle w:val="08-Tabelageral"/>
              <w:jc w:val="left"/>
              <w:rPr>
                <w:rFonts w:cs="Arial"/>
                <w:szCs w:val="14"/>
              </w:rPr>
            </w:pPr>
            <w:r w:rsidRPr="00C27294">
              <w:rPr>
                <w:rFonts w:cs="Arial"/>
                <w:szCs w:val="14"/>
              </w:rPr>
              <w:t>NON-CURRENT ASSETS</w:t>
            </w:r>
          </w:p>
        </w:tc>
        <w:tc>
          <w:tcPr>
            <w:tcW w:w="709" w:type="dxa"/>
            <w:tcBorders>
              <w:top w:val="nil"/>
              <w:bottom w:val="nil"/>
            </w:tcBorders>
            <w:shd w:val="clear" w:color="auto" w:fill="auto"/>
            <w:vAlign w:val="center"/>
          </w:tcPr>
          <w:p w14:paraId="052FEFB6" w14:textId="77777777" w:rsidR="0074542B" w:rsidRPr="00CD3714"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134" w:type="dxa"/>
            <w:tcBorders>
              <w:top w:val="nil"/>
              <w:left w:val="nil"/>
              <w:bottom w:val="nil"/>
              <w:right w:val="nil"/>
            </w:tcBorders>
            <w:shd w:val="clear" w:color="auto" w:fill="auto"/>
            <w:vAlign w:val="center"/>
          </w:tcPr>
          <w:p w14:paraId="1B0BCCAC" w14:textId="77777777" w:rsidR="0074542B" w:rsidRPr="005808D9"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9,385,514</w:t>
            </w:r>
          </w:p>
        </w:tc>
        <w:tc>
          <w:tcPr>
            <w:tcW w:w="1134" w:type="dxa"/>
            <w:tcBorders>
              <w:top w:val="nil"/>
              <w:bottom w:val="nil"/>
            </w:tcBorders>
            <w:shd w:val="clear" w:color="auto" w:fill="auto"/>
            <w:vAlign w:val="center"/>
          </w:tcPr>
          <w:p w14:paraId="2EB794C3" w14:textId="77777777" w:rsidR="0074542B" w:rsidRPr="005808D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rFonts w:cs="Arial"/>
                <w:b/>
                <w:szCs w:val="14"/>
              </w:rPr>
              <w:t>7</w:t>
            </w:r>
            <w:r>
              <w:rPr>
                <w:rFonts w:cs="Arial"/>
                <w:b/>
                <w:szCs w:val="14"/>
              </w:rPr>
              <w:t>,</w:t>
            </w:r>
            <w:r w:rsidRPr="00EE1C73">
              <w:rPr>
                <w:rFonts w:cs="Arial"/>
                <w:b/>
                <w:szCs w:val="14"/>
              </w:rPr>
              <w:t>168</w:t>
            </w:r>
            <w:r>
              <w:rPr>
                <w:rFonts w:cs="Arial"/>
                <w:b/>
                <w:szCs w:val="14"/>
              </w:rPr>
              <w:t>,</w:t>
            </w:r>
            <w:r w:rsidRPr="00EE1C73">
              <w:rPr>
                <w:rFonts w:cs="Arial"/>
                <w:b/>
                <w:szCs w:val="14"/>
              </w:rPr>
              <w:t>001</w:t>
            </w:r>
          </w:p>
        </w:tc>
        <w:tc>
          <w:tcPr>
            <w:tcW w:w="283" w:type="dxa"/>
            <w:tcBorders>
              <w:top w:val="nil"/>
              <w:bottom w:val="nil"/>
            </w:tcBorders>
            <w:shd w:val="clear" w:color="auto" w:fill="auto"/>
            <w:vAlign w:val="center"/>
          </w:tcPr>
          <w:p w14:paraId="53D2D21B" w14:textId="77777777" w:rsidR="0074542B" w:rsidRPr="005808D9"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134" w:type="dxa"/>
            <w:tcBorders>
              <w:top w:val="nil"/>
              <w:left w:val="nil"/>
              <w:bottom w:val="nil"/>
              <w:right w:val="nil"/>
            </w:tcBorders>
            <w:shd w:val="clear" w:color="auto" w:fill="auto"/>
            <w:vAlign w:val="center"/>
          </w:tcPr>
          <w:p w14:paraId="59D34AC5" w14:textId="77777777" w:rsidR="0074542B" w:rsidRPr="005808D9"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FD7EA2">
              <w:rPr>
                <w:rFonts w:cs="Arial"/>
                <w:b/>
                <w:bCs/>
                <w:color w:val="000000"/>
                <w:szCs w:val="14"/>
              </w:rPr>
              <w:t>8</w:t>
            </w:r>
            <w:r>
              <w:rPr>
                <w:rFonts w:cs="Arial"/>
                <w:b/>
                <w:bCs/>
                <w:color w:val="000000"/>
                <w:szCs w:val="14"/>
              </w:rPr>
              <w:t>,</w:t>
            </w:r>
            <w:r w:rsidRPr="00FD7EA2">
              <w:rPr>
                <w:rFonts w:cs="Arial"/>
                <w:b/>
                <w:bCs/>
                <w:color w:val="000000"/>
                <w:szCs w:val="14"/>
              </w:rPr>
              <w:t>294</w:t>
            </w:r>
            <w:r>
              <w:rPr>
                <w:rFonts w:cs="Arial"/>
                <w:b/>
                <w:bCs/>
                <w:color w:val="000000"/>
                <w:szCs w:val="14"/>
              </w:rPr>
              <w:t>,</w:t>
            </w:r>
            <w:r w:rsidRPr="00FD7EA2">
              <w:rPr>
                <w:rFonts w:cs="Arial"/>
                <w:b/>
                <w:bCs/>
                <w:color w:val="000000"/>
                <w:szCs w:val="14"/>
              </w:rPr>
              <w:t>871</w:t>
            </w:r>
          </w:p>
        </w:tc>
        <w:tc>
          <w:tcPr>
            <w:tcW w:w="1064" w:type="dxa"/>
            <w:tcBorders>
              <w:top w:val="nil"/>
              <w:bottom w:val="nil"/>
            </w:tcBorders>
            <w:shd w:val="clear" w:color="auto" w:fill="auto"/>
            <w:vAlign w:val="center"/>
          </w:tcPr>
          <w:p w14:paraId="19E8562A" w14:textId="77777777" w:rsidR="0074542B" w:rsidRPr="005808D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rFonts w:cs="Arial"/>
                <w:b/>
                <w:bCs/>
                <w:szCs w:val="14"/>
              </w:rPr>
              <w:t>8</w:t>
            </w:r>
            <w:r>
              <w:rPr>
                <w:rFonts w:cs="Arial"/>
                <w:b/>
                <w:bCs/>
                <w:szCs w:val="14"/>
              </w:rPr>
              <w:t>,</w:t>
            </w:r>
            <w:r w:rsidRPr="00EE1C73">
              <w:rPr>
                <w:rFonts w:cs="Arial"/>
                <w:b/>
                <w:bCs/>
                <w:szCs w:val="14"/>
              </w:rPr>
              <w:t>188</w:t>
            </w:r>
            <w:r>
              <w:rPr>
                <w:rFonts w:cs="Arial"/>
                <w:b/>
                <w:bCs/>
                <w:szCs w:val="14"/>
              </w:rPr>
              <w:t>,</w:t>
            </w:r>
            <w:r w:rsidRPr="00EE1C73">
              <w:rPr>
                <w:rFonts w:cs="Arial"/>
                <w:b/>
                <w:bCs/>
                <w:szCs w:val="14"/>
              </w:rPr>
              <w:t>590</w:t>
            </w:r>
          </w:p>
        </w:tc>
      </w:tr>
      <w:tr w:rsidR="0074542B" w:rsidRPr="001D6BE8" w14:paraId="52C640D5"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C42433E" w14:textId="77777777" w:rsidR="0074542B" w:rsidRPr="00BD6C7E" w:rsidRDefault="0074542B" w:rsidP="00B16881">
            <w:pPr>
              <w:pStyle w:val="08-Tabelageral"/>
              <w:ind w:left="113"/>
              <w:jc w:val="left"/>
              <w:rPr>
                <w:rFonts w:cs="Arial"/>
                <w:b w:val="0"/>
                <w:szCs w:val="14"/>
                <w:lang w:val="en-US"/>
              </w:rPr>
            </w:pPr>
            <w:r w:rsidRPr="00BD6C7E">
              <w:rPr>
                <w:rFonts w:cs="Arial"/>
                <w:b w:val="0"/>
                <w:szCs w:val="14"/>
                <w:lang w:val="en-US"/>
              </w:rPr>
              <w:t>Financial assets at fair value through profit or loss</w:t>
            </w:r>
          </w:p>
        </w:tc>
        <w:tc>
          <w:tcPr>
            <w:tcW w:w="709" w:type="dxa"/>
            <w:tcBorders>
              <w:top w:val="nil"/>
              <w:bottom w:val="nil"/>
            </w:tcBorders>
            <w:shd w:val="clear" w:color="auto" w:fill="auto"/>
            <w:vAlign w:val="center"/>
          </w:tcPr>
          <w:p w14:paraId="251A8ACD"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CC12E6">
              <w:t>[16.a]</w:t>
            </w:r>
          </w:p>
        </w:tc>
        <w:tc>
          <w:tcPr>
            <w:tcW w:w="1134" w:type="dxa"/>
            <w:tcBorders>
              <w:top w:val="nil"/>
              <w:left w:val="nil"/>
              <w:bottom w:val="nil"/>
              <w:right w:val="nil"/>
            </w:tcBorders>
            <w:shd w:val="clear" w:color="auto" w:fill="auto"/>
            <w:vAlign w:val="center"/>
          </w:tcPr>
          <w:p w14:paraId="064BA149" w14:textId="77777777" w:rsidR="0074542B" w:rsidRPr="00350BA7"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17,707</w:t>
            </w:r>
          </w:p>
        </w:tc>
        <w:tc>
          <w:tcPr>
            <w:tcW w:w="1134" w:type="dxa"/>
            <w:tcBorders>
              <w:top w:val="nil"/>
              <w:bottom w:val="nil"/>
            </w:tcBorders>
            <w:shd w:val="clear" w:color="auto" w:fill="auto"/>
            <w:vAlign w:val="center"/>
          </w:tcPr>
          <w:p w14:paraId="1E771396"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14</w:t>
            </w:r>
            <w:r>
              <w:rPr>
                <w:rFonts w:cs="Arial"/>
                <w:szCs w:val="14"/>
              </w:rPr>
              <w:t>,</w:t>
            </w:r>
            <w:r w:rsidRPr="00EE1C73">
              <w:rPr>
                <w:rFonts w:cs="Arial"/>
                <w:szCs w:val="14"/>
              </w:rPr>
              <w:t>011</w:t>
            </w:r>
          </w:p>
        </w:tc>
        <w:tc>
          <w:tcPr>
            <w:tcW w:w="283" w:type="dxa"/>
            <w:tcBorders>
              <w:top w:val="nil"/>
              <w:bottom w:val="nil"/>
            </w:tcBorders>
            <w:shd w:val="clear" w:color="auto" w:fill="auto"/>
            <w:vAlign w:val="center"/>
          </w:tcPr>
          <w:p w14:paraId="59371F75" w14:textId="77777777" w:rsidR="0074542B" w:rsidRPr="00350BA7"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32BEADA9" w14:textId="77777777" w:rsidR="0074542B" w:rsidRPr="00350BA7"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17,707</w:t>
            </w:r>
          </w:p>
        </w:tc>
        <w:tc>
          <w:tcPr>
            <w:tcW w:w="1064" w:type="dxa"/>
            <w:tcBorders>
              <w:top w:val="nil"/>
              <w:bottom w:val="nil"/>
            </w:tcBorders>
            <w:shd w:val="clear" w:color="auto" w:fill="auto"/>
            <w:vAlign w:val="center"/>
          </w:tcPr>
          <w:p w14:paraId="58190449"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14</w:t>
            </w:r>
            <w:r>
              <w:rPr>
                <w:rFonts w:cs="Arial"/>
                <w:szCs w:val="14"/>
              </w:rPr>
              <w:t>,</w:t>
            </w:r>
            <w:r w:rsidRPr="00EE1C73">
              <w:rPr>
                <w:rFonts w:cs="Arial"/>
                <w:szCs w:val="14"/>
              </w:rPr>
              <w:t>011</w:t>
            </w:r>
          </w:p>
        </w:tc>
      </w:tr>
      <w:tr w:rsidR="0074542B" w:rsidRPr="002E2354" w14:paraId="2591A581"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AB1FCD4" w14:textId="77777777" w:rsidR="0074542B" w:rsidRPr="002E2354" w:rsidRDefault="0074542B" w:rsidP="00B16881">
            <w:pPr>
              <w:pStyle w:val="08-Tabelageral"/>
              <w:ind w:left="113"/>
              <w:jc w:val="left"/>
              <w:rPr>
                <w:rFonts w:cs="Arial"/>
                <w:b w:val="0"/>
                <w:bCs w:val="0"/>
                <w:szCs w:val="14"/>
              </w:rPr>
            </w:pPr>
            <w:r w:rsidRPr="002E2354">
              <w:rPr>
                <w:b w:val="0"/>
                <w:bCs w:val="0"/>
              </w:rPr>
              <w:t>Current tax assets</w:t>
            </w:r>
          </w:p>
        </w:tc>
        <w:tc>
          <w:tcPr>
            <w:tcW w:w="709" w:type="dxa"/>
            <w:tcBorders>
              <w:top w:val="nil"/>
              <w:bottom w:val="nil"/>
            </w:tcBorders>
            <w:shd w:val="clear" w:color="auto" w:fill="auto"/>
            <w:vAlign w:val="center"/>
          </w:tcPr>
          <w:p w14:paraId="393D1580" w14:textId="77777777" w:rsidR="0074542B" w:rsidRPr="002E2354"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2E2354">
              <w:t>[12.d]</w:t>
            </w:r>
          </w:p>
        </w:tc>
        <w:tc>
          <w:tcPr>
            <w:tcW w:w="1134" w:type="dxa"/>
            <w:tcBorders>
              <w:top w:val="nil"/>
              <w:bottom w:val="nil"/>
            </w:tcBorders>
            <w:shd w:val="clear" w:color="auto" w:fill="auto"/>
            <w:vAlign w:val="center"/>
          </w:tcPr>
          <w:p w14:paraId="776EAA16" w14:textId="77777777" w:rsidR="0074542B" w:rsidRPr="002E235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C41C09">
              <w:t>73</w:t>
            </w:r>
            <w:r>
              <w:t>,</w:t>
            </w:r>
            <w:r w:rsidRPr="00C41C09">
              <w:t>090</w:t>
            </w:r>
          </w:p>
        </w:tc>
        <w:tc>
          <w:tcPr>
            <w:tcW w:w="1134" w:type="dxa"/>
            <w:tcBorders>
              <w:top w:val="nil"/>
              <w:bottom w:val="nil"/>
            </w:tcBorders>
            <w:shd w:val="clear" w:color="auto" w:fill="auto"/>
            <w:vAlign w:val="center"/>
          </w:tcPr>
          <w:p w14:paraId="6B7FFEFB" w14:textId="77777777" w:rsidR="0074542B" w:rsidRPr="002E2354"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EE1C73">
              <w:t>68</w:t>
            </w:r>
            <w:r>
              <w:t>,</w:t>
            </w:r>
            <w:r w:rsidRPr="00EE1C73">
              <w:t>332</w:t>
            </w:r>
          </w:p>
        </w:tc>
        <w:tc>
          <w:tcPr>
            <w:tcW w:w="283" w:type="dxa"/>
            <w:tcBorders>
              <w:top w:val="nil"/>
              <w:bottom w:val="nil"/>
            </w:tcBorders>
            <w:shd w:val="clear" w:color="auto" w:fill="auto"/>
            <w:vAlign w:val="center"/>
          </w:tcPr>
          <w:p w14:paraId="2865E017" w14:textId="77777777" w:rsidR="0074542B" w:rsidRPr="002E235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6752A466" w14:textId="77777777" w:rsidR="0074542B" w:rsidRPr="002E235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FD7EA2">
              <w:rPr>
                <w:rFonts w:cs="Arial"/>
                <w:color w:val="000000"/>
                <w:szCs w:val="14"/>
              </w:rPr>
              <w:t>79</w:t>
            </w:r>
            <w:r>
              <w:rPr>
                <w:rFonts w:cs="Arial"/>
                <w:color w:val="000000"/>
                <w:szCs w:val="14"/>
              </w:rPr>
              <w:t>,</w:t>
            </w:r>
            <w:r w:rsidRPr="00FD7EA2">
              <w:rPr>
                <w:rFonts w:cs="Arial"/>
                <w:color w:val="000000"/>
                <w:szCs w:val="14"/>
              </w:rPr>
              <w:t>136</w:t>
            </w:r>
          </w:p>
        </w:tc>
        <w:tc>
          <w:tcPr>
            <w:tcW w:w="1064" w:type="dxa"/>
            <w:tcBorders>
              <w:top w:val="nil"/>
              <w:bottom w:val="nil"/>
            </w:tcBorders>
            <w:shd w:val="clear" w:color="auto" w:fill="auto"/>
            <w:vAlign w:val="center"/>
          </w:tcPr>
          <w:p w14:paraId="6879D949" w14:textId="77777777" w:rsidR="0074542B" w:rsidRPr="002E2354"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EE1C73">
              <w:t>84</w:t>
            </w:r>
            <w:r>
              <w:t>,</w:t>
            </w:r>
            <w:r w:rsidRPr="00EE1C73">
              <w:t>337</w:t>
            </w:r>
          </w:p>
        </w:tc>
      </w:tr>
      <w:tr w:rsidR="0074542B" w:rsidRPr="001D6BE8" w14:paraId="45D61894"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F87137D" w14:textId="77777777" w:rsidR="0074542B" w:rsidRPr="0038031F" w:rsidRDefault="0074542B" w:rsidP="00B16881">
            <w:pPr>
              <w:pStyle w:val="08-Tabelageral"/>
              <w:ind w:left="113"/>
              <w:jc w:val="left"/>
              <w:rPr>
                <w:rFonts w:cs="Arial"/>
                <w:b w:val="0"/>
                <w:szCs w:val="14"/>
              </w:rPr>
            </w:pPr>
            <w:r w:rsidRPr="00C27294">
              <w:rPr>
                <w:rFonts w:cs="Arial"/>
                <w:b w:val="0"/>
                <w:szCs w:val="14"/>
              </w:rPr>
              <w:t>Deferred tax assets</w:t>
            </w:r>
          </w:p>
        </w:tc>
        <w:tc>
          <w:tcPr>
            <w:tcW w:w="709" w:type="dxa"/>
            <w:tcBorders>
              <w:top w:val="nil"/>
              <w:bottom w:val="nil"/>
            </w:tcBorders>
            <w:shd w:val="clear" w:color="auto" w:fill="auto"/>
            <w:vAlign w:val="center"/>
          </w:tcPr>
          <w:p w14:paraId="5C038324"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CC12E6">
              <w:t>[12.e]</w:t>
            </w:r>
          </w:p>
        </w:tc>
        <w:tc>
          <w:tcPr>
            <w:tcW w:w="1134" w:type="dxa"/>
            <w:tcBorders>
              <w:top w:val="nil"/>
              <w:bottom w:val="nil"/>
            </w:tcBorders>
            <w:shd w:val="clear" w:color="auto" w:fill="auto"/>
            <w:vAlign w:val="center"/>
          </w:tcPr>
          <w:p w14:paraId="0DCAE907" w14:textId="77777777" w:rsidR="0074542B" w:rsidRPr="00350BA7"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10</w:t>
            </w:r>
          </w:p>
        </w:tc>
        <w:tc>
          <w:tcPr>
            <w:tcW w:w="1134" w:type="dxa"/>
            <w:tcBorders>
              <w:top w:val="nil"/>
              <w:bottom w:val="nil"/>
            </w:tcBorders>
            <w:shd w:val="clear" w:color="auto" w:fill="auto"/>
            <w:vAlign w:val="center"/>
          </w:tcPr>
          <w:p w14:paraId="3C5A6911"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10</w:t>
            </w:r>
          </w:p>
        </w:tc>
        <w:tc>
          <w:tcPr>
            <w:tcW w:w="283" w:type="dxa"/>
            <w:tcBorders>
              <w:top w:val="nil"/>
              <w:bottom w:val="nil"/>
            </w:tcBorders>
            <w:shd w:val="clear" w:color="auto" w:fill="auto"/>
            <w:vAlign w:val="center"/>
          </w:tcPr>
          <w:p w14:paraId="737D7B80" w14:textId="77777777" w:rsidR="0074542B" w:rsidRPr="00350BA7"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2FF7E4E6" w14:textId="77777777" w:rsidR="0074542B" w:rsidRPr="00350BA7"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43,842</w:t>
            </w:r>
          </w:p>
        </w:tc>
        <w:tc>
          <w:tcPr>
            <w:tcW w:w="1064" w:type="dxa"/>
            <w:tcBorders>
              <w:top w:val="nil"/>
              <w:bottom w:val="nil"/>
            </w:tcBorders>
            <w:shd w:val="clear" w:color="auto" w:fill="auto"/>
            <w:vAlign w:val="center"/>
          </w:tcPr>
          <w:p w14:paraId="541507B9"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35</w:t>
            </w:r>
            <w:r>
              <w:rPr>
                <w:rFonts w:cs="Arial"/>
                <w:szCs w:val="14"/>
              </w:rPr>
              <w:t>,</w:t>
            </w:r>
            <w:r w:rsidRPr="00EE1C73">
              <w:rPr>
                <w:rFonts w:cs="Arial"/>
                <w:szCs w:val="14"/>
              </w:rPr>
              <w:t>420</w:t>
            </w:r>
          </w:p>
        </w:tc>
      </w:tr>
      <w:tr w:rsidR="0074542B" w:rsidRPr="00C3029D" w14:paraId="7D5D1A18"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179AD79" w14:textId="77777777" w:rsidR="0074542B" w:rsidRPr="00C3029D" w:rsidRDefault="0074542B" w:rsidP="00B16881">
            <w:pPr>
              <w:pStyle w:val="08-Tabelageral"/>
              <w:ind w:left="113"/>
              <w:jc w:val="left"/>
              <w:rPr>
                <w:rFonts w:cs="Arial"/>
                <w:b w:val="0"/>
                <w:szCs w:val="14"/>
              </w:rPr>
            </w:pPr>
            <w:r w:rsidRPr="00C27294">
              <w:rPr>
                <w:rFonts w:cs="Arial"/>
                <w:b w:val="0"/>
                <w:szCs w:val="14"/>
              </w:rPr>
              <w:t>Commissions receivable</w:t>
            </w:r>
          </w:p>
        </w:tc>
        <w:tc>
          <w:tcPr>
            <w:tcW w:w="709" w:type="dxa"/>
            <w:tcBorders>
              <w:top w:val="nil"/>
              <w:bottom w:val="nil"/>
            </w:tcBorders>
            <w:shd w:val="clear" w:color="auto" w:fill="auto"/>
            <w:vAlign w:val="center"/>
          </w:tcPr>
          <w:p w14:paraId="7400CE46" w14:textId="77777777" w:rsidR="0074542B" w:rsidRPr="00C3029D"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CC12E6">
              <w:t>[18]</w:t>
            </w:r>
          </w:p>
        </w:tc>
        <w:tc>
          <w:tcPr>
            <w:tcW w:w="1134" w:type="dxa"/>
            <w:tcBorders>
              <w:top w:val="nil"/>
              <w:bottom w:val="nil"/>
            </w:tcBorders>
            <w:shd w:val="clear" w:color="auto" w:fill="auto"/>
            <w:vAlign w:val="center"/>
          </w:tcPr>
          <w:p w14:paraId="5DF65308" w14:textId="77777777" w:rsidR="0074542B" w:rsidRPr="00C3029D"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4DDC40A2" w14:textId="77777777" w:rsidR="0074542B" w:rsidRPr="00C3029D"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15A861D1" w14:textId="77777777" w:rsidR="0074542B" w:rsidRPr="00C3029D"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77BD5608" w14:textId="77777777" w:rsidR="0074542B" w:rsidRPr="00C3029D"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672,617</w:t>
            </w:r>
          </w:p>
        </w:tc>
        <w:tc>
          <w:tcPr>
            <w:tcW w:w="1064" w:type="dxa"/>
            <w:tcBorders>
              <w:top w:val="nil"/>
              <w:bottom w:val="nil"/>
            </w:tcBorders>
            <w:shd w:val="clear" w:color="auto" w:fill="auto"/>
            <w:vAlign w:val="center"/>
          </w:tcPr>
          <w:p w14:paraId="359A5935" w14:textId="77777777" w:rsidR="0074542B" w:rsidRPr="00C3029D"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698</w:t>
            </w:r>
            <w:r>
              <w:rPr>
                <w:rFonts w:cs="Arial"/>
                <w:szCs w:val="14"/>
              </w:rPr>
              <w:t>,</w:t>
            </w:r>
            <w:r w:rsidRPr="00EE1C73">
              <w:rPr>
                <w:rFonts w:cs="Arial"/>
                <w:szCs w:val="14"/>
              </w:rPr>
              <w:t>435</w:t>
            </w:r>
          </w:p>
        </w:tc>
      </w:tr>
      <w:tr w:rsidR="0074542B" w:rsidRPr="001D6BE8" w14:paraId="1130FE47"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7BF14BC" w14:textId="77777777" w:rsidR="0074542B" w:rsidRPr="00C27294" w:rsidRDefault="0074542B" w:rsidP="00B16881">
            <w:pPr>
              <w:pStyle w:val="08-Tabelageral"/>
              <w:ind w:left="113"/>
              <w:jc w:val="left"/>
              <w:rPr>
                <w:rFonts w:cs="Arial"/>
                <w:b w:val="0"/>
                <w:szCs w:val="14"/>
              </w:rPr>
            </w:pPr>
            <w:r w:rsidRPr="00C27294">
              <w:rPr>
                <w:rFonts w:cs="Arial"/>
                <w:b w:val="0"/>
                <w:szCs w:val="14"/>
              </w:rPr>
              <w:t>Investments in associates</w:t>
            </w:r>
          </w:p>
        </w:tc>
        <w:tc>
          <w:tcPr>
            <w:tcW w:w="709" w:type="dxa"/>
            <w:tcBorders>
              <w:top w:val="nil"/>
              <w:bottom w:val="nil"/>
            </w:tcBorders>
            <w:shd w:val="clear" w:color="auto" w:fill="auto"/>
            <w:vAlign w:val="center"/>
          </w:tcPr>
          <w:p w14:paraId="788B609C" w14:textId="77777777" w:rsidR="0074542B" w:rsidRPr="00CC12E6"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CC12E6">
              <w:t>[7.b]</w:t>
            </w:r>
          </w:p>
        </w:tc>
        <w:tc>
          <w:tcPr>
            <w:tcW w:w="1134" w:type="dxa"/>
            <w:tcBorders>
              <w:top w:val="nil"/>
              <w:left w:val="nil"/>
              <w:bottom w:val="nil"/>
              <w:right w:val="nil"/>
            </w:tcBorders>
            <w:shd w:val="clear" w:color="auto" w:fill="auto"/>
            <w:vAlign w:val="center"/>
          </w:tcPr>
          <w:p w14:paraId="16064BAB"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9,290,015</w:t>
            </w:r>
          </w:p>
        </w:tc>
        <w:tc>
          <w:tcPr>
            <w:tcW w:w="1134" w:type="dxa"/>
            <w:tcBorders>
              <w:top w:val="nil"/>
              <w:bottom w:val="nil"/>
            </w:tcBorders>
            <w:shd w:val="clear" w:color="auto" w:fill="auto"/>
            <w:vAlign w:val="center"/>
          </w:tcPr>
          <w:p w14:paraId="0A919081" w14:textId="77777777" w:rsidR="0074542B" w:rsidRPr="00243EAC"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7</w:t>
            </w:r>
            <w:r>
              <w:rPr>
                <w:rFonts w:cs="Arial"/>
                <w:szCs w:val="14"/>
              </w:rPr>
              <w:t>,</w:t>
            </w:r>
            <w:r w:rsidRPr="00EE1C73">
              <w:rPr>
                <w:rFonts w:cs="Arial"/>
                <w:szCs w:val="14"/>
              </w:rPr>
              <w:t>080</w:t>
            </w:r>
            <w:r>
              <w:rPr>
                <w:rFonts w:cs="Arial"/>
                <w:szCs w:val="14"/>
              </w:rPr>
              <w:t>,</w:t>
            </w:r>
            <w:r w:rsidRPr="00EE1C73">
              <w:rPr>
                <w:rFonts w:cs="Arial"/>
                <w:szCs w:val="14"/>
              </w:rPr>
              <w:t>649</w:t>
            </w:r>
          </w:p>
        </w:tc>
        <w:tc>
          <w:tcPr>
            <w:tcW w:w="283" w:type="dxa"/>
            <w:tcBorders>
              <w:top w:val="nil"/>
              <w:bottom w:val="nil"/>
            </w:tcBorders>
            <w:shd w:val="clear" w:color="auto" w:fill="auto"/>
            <w:vAlign w:val="center"/>
          </w:tcPr>
          <w:p w14:paraId="0D614CE1"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68CF0710"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7,258,351</w:t>
            </w:r>
          </w:p>
        </w:tc>
        <w:tc>
          <w:tcPr>
            <w:tcW w:w="1064" w:type="dxa"/>
            <w:tcBorders>
              <w:top w:val="nil"/>
              <w:bottom w:val="nil"/>
            </w:tcBorders>
            <w:shd w:val="clear" w:color="auto" w:fill="auto"/>
            <w:vAlign w:val="center"/>
          </w:tcPr>
          <w:p w14:paraId="694EDAE9" w14:textId="77777777" w:rsidR="0074542B" w:rsidRPr="00BA1820"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7</w:t>
            </w:r>
            <w:r>
              <w:rPr>
                <w:rFonts w:cs="Arial"/>
                <w:szCs w:val="14"/>
              </w:rPr>
              <w:t>,</w:t>
            </w:r>
            <w:r w:rsidRPr="00EE1C73">
              <w:rPr>
                <w:rFonts w:cs="Arial"/>
                <w:szCs w:val="14"/>
              </w:rPr>
              <w:t>137</w:t>
            </w:r>
            <w:r>
              <w:rPr>
                <w:rFonts w:cs="Arial"/>
                <w:szCs w:val="14"/>
              </w:rPr>
              <w:t>,</w:t>
            </w:r>
            <w:r w:rsidRPr="00EE1C73">
              <w:rPr>
                <w:rFonts w:cs="Arial"/>
                <w:szCs w:val="14"/>
              </w:rPr>
              <w:t>241</w:t>
            </w:r>
          </w:p>
        </w:tc>
      </w:tr>
      <w:tr w:rsidR="0074542B" w:rsidRPr="001D6BE8" w14:paraId="28A7C363"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F97B745" w14:textId="77777777" w:rsidR="0074542B" w:rsidRPr="00C27294" w:rsidRDefault="0074542B" w:rsidP="00B16881">
            <w:pPr>
              <w:pStyle w:val="08-Tabelageral"/>
              <w:ind w:left="113"/>
              <w:jc w:val="left"/>
              <w:rPr>
                <w:rFonts w:cs="Arial"/>
                <w:b w:val="0"/>
                <w:szCs w:val="14"/>
              </w:rPr>
            </w:pPr>
            <w:r w:rsidRPr="00DC0B01">
              <w:rPr>
                <w:rFonts w:cs="Arial"/>
                <w:b w:val="0"/>
                <w:szCs w:val="14"/>
              </w:rPr>
              <w:t>Intangible</w:t>
            </w:r>
          </w:p>
        </w:tc>
        <w:tc>
          <w:tcPr>
            <w:tcW w:w="709" w:type="dxa"/>
            <w:tcBorders>
              <w:top w:val="nil"/>
              <w:bottom w:val="nil"/>
            </w:tcBorders>
            <w:shd w:val="clear" w:color="auto" w:fill="auto"/>
            <w:vAlign w:val="center"/>
          </w:tcPr>
          <w:p w14:paraId="1A5EA4DD" w14:textId="77777777" w:rsidR="0074542B" w:rsidRPr="00CC12E6"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CC12E6">
              <w:t>[19]</w:t>
            </w:r>
          </w:p>
        </w:tc>
        <w:tc>
          <w:tcPr>
            <w:tcW w:w="1134" w:type="dxa"/>
            <w:tcBorders>
              <w:top w:val="nil"/>
              <w:left w:val="nil"/>
              <w:bottom w:val="nil"/>
              <w:right w:val="nil"/>
            </w:tcBorders>
            <w:shd w:val="clear" w:color="auto" w:fill="auto"/>
            <w:vAlign w:val="center"/>
          </w:tcPr>
          <w:p w14:paraId="3BE7811C"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4,632</w:t>
            </w:r>
          </w:p>
        </w:tc>
        <w:tc>
          <w:tcPr>
            <w:tcW w:w="1134" w:type="dxa"/>
            <w:tcBorders>
              <w:top w:val="nil"/>
              <w:bottom w:val="nil"/>
            </w:tcBorders>
            <w:shd w:val="clear" w:color="auto" w:fill="auto"/>
            <w:vAlign w:val="center"/>
          </w:tcPr>
          <w:p w14:paraId="3B50EC4F" w14:textId="77777777" w:rsidR="0074542B" w:rsidRPr="00243EAC"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959</w:t>
            </w:r>
          </w:p>
        </w:tc>
        <w:tc>
          <w:tcPr>
            <w:tcW w:w="283" w:type="dxa"/>
            <w:tcBorders>
              <w:top w:val="nil"/>
              <w:bottom w:val="nil"/>
            </w:tcBorders>
            <w:shd w:val="clear" w:color="auto" w:fill="auto"/>
            <w:vAlign w:val="center"/>
          </w:tcPr>
          <w:p w14:paraId="2A866413"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00B9EA6C"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4,632</w:t>
            </w:r>
          </w:p>
        </w:tc>
        <w:tc>
          <w:tcPr>
            <w:tcW w:w="1064" w:type="dxa"/>
            <w:tcBorders>
              <w:top w:val="nil"/>
              <w:bottom w:val="nil"/>
            </w:tcBorders>
            <w:shd w:val="clear" w:color="auto" w:fill="auto"/>
            <w:vAlign w:val="center"/>
          </w:tcPr>
          <w:p w14:paraId="7762E994" w14:textId="77777777" w:rsidR="0074542B" w:rsidRPr="00BA1820"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959</w:t>
            </w:r>
          </w:p>
        </w:tc>
      </w:tr>
      <w:tr w:rsidR="0074542B" w:rsidRPr="001D6BE8" w14:paraId="20D2AF87"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6FF6C47" w14:textId="77777777" w:rsidR="0074542B" w:rsidRPr="0038031F" w:rsidRDefault="0074542B" w:rsidP="00B16881">
            <w:pPr>
              <w:pStyle w:val="08-Tabelageral"/>
              <w:ind w:left="113"/>
              <w:jc w:val="left"/>
              <w:rPr>
                <w:rFonts w:cs="Arial"/>
                <w:b w:val="0"/>
                <w:szCs w:val="14"/>
              </w:rPr>
            </w:pPr>
            <w:r w:rsidRPr="00C27294">
              <w:rPr>
                <w:rFonts w:cs="Arial"/>
                <w:b w:val="0"/>
                <w:szCs w:val="14"/>
              </w:rPr>
              <w:t>Other assets</w:t>
            </w:r>
          </w:p>
        </w:tc>
        <w:tc>
          <w:tcPr>
            <w:tcW w:w="709" w:type="dxa"/>
            <w:tcBorders>
              <w:top w:val="nil"/>
              <w:bottom w:val="nil"/>
            </w:tcBorders>
            <w:shd w:val="clear" w:color="auto" w:fill="auto"/>
            <w:vAlign w:val="center"/>
          </w:tcPr>
          <w:p w14:paraId="4FE9CC4A"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CC12E6">
              <w:t>[20]</w:t>
            </w:r>
          </w:p>
        </w:tc>
        <w:tc>
          <w:tcPr>
            <w:tcW w:w="1134" w:type="dxa"/>
            <w:tcBorders>
              <w:top w:val="nil"/>
              <w:bottom w:val="nil"/>
            </w:tcBorders>
            <w:shd w:val="clear" w:color="auto" w:fill="auto"/>
            <w:vAlign w:val="center"/>
          </w:tcPr>
          <w:p w14:paraId="574F0D52"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C41C09">
              <w:rPr>
                <w:rFonts w:cs="Arial"/>
                <w:szCs w:val="14"/>
              </w:rPr>
              <w:t>60</w:t>
            </w:r>
          </w:p>
        </w:tc>
        <w:tc>
          <w:tcPr>
            <w:tcW w:w="1134" w:type="dxa"/>
            <w:tcBorders>
              <w:top w:val="nil"/>
              <w:bottom w:val="nil"/>
            </w:tcBorders>
            <w:shd w:val="clear" w:color="auto" w:fill="auto"/>
            <w:vAlign w:val="center"/>
          </w:tcPr>
          <w:p w14:paraId="0EBEE5D9"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40</w:t>
            </w:r>
          </w:p>
        </w:tc>
        <w:tc>
          <w:tcPr>
            <w:tcW w:w="283" w:type="dxa"/>
            <w:tcBorders>
              <w:top w:val="nil"/>
              <w:bottom w:val="nil"/>
            </w:tcBorders>
            <w:shd w:val="clear" w:color="auto" w:fill="auto"/>
            <w:vAlign w:val="center"/>
          </w:tcPr>
          <w:p w14:paraId="4C846E41"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F8684D7"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C41C09">
              <w:rPr>
                <w:rFonts w:cs="Arial"/>
                <w:szCs w:val="14"/>
              </w:rPr>
              <w:t>218</w:t>
            </w:r>
            <w:r>
              <w:rPr>
                <w:rFonts w:cs="Arial"/>
                <w:szCs w:val="14"/>
              </w:rPr>
              <w:t>,</w:t>
            </w:r>
            <w:r w:rsidRPr="00C41C09">
              <w:rPr>
                <w:rFonts w:cs="Arial"/>
                <w:szCs w:val="14"/>
              </w:rPr>
              <w:t>586</w:t>
            </w:r>
          </w:p>
        </w:tc>
        <w:tc>
          <w:tcPr>
            <w:tcW w:w="1064" w:type="dxa"/>
            <w:tcBorders>
              <w:top w:val="nil"/>
              <w:bottom w:val="nil"/>
            </w:tcBorders>
            <w:shd w:val="clear" w:color="auto" w:fill="auto"/>
            <w:vAlign w:val="center"/>
          </w:tcPr>
          <w:p w14:paraId="36A2DBB0"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214</w:t>
            </w:r>
            <w:r>
              <w:rPr>
                <w:rFonts w:cs="Arial"/>
                <w:szCs w:val="14"/>
              </w:rPr>
              <w:t>,</w:t>
            </w:r>
            <w:r w:rsidRPr="00EE1C73">
              <w:rPr>
                <w:rFonts w:cs="Arial"/>
                <w:szCs w:val="14"/>
              </w:rPr>
              <w:t>187</w:t>
            </w:r>
          </w:p>
        </w:tc>
      </w:tr>
      <w:tr w:rsidR="0074542B" w:rsidRPr="001D6BE8" w14:paraId="3FE76FB6"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DA4978C" w14:textId="77777777" w:rsidR="0074542B" w:rsidRPr="0038031F" w:rsidRDefault="0074542B" w:rsidP="00B16881">
            <w:pPr>
              <w:pStyle w:val="08-Tabelageral"/>
              <w:jc w:val="left"/>
              <w:rPr>
                <w:rFonts w:cs="Arial"/>
                <w:b w:val="0"/>
                <w:szCs w:val="14"/>
              </w:rPr>
            </w:pPr>
          </w:p>
        </w:tc>
        <w:tc>
          <w:tcPr>
            <w:tcW w:w="709" w:type="dxa"/>
            <w:tcBorders>
              <w:top w:val="nil"/>
              <w:bottom w:val="nil"/>
            </w:tcBorders>
            <w:shd w:val="clear" w:color="auto" w:fill="auto"/>
            <w:vAlign w:val="center"/>
          </w:tcPr>
          <w:p w14:paraId="3E56B6F8"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1FB60B28"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5D6C6D0"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3B95E5C4"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09C5FA2"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0A0D6BA6"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r>
      <w:tr w:rsidR="0074542B" w:rsidRPr="001D6BE8" w14:paraId="2628D66B"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CB56522" w14:textId="77777777" w:rsidR="0074542B" w:rsidRPr="00CD3714" w:rsidRDefault="0074542B" w:rsidP="00B16881">
            <w:pPr>
              <w:pStyle w:val="08-Tabelageral"/>
              <w:jc w:val="left"/>
              <w:rPr>
                <w:rFonts w:cs="Arial"/>
                <w:szCs w:val="14"/>
              </w:rPr>
            </w:pPr>
            <w:r w:rsidRPr="00C27294">
              <w:rPr>
                <w:rFonts w:cs="Arial"/>
                <w:szCs w:val="14"/>
              </w:rPr>
              <w:t>TOTAL ASSETS</w:t>
            </w:r>
          </w:p>
        </w:tc>
        <w:tc>
          <w:tcPr>
            <w:tcW w:w="709" w:type="dxa"/>
            <w:tcBorders>
              <w:top w:val="nil"/>
              <w:bottom w:val="nil"/>
            </w:tcBorders>
            <w:shd w:val="clear" w:color="auto" w:fill="auto"/>
            <w:vAlign w:val="center"/>
          </w:tcPr>
          <w:p w14:paraId="45F59A93" w14:textId="77777777" w:rsidR="0074542B" w:rsidRPr="00CD3714"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noProof/>
              </w:rPr>
            </w:pPr>
          </w:p>
        </w:tc>
        <w:tc>
          <w:tcPr>
            <w:tcW w:w="1134" w:type="dxa"/>
            <w:tcBorders>
              <w:top w:val="nil"/>
              <w:bottom w:val="nil"/>
            </w:tcBorders>
            <w:shd w:val="clear" w:color="auto" w:fill="auto"/>
            <w:vAlign w:val="center"/>
          </w:tcPr>
          <w:p w14:paraId="7A37CF58"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C41C09">
              <w:rPr>
                <w:rFonts w:cs="Arial"/>
                <w:b/>
                <w:szCs w:val="14"/>
              </w:rPr>
              <w:t>9</w:t>
            </w:r>
            <w:r>
              <w:rPr>
                <w:rFonts w:cs="Arial"/>
                <w:b/>
                <w:szCs w:val="14"/>
              </w:rPr>
              <w:t>,</w:t>
            </w:r>
            <w:r w:rsidRPr="00C41C09">
              <w:rPr>
                <w:rFonts w:cs="Arial"/>
                <w:b/>
                <w:szCs w:val="14"/>
              </w:rPr>
              <w:t>471</w:t>
            </w:r>
            <w:r>
              <w:rPr>
                <w:rFonts w:cs="Arial"/>
                <w:b/>
                <w:szCs w:val="14"/>
              </w:rPr>
              <w:t>,</w:t>
            </w:r>
            <w:r w:rsidRPr="00C41C09">
              <w:rPr>
                <w:rFonts w:cs="Arial"/>
                <w:b/>
                <w:szCs w:val="14"/>
              </w:rPr>
              <w:t>723</w:t>
            </w:r>
          </w:p>
        </w:tc>
        <w:tc>
          <w:tcPr>
            <w:tcW w:w="1134" w:type="dxa"/>
            <w:tcBorders>
              <w:top w:val="nil"/>
              <w:bottom w:val="nil"/>
            </w:tcBorders>
            <w:shd w:val="clear" w:color="auto" w:fill="auto"/>
            <w:vAlign w:val="center"/>
          </w:tcPr>
          <w:p w14:paraId="4A1A49EC"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szCs w:val="14"/>
              </w:rPr>
              <w:t>9</w:t>
            </w:r>
            <w:r>
              <w:rPr>
                <w:rFonts w:cs="Arial"/>
                <w:b/>
                <w:szCs w:val="14"/>
              </w:rPr>
              <w:t>,</w:t>
            </w:r>
            <w:r w:rsidRPr="00EE1C73">
              <w:rPr>
                <w:rFonts w:cs="Arial"/>
                <w:b/>
                <w:szCs w:val="14"/>
              </w:rPr>
              <w:t>124</w:t>
            </w:r>
            <w:r>
              <w:rPr>
                <w:rFonts w:cs="Arial"/>
                <w:b/>
                <w:szCs w:val="14"/>
              </w:rPr>
              <w:t>,</w:t>
            </w:r>
            <w:r w:rsidRPr="00EE1C73">
              <w:rPr>
                <w:rFonts w:cs="Arial"/>
                <w:b/>
                <w:szCs w:val="14"/>
              </w:rPr>
              <w:t>418</w:t>
            </w:r>
          </w:p>
        </w:tc>
        <w:tc>
          <w:tcPr>
            <w:tcW w:w="283" w:type="dxa"/>
            <w:tcBorders>
              <w:top w:val="nil"/>
              <w:bottom w:val="nil"/>
            </w:tcBorders>
            <w:shd w:val="clear" w:color="auto" w:fill="auto"/>
            <w:vAlign w:val="center"/>
          </w:tcPr>
          <w:p w14:paraId="6D92AC63"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4" w:type="dxa"/>
            <w:tcBorders>
              <w:top w:val="nil"/>
              <w:bottom w:val="nil"/>
            </w:tcBorders>
            <w:shd w:val="clear" w:color="auto" w:fill="auto"/>
            <w:vAlign w:val="center"/>
          </w:tcPr>
          <w:p w14:paraId="2EEC4103"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C41C09">
              <w:rPr>
                <w:rFonts w:cs="Arial"/>
                <w:b/>
                <w:bCs/>
                <w:szCs w:val="14"/>
              </w:rPr>
              <w:t>13</w:t>
            </w:r>
            <w:r>
              <w:rPr>
                <w:rFonts w:cs="Arial"/>
                <w:b/>
                <w:bCs/>
                <w:szCs w:val="14"/>
              </w:rPr>
              <w:t>,</w:t>
            </w:r>
            <w:r w:rsidRPr="00C41C09">
              <w:rPr>
                <w:rFonts w:cs="Arial"/>
                <w:b/>
                <w:bCs/>
                <w:szCs w:val="14"/>
              </w:rPr>
              <w:t>930</w:t>
            </w:r>
            <w:r>
              <w:rPr>
                <w:rFonts w:cs="Arial"/>
                <w:b/>
                <w:bCs/>
                <w:szCs w:val="14"/>
              </w:rPr>
              <w:t>,</w:t>
            </w:r>
            <w:r w:rsidRPr="00C41C09">
              <w:rPr>
                <w:rFonts w:cs="Arial"/>
                <w:b/>
                <w:bCs/>
                <w:szCs w:val="14"/>
              </w:rPr>
              <w:t>986</w:t>
            </w:r>
          </w:p>
        </w:tc>
        <w:tc>
          <w:tcPr>
            <w:tcW w:w="1064" w:type="dxa"/>
            <w:tcBorders>
              <w:top w:val="nil"/>
              <w:bottom w:val="nil"/>
            </w:tcBorders>
            <w:shd w:val="clear" w:color="auto" w:fill="auto"/>
            <w:vAlign w:val="center"/>
          </w:tcPr>
          <w:p w14:paraId="3886CB0F"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13</w:t>
            </w:r>
            <w:r>
              <w:rPr>
                <w:rFonts w:cs="Arial"/>
                <w:b/>
                <w:bCs/>
                <w:szCs w:val="14"/>
              </w:rPr>
              <w:t>,</w:t>
            </w:r>
            <w:r w:rsidRPr="00EE1C73">
              <w:rPr>
                <w:rFonts w:cs="Arial"/>
                <w:b/>
                <w:bCs/>
                <w:szCs w:val="14"/>
              </w:rPr>
              <w:t>314</w:t>
            </w:r>
            <w:r>
              <w:rPr>
                <w:rFonts w:cs="Arial"/>
                <w:b/>
                <w:bCs/>
                <w:szCs w:val="14"/>
              </w:rPr>
              <w:t>,</w:t>
            </w:r>
            <w:r w:rsidRPr="00EE1C73">
              <w:rPr>
                <w:rFonts w:cs="Arial"/>
                <w:b/>
                <w:bCs/>
                <w:szCs w:val="14"/>
              </w:rPr>
              <w:t>221</w:t>
            </w:r>
          </w:p>
        </w:tc>
      </w:tr>
      <w:tr w:rsidR="0074542B" w:rsidRPr="001D6BE8" w14:paraId="3181A163"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7B683CB" w14:textId="77777777" w:rsidR="0074542B" w:rsidRPr="0038031F" w:rsidRDefault="0074542B" w:rsidP="00B16881">
            <w:pPr>
              <w:pStyle w:val="08-Tabelageral"/>
              <w:jc w:val="left"/>
              <w:rPr>
                <w:rFonts w:cs="Arial"/>
                <w:b w:val="0"/>
                <w:color w:val="FF0000"/>
                <w:szCs w:val="14"/>
              </w:rPr>
            </w:pPr>
          </w:p>
        </w:tc>
        <w:tc>
          <w:tcPr>
            <w:tcW w:w="709" w:type="dxa"/>
            <w:tcBorders>
              <w:top w:val="nil"/>
              <w:bottom w:val="nil"/>
            </w:tcBorders>
            <w:shd w:val="clear" w:color="auto" w:fill="auto"/>
            <w:vAlign w:val="center"/>
          </w:tcPr>
          <w:p w14:paraId="7FEAA9B5"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rPr>
            </w:pPr>
          </w:p>
        </w:tc>
        <w:tc>
          <w:tcPr>
            <w:tcW w:w="1134" w:type="dxa"/>
            <w:tcBorders>
              <w:top w:val="nil"/>
              <w:bottom w:val="nil"/>
            </w:tcBorders>
            <w:shd w:val="clear" w:color="auto" w:fill="auto"/>
            <w:vAlign w:val="center"/>
          </w:tcPr>
          <w:p w14:paraId="687D6FF9"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F3DA0F7"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6A54E0B8"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53DED80"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43CD2E9A"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r>
      <w:tr w:rsidR="0074542B" w:rsidRPr="001D6BE8" w14:paraId="2F08A44E"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5192BD4" w14:textId="77777777" w:rsidR="0074542B" w:rsidRPr="00CD3714" w:rsidRDefault="0074542B" w:rsidP="00B16881">
            <w:pPr>
              <w:pStyle w:val="08-Tabelageral"/>
              <w:jc w:val="left"/>
            </w:pPr>
            <w:r w:rsidRPr="00C27294">
              <w:t>CURRENT LIABILITIES</w:t>
            </w:r>
          </w:p>
        </w:tc>
        <w:tc>
          <w:tcPr>
            <w:tcW w:w="709" w:type="dxa"/>
            <w:tcBorders>
              <w:top w:val="nil"/>
              <w:bottom w:val="nil"/>
            </w:tcBorders>
            <w:shd w:val="clear" w:color="auto" w:fill="auto"/>
            <w:vAlign w:val="center"/>
          </w:tcPr>
          <w:p w14:paraId="41B34E30"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left w:val="nil"/>
              <w:bottom w:val="nil"/>
              <w:right w:val="nil"/>
            </w:tcBorders>
            <w:shd w:val="clear" w:color="auto" w:fill="auto"/>
            <w:vAlign w:val="center"/>
          </w:tcPr>
          <w:p w14:paraId="16CB700A"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Pr>
                <w:rFonts w:cs="Arial"/>
                <w:b/>
                <w:bCs/>
                <w:color w:val="000000"/>
                <w:szCs w:val="14"/>
              </w:rPr>
              <w:t>10,804</w:t>
            </w:r>
          </w:p>
        </w:tc>
        <w:tc>
          <w:tcPr>
            <w:tcW w:w="1134" w:type="dxa"/>
            <w:tcBorders>
              <w:top w:val="nil"/>
              <w:bottom w:val="nil"/>
            </w:tcBorders>
            <w:shd w:val="clear" w:color="auto" w:fill="auto"/>
            <w:vAlign w:val="center"/>
          </w:tcPr>
          <w:p w14:paraId="1595F8FE"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szCs w:val="14"/>
              </w:rPr>
              <w:t>1</w:t>
            </w:r>
            <w:r>
              <w:rPr>
                <w:rFonts w:cs="Arial"/>
                <w:b/>
                <w:szCs w:val="14"/>
              </w:rPr>
              <w:t>,</w:t>
            </w:r>
            <w:r w:rsidRPr="00EE1C73">
              <w:rPr>
                <w:rFonts w:cs="Arial"/>
                <w:b/>
                <w:szCs w:val="14"/>
              </w:rPr>
              <w:t>842</w:t>
            </w:r>
            <w:r>
              <w:rPr>
                <w:rFonts w:cs="Arial"/>
                <w:b/>
                <w:szCs w:val="14"/>
              </w:rPr>
              <w:t>,</w:t>
            </w:r>
            <w:r w:rsidRPr="00EE1C73">
              <w:rPr>
                <w:rFonts w:cs="Arial"/>
                <w:b/>
                <w:szCs w:val="14"/>
              </w:rPr>
              <w:t>974</w:t>
            </w:r>
          </w:p>
        </w:tc>
        <w:tc>
          <w:tcPr>
            <w:tcW w:w="283" w:type="dxa"/>
            <w:tcBorders>
              <w:top w:val="nil"/>
              <w:bottom w:val="nil"/>
            </w:tcBorders>
            <w:shd w:val="clear" w:color="auto" w:fill="auto"/>
            <w:vAlign w:val="center"/>
          </w:tcPr>
          <w:p w14:paraId="357DD515"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4" w:type="dxa"/>
            <w:tcBorders>
              <w:top w:val="nil"/>
              <w:left w:val="nil"/>
              <w:bottom w:val="nil"/>
              <w:right w:val="nil"/>
            </w:tcBorders>
            <w:shd w:val="clear" w:color="auto" w:fill="auto"/>
            <w:vAlign w:val="center"/>
          </w:tcPr>
          <w:p w14:paraId="376451EF"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Pr>
                <w:rFonts w:cs="Arial"/>
                <w:b/>
                <w:bCs/>
                <w:color w:val="000000"/>
                <w:szCs w:val="14"/>
              </w:rPr>
              <w:t>2,828,253</w:t>
            </w:r>
          </w:p>
        </w:tc>
        <w:tc>
          <w:tcPr>
            <w:tcW w:w="1064" w:type="dxa"/>
            <w:tcBorders>
              <w:top w:val="nil"/>
              <w:bottom w:val="nil"/>
            </w:tcBorders>
            <w:shd w:val="clear" w:color="auto" w:fill="auto"/>
            <w:vAlign w:val="center"/>
          </w:tcPr>
          <w:p w14:paraId="1EA8065B"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F57304">
              <w:rPr>
                <w:rFonts w:cs="Arial"/>
                <w:b/>
                <w:bCs/>
                <w:szCs w:val="14"/>
              </w:rPr>
              <w:t>3</w:t>
            </w:r>
            <w:r>
              <w:rPr>
                <w:rFonts w:cs="Arial"/>
                <w:b/>
                <w:bCs/>
                <w:szCs w:val="14"/>
              </w:rPr>
              <w:t>,</w:t>
            </w:r>
            <w:r w:rsidRPr="00F57304">
              <w:rPr>
                <w:rFonts w:cs="Arial"/>
                <w:b/>
                <w:bCs/>
                <w:szCs w:val="14"/>
              </w:rPr>
              <w:t>999</w:t>
            </w:r>
            <w:r>
              <w:rPr>
                <w:rFonts w:cs="Arial"/>
                <w:b/>
                <w:bCs/>
                <w:szCs w:val="14"/>
              </w:rPr>
              <w:t>,</w:t>
            </w:r>
            <w:r w:rsidRPr="00F57304">
              <w:rPr>
                <w:rFonts w:cs="Arial"/>
                <w:b/>
                <w:bCs/>
                <w:szCs w:val="14"/>
              </w:rPr>
              <w:t>277</w:t>
            </w:r>
          </w:p>
        </w:tc>
      </w:tr>
      <w:tr w:rsidR="0074542B" w:rsidRPr="001D6BE8" w14:paraId="7F1D93C4"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994169B" w14:textId="77777777" w:rsidR="0074542B" w:rsidRPr="0038031F" w:rsidRDefault="0074542B" w:rsidP="00B16881">
            <w:pPr>
              <w:pStyle w:val="08-Tabelageral"/>
              <w:ind w:left="113"/>
              <w:jc w:val="left"/>
              <w:rPr>
                <w:b w:val="0"/>
              </w:rPr>
            </w:pPr>
            <w:r>
              <w:rPr>
                <w:b w:val="0"/>
              </w:rPr>
              <w:t>S</w:t>
            </w:r>
            <w:r w:rsidRPr="00D546E8">
              <w:rPr>
                <w:b w:val="0"/>
              </w:rPr>
              <w:t>tatutory obligation</w:t>
            </w:r>
          </w:p>
        </w:tc>
        <w:tc>
          <w:tcPr>
            <w:tcW w:w="709" w:type="dxa"/>
            <w:tcBorders>
              <w:top w:val="nil"/>
              <w:bottom w:val="nil"/>
            </w:tcBorders>
            <w:shd w:val="clear" w:color="auto" w:fill="auto"/>
            <w:vAlign w:val="center"/>
          </w:tcPr>
          <w:p w14:paraId="41342315"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szCs w:val="14"/>
              </w:rPr>
            </w:pPr>
            <w:r w:rsidRPr="00696134">
              <w:t>[21]</w:t>
            </w:r>
          </w:p>
        </w:tc>
        <w:tc>
          <w:tcPr>
            <w:tcW w:w="1134" w:type="dxa"/>
            <w:tcBorders>
              <w:top w:val="nil"/>
              <w:left w:val="nil"/>
              <w:bottom w:val="nil"/>
              <w:right w:val="nil"/>
            </w:tcBorders>
            <w:shd w:val="clear" w:color="auto" w:fill="auto"/>
            <w:vAlign w:val="center"/>
          </w:tcPr>
          <w:p w14:paraId="0832B054"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307</w:t>
            </w:r>
          </w:p>
        </w:tc>
        <w:tc>
          <w:tcPr>
            <w:tcW w:w="1134" w:type="dxa"/>
            <w:tcBorders>
              <w:top w:val="nil"/>
              <w:bottom w:val="nil"/>
            </w:tcBorders>
            <w:shd w:val="clear" w:color="auto" w:fill="auto"/>
            <w:vAlign w:val="center"/>
          </w:tcPr>
          <w:p w14:paraId="1BA335DF"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1</w:t>
            </w:r>
            <w:r>
              <w:rPr>
                <w:rFonts w:cs="Arial"/>
                <w:szCs w:val="14"/>
              </w:rPr>
              <w:t>,</w:t>
            </w:r>
            <w:r w:rsidRPr="00EE1C73">
              <w:rPr>
                <w:rFonts w:cs="Arial"/>
                <w:szCs w:val="14"/>
              </w:rPr>
              <w:t>831</w:t>
            </w:r>
            <w:r>
              <w:rPr>
                <w:rFonts w:cs="Arial"/>
                <w:szCs w:val="14"/>
              </w:rPr>
              <w:t>,</w:t>
            </w:r>
            <w:r w:rsidRPr="00EE1C73">
              <w:rPr>
                <w:rFonts w:cs="Arial"/>
                <w:szCs w:val="14"/>
              </w:rPr>
              <w:t>691</w:t>
            </w:r>
          </w:p>
        </w:tc>
        <w:tc>
          <w:tcPr>
            <w:tcW w:w="283" w:type="dxa"/>
            <w:tcBorders>
              <w:top w:val="nil"/>
              <w:bottom w:val="nil"/>
            </w:tcBorders>
            <w:shd w:val="clear" w:color="auto" w:fill="auto"/>
            <w:vAlign w:val="center"/>
          </w:tcPr>
          <w:p w14:paraId="5F567E0E"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142EDB52"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307</w:t>
            </w:r>
          </w:p>
        </w:tc>
        <w:tc>
          <w:tcPr>
            <w:tcW w:w="1064" w:type="dxa"/>
            <w:tcBorders>
              <w:top w:val="nil"/>
              <w:bottom w:val="nil"/>
            </w:tcBorders>
            <w:shd w:val="clear" w:color="auto" w:fill="auto"/>
            <w:vAlign w:val="center"/>
          </w:tcPr>
          <w:p w14:paraId="64A09268"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1</w:t>
            </w:r>
            <w:r>
              <w:rPr>
                <w:rFonts w:cs="Arial"/>
                <w:szCs w:val="14"/>
              </w:rPr>
              <w:t>,</w:t>
            </w:r>
            <w:r w:rsidRPr="00EE1C73">
              <w:rPr>
                <w:rFonts w:cs="Arial"/>
                <w:szCs w:val="14"/>
              </w:rPr>
              <w:t>831</w:t>
            </w:r>
            <w:r>
              <w:rPr>
                <w:rFonts w:cs="Arial"/>
                <w:szCs w:val="14"/>
              </w:rPr>
              <w:t>,</w:t>
            </w:r>
            <w:r w:rsidRPr="00EE1C73">
              <w:rPr>
                <w:rFonts w:cs="Arial"/>
                <w:szCs w:val="14"/>
              </w:rPr>
              <w:t>691</w:t>
            </w:r>
          </w:p>
        </w:tc>
      </w:tr>
      <w:tr w:rsidR="0074542B" w:rsidRPr="001D6BE8" w14:paraId="793650E2"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CBACD4D" w14:textId="77777777" w:rsidR="0074542B" w:rsidRPr="0038031F" w:rsidRDefault="0074542B" w:rsidP="00B16881">
            <w:pPr>
              <w:pStyle w:val="08-Tabelageral"/>
              <w:ind w:left="113"/>
              <w:jc w:val="left"/>
              <w:rPr>
                <w:b w:val="0"/>
              </w:rPr>
            </w:pPr>
            <w:r w:rsidRPr="00C27294">
              <w:rPr>
                <w:b w:val="0"/>
              </w:rPr>
              <w:t>Contingent liabilities</w:t>
            </w:r>
          </w:p>
        </w:tc>
        <w:tc>
          <w:tcPr>
            <w:tcW w:w="709" w:type="dxa"/>
            <w:tcBorders>
              <w:top w:val="nil"/>
              <w:bottom w:val="nil"/>
            </w:tcBorders>
            <w:shd w:val="clear" w:color="auto" w:fill="auto"/>
            <w:vAlign w:val="center"/>
          </w:tcPr>
          <w:p w14:paraId="1562C9A2"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szCs w:val="14"/>
              </w:rPr>
            </w:pPr>
            <w:r w:rsidRPr="00696134">
              <w:t>[22]</w:t>
            </w:r>
          </w:p>
        </w:tc>
        <w:tc>
          <w:tcPr>
            <w:tcW w:w="1134" w:type="dxa"/>
            <w:tcBorders>
              <w:top w:val="nil"/>
              <w:left w:val="nil"/>
              <w:bottom w:val="nil"/>
              <w:right w:val="nil"/>
            </w:tcBorders>
            <w:shd w:val="clear" w:color="auto" w:fill="auto"/>
            <w:vAlign w:val="center"/>
          </w:tcPr>
          <w:p w14:paraId="09DE0A58"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w:t>
            </w:r>
          </w:p>
        </w:tc>
        <w:tc>
          <w:tcPr>
            <w:tcW w:w="1134" w:type="dxa"/>
            <w:tcBorders>
              <w:top w:val="nil"/>
              <w:bottom w:val="nil"/>
            </w:tcBorders>
            <w:shd w:val="clear" w:color="auto" w:fill="auto"/>
            <w:vAlign w:val="center"/>
          </w:tcPr>
          <w:p w14:paraId="263F982E"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70BDD7C0"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3E0AE60C"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4,667</w:t>
            </w:r>
          </w:p>
        </w:tc>
        <w:tc>
          <w:tcPr>
            <w:tcW w:w="1064" w:type="dxa"/>
            <w:tcBorders>
              <w:top w:val="nil"/>
              <w:bottom w:val="nil"/>
            </w:tcBorders>
            <w:shd w:val="clear" w:color="auto" w:fill="auto"/>
            <w:vAlign w:val="center"/>
          </w:tcPr>
          <w:p w14:paraId="43283998"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996</w:t>
            </w:r>
          </w:p>
        </w:tc>
      </w:tr>
      <w:tr w:rsidR="0074542B" w:rsidRPr="001D6BE8" w14:paraId="28155BF7"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3C9F80C" w14:textId="77777777" w:rsidR="0074542B" w:rsidRPr="0038031F" w:rsidRDefault="0074542B" w:rsidP="00B16881">
            <w:pPr>
              <w:pStyle w:val="08-Tabelageral"/>
              <w:ind w:left="113"/>
              <w:jc w:val="left"/>
              <w:rPr>
                <w:b w:val="0"/>
              </w:rPr>
            </w:pPr>
            <w:r w:rsidRPr="00C27294">
              <w:rPr>
                <w:b w:val="0"/>
              </w:rPr>
              <w:t>Current tax liabilities</w:t>
            </w:r>
          </w:p>
        </w:tc>
        <w:tc>
          <w:tcPr>
            <w:tcW w:w="709" w:type="dxa"/>
            <w:tcBorders>
              <w:top w:val="nil"/>
              <w:bottom w:val="nil"/>
            </w:tcBorders>
            <w:shd w:val="clear" w:color="auto" w:fill="auto"/>
            <w:vAlign w:val="center"/>
          </w:tcPr>
          <w:p w14:paraId="663DA745"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696134">
              <w:t>[12.g]</w:t>
            </w:r>
          </w:p>
        </w:tc>
        <w:tc>
          <w:tcPr>
            <w:tcW w:w="1134" w:type="dxa"/>
            <w:tcBorders>
              <w:top w:val="nil"/>
              <w:left w:val="nil"/>
              <w:bottom w:val="nil"/>
              <w:right w:val="nil"/>
            </w:tcBorders>
            <w:shd w:val="clear" w:color="auto" w:fill="auto"/>
            <w:vAlign w:val="center"/>
          </w:tcPr>
          <w:p w14:paraId="6646E3C5"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538</w:t>
            </w:r>
          </w:p>
        </w:tc>
        <w:tc>
          <w:tcPr>
            <w:tcW w:w="1134" w:type="dxa"/>
            <w:tcBorders>
              <w:top w:val="nil"/>
              <w:bottom w:val="nil"/>
            </w:tcBorders>
            <w:shd w:val="clear" w:color="auto" w:fill="auto"/>
            <w:vAlign w:val="center"/>
          </w:tcPr>
          <w:p w14:paraId="489CF760"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444</w:t>
            </w:r>
          </w:p>
        </w:tc>
        <w:tc>
          <w:tcPr>
            <w:tcW w:w="283" w:type="dxa"/>
            <w:tcBorders>
              <w:top w:val="nil"/>
              <w:bottom w:val="nil"/>
            </w:tcBorders>
            <w:shd w:val="clear" w:color="auto" w:fill="auto"/>
            <w:vAlign w:val="center"/>
          </w:tcPr>
          <w:p w14:paraId="48CAEC8D"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2BE1AC6C"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689,703</w:t>
            </w:r>
          </w:p>
        </w:tc>
        <w:tc>
          <w:tcPr>
            <w:tcW w:w="1064" w:type="dxa"/>
            <w:tcBorders>
              <w:top w:val="nil"/>
              <w:bottom w:val="nil"/>
            </w:tcBorders>
            <w:shd w:val="clear" w:color="auto" w:fill="auto"/>
            <w:vAlign w:val="center"/>
          </w:tcPr>
          <w:p w14:paraId="0BA084DA"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762</w:t>
            </w:r>
            <w:r>
              <w:rPr>
                <w:rFonts w:cs="Arial"/>
                <w:szCs w:val="14"/>
              </w:rPr>
              <w:t>,</w:t>
            </w:r>
            <w:r w:rsidRPr="00EE1C73">
              <w:rPr>
                <w:rFonts w:cs="Arial"/>
                <w:szCs w:val="14"/>
              </w:rPr>
              <w:t>519</w:t>
            </w:r>
          </w:p>
        </w:tc>
      </w:tr>
      <w:tr w:rsidR="0074542B" w:rsidRPr="001D6BE8" w14:paraId="71657D98"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675D21E" w14:textId="77777777" w:rsidR="0074542B" w:rsidRPr="0038031F" w:rsidRDefault="0074542B" w:rsidP="00B16881">
            <w:pPr>
              <w:pStyle w:val="08-Tabelageral"/>
              <w:ind w:left="113"/>
              <w:jc w:val="left"/>
              <w:rPr>
                <w:b w:val="0"/>
              </w:rPr>
            </w:pPr>
            <w:r w:rsidRPr="00C27294">
              <w:rPr>
                <w:b w:val="0"/>
              </w:rPr>
              <w:t>Unearned commissions</w:t>
            </w:r>
          </w:p>
        </w:tc>
        <w:tc>
          <w:tcPr>
            <w:tcW w:w="709" w:type="dxa"/>
            <w:tcBorders>
              <w:top w:val="nil"/>
              <w:bottom w:val="nil"/>
            </w:tcBorders>
            <w:shd w:val="clear" w:color="auto" w:fill="auto"/>
            <w:vAlign w:val="center"/>
          </w:tcPr>
          <w:p w14:paraId="010ABC5E"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szCs w:val="14"/>
              </w:rPr>
            </w:pPr>
            <w:r w:rsidRPr="00696134">
              <w:t>[23]</w:t>
            </w:r>
          </w:p>
        </w:tc>
        <w:tc>
          <w:tcPr>
            <w:tcW w:w="1134" w:type="dxa"/>
            <w:tcBorders>
              <w:top w:val="nil"/>
              <w:left w:val="nil"/>
              <w:bottom w:val="nil"/>
              <w:right w:val="nil"/>
            </w:tcBorders>
            <w:shd w:val="clear" w:color="auto" w:fill="auto"/>
            <w:vAlign w:val="center"/>
          </w:tcPr>
          <w:p w14:paraId="13E9121B"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6F6852E0"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10404224"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0C362A62"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1,941,135</w:t>
            </w:r>
          </w:p>
        </w:tc>
        <w:tc>
          <w:tcPr>
            <w:tcW w:w="1064" w:type="dxa"/>
            <w:tcBorders>
              <w:top w:val="nil"/>
              <w:bottom w:val="nil"/>
            </w:tcBorders>
            <w:shd w:val="clear" w:color="auto" w:fill="auto"/>
            <w:vAlign w:val="center"/>
          </w:tcPr>
          <w:p w14:paraId="1504BA23"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F57304">
              <w:rPr>
                <w:rFonts w:cs="Arial"/>
                <w:szCs w:val="14"/>
              </w:rPr>
              <w:t>1</w:t>
            </w:r>
            <w:r>
              <w:rPr>
                <w:rFonts w:cs="Arial"/>
                <w:szCs w:val="14"/>
              </w:rPr>
              <w:t>,</w:t>
            </w:r>
            <w:r w:rsidRPr="00F57304">
              <w:rPr>
                <w:rFonts w:cs="Arial"/>
                <w:szCs w:val="14"/>
              </w:rPr>
              <w:t>172</w:t>
            </w:r>
            <w:r>
              <w:rPr>
                <w:rFonts w:cs="Arial"/>
                <w:szCs w:val="14"/>
              </w:rPr>
              <w:t>,</w:t>
            </w:r>
            <w:r w:rsidRPr="00F57304">
              <w:rPr>
                <w:rFonts w:cs="Arial"/>
                <w:szCs w:val="14"/>
              </w:rPr>
              <w:t>483</w:t>
            </w:r>
          </w:p>
        </w:tc>
      </w:tr>
      <w:tr w:rsidR="0074542B" w:rsidRPr="001D6BE8" w14:paraId="713DC047"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D9028DA" w14:textId="77777777" w:rsidR="0074542B" w:rsidRPr="0038031F" w:rsidRDefault="0074542B" w:rsidP="00B16881">
            <w:pPr>
              <w:pStyle w:val="08-Tabelageral"/>
              <w:ind w:left="113"/>
              <w:jc w:val="left"/>
              <w:rPr>
                <w:b w:val="0"/>
              </w:rPr>
            </w:pPr>
            <w:r w:rsidRPr="00C27294">
              <w:rPr>
                <w:b w:val="0"/>
              </w:rPr>
              <w:t>Other liabilities</w:t>
            </w:r>
          </w:p>
        </w:tc>
        <w:tc>
          <w:tcPr>
            <w:tcW w:w="709" w:type="dxa"/>
            <w:tcBorders>
              <w:top w:val="nil"/>
              <w:bottom w:val="nil"/>
            </w:tcBorders>
            <w:shd w:val="clear" w:color="auto" w:fill="auto"/>
            <w:vAlign w:val="center"/>
          </w:tcPr>
          <w:p w14:paraId="7E7C1E1D"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szCs w:val="14"/>
              </w:rPr>
            </w:pPr>
            <w:r w:rsidRPr="00696134">
              <w:t>[24]</w:t>
            </w:r>
          </w:p>
        </w:tc>
        <w:tc>
          <w:tcPr>
            <w:tcW w:w="1134" w:type="dxa"/>
            <w:tcBorders>
              <w:top w:val="nil"/>
              <w:left w:val="nil"/>
              <w:bottom w:val="nil"/>
              <w:right w:val="nil"/>
            </w:tcBorders>
            <w:shd w:val="clear" w:color="auto" w:fill="auto"/>
            <w:vAlign w:val="center"/>
          </w:tcPr>
          <w:p w14:paraId="7A9C4674"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9,959</w:t>
            </w:r>
          </w:p>
        </w:tc>
        <w:tc>
          <w:tcPr>
            <w:tcW w:w="1134" w:type="dxa"/>
            <w:tcBorders>
              <w:top w:val="nil"/>
              <w:bottom w:val="nil"/>
            </w:tcBorders>
            <w:shd w:val="clear" w:color="auto" w:fill="auto"/>
            <w:vAlign w:val="center"/>
          </w:tcPr>
          <w:p w14:paraId="5847BD29"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10</w:t>
            </w:r>
            <w:r>
              <w:rPr>
                <w:rFonts w:cs="Arial"/>
                <w:szCs w:val="14"/>
              </w:rPr>
              <w:t>,</w:t>
            </w:r>
            <w:r w:rsidRPr="00EE1C73">
              <w:rPr>
                <w:rFonts w:cs="Arial"/>
                <w:szCs w:val="14"/>
              </w:rPr>
              <w:t>839</w:t>
            </w:r>
          </w:p>
        </w:tc>
        <w:tc>
          <w:tcPr>
            <w:tcW w:w="283" w:type="dxa"/>
            <w:tcBorders>
              <w:top w:val="nil"/>
              <w:bottom w:val="nil"/>
            </w:tcBorders>
            <w:shd w:val="clear" w:color="auto" w:fill="auto"/>
            <w:vAlign w:val="center"/>
          </w:tcPr>
          <w:p w14:paraId="5330B2D2"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0E4915D5"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192,441</w:t>
            </w:r>
          </w:p>
        </w:tc>
        <w:tc>
          <w:tcPr>
            <w:tcW w:w="1064" w:type="dxa"/>
            <w:tcBorders>
              <w:top w:val="nil"/>
              <w:bottom w:val="nil"/>
            </w:tcBorders>
            <w:shd w:val="clear" w:color="auto" w:fill="auto"/>
            <w:vAlign w:val="center"/>
          </w:tcPr>
          <w:p w14:paraId="24D7434E"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227</w:t>
            </w:r>
            <w:r>
              <w:rPr>
                <w:rFonts w:cs="Arial"/>
                <w:szCs w:val="14"/>
              </w:rPr>
              <w:t>,</w:t>
            </w:r>
            <w:r w:rsidRPr="00EE1C73">
              <w:rPr>
                <w:rFonts w:cs="Arial"/>
                <w:szCs w:val="14"/>
              </w:rPr>
              <w:t>588</w:t>
            </w:r>
          </w:p>
        </w:tc>
      </w:tr>
      <w:tr w:rsidR="0074542B" w:rsidRPr="001D6BE8" w14:paraId="3CF4A299"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90665CB" w14:textId="77777777" w:rsidR="0074542B" w:rsidRPr="0038031F" w:rsidRDefault="0074542B" w:rsidP="00B16881">
            <w:pPr>
              <w:pStyle w:val="08-Tabelageral"/>
              <w:jc w:val="left"/>
              <w:rPr>
                <w:b w:val="0"/>
              </w:rPr>
            </w:pPr>
          </w:p>
        </w:tc>
        <w:tc>
          <w:tcPr>
            <w:tcW w:w="709" w:type="dxa"/>
            <w:tcBorders>
              <w:top w:val="nil"/>
              <w:bottom w:val="nil"/>
            </w:tcBorders>
            <w:shd w:val="clear" w:color="auto" w:fill="auto"/>
            <w:vAlign w:val="center"/>
          </w:tcPr>
          <w:p w14:paraId="357BFC48"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708A2055"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7E075656"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tcBorders>
            <w:shd w:val="clear" w:color="auto" w:fill="auto"/>
            <w:vAlign w:val="center"/>
          </w:tcPr>
          <w:p w14:paraId="7A880C03"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041C926"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06CE8C9A"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r>
      <w:tr w:rsidR="0074542B" w:rsidRPr="00E62509" w14:paraId="0656CB93"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00E9955" w14:textId="77777777" w:rsidR="0074542B" w:rsidRPr="00E62509" w:rsidRDefault="0074542B" w:rsidP="00B16881">
            <w:pPr>
              <w:pStyle w:val="08-Tabelageral"/>
              <w:jc w:val="left"/>
            </w:pPr>
            <w:r w:rsidRPr="00C27294">
              <w:t>NON-CURRENT LIABILITIES</w:t>
            </w:r>
          </w:p>
        </w:tc>
        <w:tc>
          <w:tcPr>
            <w:tcW w:w="709" w:type="dxa"/>
            <w:tcBorders>
              <w:top w:val="nil"/>
              <w:bottom w:val="nil"/>
            </w:tcBorders>
            <w:shd w:val="clear" w:color="auto" w:fill="auto"/>
            <w:vAlign w:val="center"/>
          </w:tcPr>
          <w:p w14:paraId="1B1D0BE0" w14:textId="77777777" w:rsidR="0074542B" w:rsidRPr="00E6250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szCs w:val="14"/>
              </w:rPr>
            </w:pPr>
          </w:p>
        </w:tc>
        <w:tc>
          <w:tcPr>
            <w:tcW w:w="1134" w:type="dxa"/>
            <w:tcBorders>
              <w:top w:val="nil"/>
              <w:bottom w:val="nil"/>
            </w:tcBorders>
            <w:shd w:val="clear" w:color="auto" w:fill="auto"/>
            <w:vAlign w:val="center"/>
          </w:tcPr>
          <w:p w14:paraId="445D5A7B" w14:textId="77777777" w:rsidR="0074542B" w:rsidRPr="006B5975"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EE1C73">
              <w:rPr>
                <w:rFonts w:cs="Arial"/>
                <w:b/>
                <w:szCs w:val="14"/>
              </w:rPr>
              <w:t>28</w:t>
            </w:r>
          </w:p>
        </w:tc>
        <w:tc>
          <w:tcPr>
            <w:tcW w:w="1134" w:type="dxa"/>
            <w:tcBorders>
              <w:top w:val="nil"/>
              <w:bottom w:val="nil"/>
            </w:tcBorders>
            <w:shd w:val="clear" w:color="auto" w:fill="auto"/>
            <w:vAlign w:val="center"/>
          </w:tcPr>
          <w:p w14:paraId="4C64ECCF" w14:textId="77777777" w:rsidR="0074542B" w:rsidRPr="006B5975"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rFonts w:cs="Arial"/>
                <w:b/>
                <w:szCs w:val="14"/>
              </w:rPr>
              <w:t>28</w:t>
            </w:r>
          </w:p>
        </w:tc>
        <w:tc>
          <w:tcPr>
            <w:tcW w:w="283" w:type="dxa"/>
            <w:tcBorders>
              <w:top w:val="nil"/>
              <w:bottom w:val="nil"/>
            </w:tcBorders>
            <w:shd w:val="clear" w:color="auto" w:fill="auto"/>
            <w:vAlign w:val="center"/>
          </w:tcPr>
          <w:p w14:paraId="56DDB004" w14:textId="77777777" w:rsidR="0074542B" w:rsidRPr="006B5975"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134" w:type="dxa"/>
            <w:tcBorders>
              <w:top w:val="nil"/>
              <w:bottom w:val="nil"/>
            </w:tcBorders>
            <w:shd w:val="clear" w:color="auto" w:fill="auto"/>
            <w:vAlign w:val="center"/>
          </w:tcPr>
          <w:p w14:paraId="11B67C19" w14:textId="77777777" w:rsidR="0074542B" w:rsidRPr="006B5975"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BB2187">
              <w:rPr>
                <w:rFonts w:cs="Arial"/>
                <w:b/>
                <w:bCs/>
                <w:szCs w:val="14"/>
              </w:rPr>
              <w:t>1</w:t>
            </w:r>
            <w:r>
              <w:rPr>
                <w:rFonts w:cs="Arial"/>
                <w:b/>
                <w:bCs/>
                <w:szCs w:val="14"/>
              </w:rPr>
              <w:t>,</w:t>
            </w:r>
            <w:r w:rsidRPr="00BB2187">
              <w:rPr>
                <w:rFonts w:cs="Arial"/>
                <w:b/>
                <w:bCs/>
                <w:szCs w:val="14"/>
              </w:rPr>
              <w:t>641</w:t>
            </w:r>
            <w:r>
              <w:rPr>
                <w:rFonts w:cs="Arial"/>
                <w:b/>
                <w:bCs/>
                <w:szCs w:val="14"/>
              </w:rPr>
              <w:t>,</w:t>
            </w:r>
            <w:r w:rsidRPr="00BB2187">
              <w:rPr>
                <w:rFonts w:cs="Arial"/>
                <w:b/>
                <w:bCs/>
                <w:szCs w:val="14"/>
              </w:rPr>
              <w:t>842</w:t>
            </w:r>
          </w:p>
        </w:tc>
        <w:tc>
          <w:tcPr>
            <w:tcW w:w="1064" w:type="dxa"/>
            <w:tcBorders>
              <w:top w:val="nil"/>
              <w:bottom w:val="nil"/>
            </w:tcBorders>
            <w:shd w:val="clear" w:color="auto" w:fill="auto"/>
            <w:vAlign w:val="center"/>
          </w:tcPr>
          <w:p w14:paraId="20C37B1D" w14:textId="77777777" w:rsidR="0074542B" w:rsidRPr="006B5975"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F57304">
              <w:rPr>
                <w:rFonts w:cs="Arial"/>
                <w:b/>
                <w:bCs/>
                <w:szCs w:val="14"/>
              </w:rPr>
              <w:t>2</w:t>
            </w:r>
            <w:r>
              <w:rPr>
                <w:rFonts w:cs="Arial"/>
                <w:b/>
                <w:bCs/>
                <w:szCs w:val="14"/>
              </w:rPr>
              <w:t>,</w:t>
            </w:r>
            <w:r w:rsidRPr="00F57304">
              <w:rPr>
                <w:rFonts w:cs="Arial"/>
                <w:b/>
                <w:bCs/>
                <w:szCs w:val="14"/>
              </w:rPr>
              <w:t>033</w:t>
            </w:r>
            <w:r>
              <w:rPr>
                <w:rFonts w:cs="Arial"/>
                <w:b/>
                <w:bCs/>
                <w:szCs w:val="14"/>
              </w:rPr>
              <w:t>,</w:t>
            </w:r>
            <w:r w:rsidRPr="00F57304">
              <w:rPr>
                <w:rFonts w:cs="Arial"/>
                <w:b/>
                <w:bCs/>
                <w:szCs w:val="14"/>
              </w:rPr>
              <w:t>528</w:t>
            </w:r>
          </w:p>
        </w:tc>
      </w:tr>
      <w:tr w:rsidR="0074542B" w:rsidRPr="001D6BE8" w14:paraId="019E4AA3"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ACC772E" w14:textId="77777777" w:rsidR="0074542B" w:rsidRPr="0038031F" w:rsidRDefault="0074542B" w:rsidP="00B16881">
            <w:pPr>
              <w:pStyle w:val="08-Tabelageral"/>
              <w:ind w:left="113"/>
              <w:jc w:val="left"/>
              <w:rPr>
                <w:b w:val="0"/>
              </w:rPr>
            </w:pPr>
            <w:r w:rsidRPr="00C27294">
              <w:rPr>
                <w:b w:val="0"/>
              </w:rPr>
              <w:t>Contingent liabilities</w:t>
            </w:r>
          </w:p>
        </w:tc>
        <w:tc>
          <w:tcPr>
            <w:tcW w:w="709" w:type="dxa"/>
            <w:tcBorders>
              <w:top w:val="nil"/>
              <w:bottom w:val="nil"/>
            </w:tcBorders>
            <w:shd w:val="clear" w:color="auto" w:fill="auto"/>
            <w:vAlign w:val="center"/>
          </w:tcPr>
          <w:p w14:paraId="21050311"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szCs w:val="14"/>
              </w:rPr>
            </w:pPr>
            <w:r w:rsidRPr="005D7FD0">
              <w:t>[22]</w:t>
            </w:r>
          </w:p>
        </w:tc>
        <w:tc>
          <w:tcPr>
            <w:tcW w:w="1134" w:type="dxa"/>
            <w:tcBorders>
              <w:top w:val="nil"/>
              <w:bottom w:val="nil"/>
            </w:tcBorders>
            <w:shd w:val="clear" w:color="auto" w:fill="auto"/>
            <w:vAlign w:val="center"/>
          </w:tcPr>
          <w:p w14:paraId="58537778"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EE1C73">
              <w:rPr>
                <w:rFonts w:cs="Arial"/>
                <w:szCs w:val="14"/>
              </w:rPr>
              <w:t>28</w:t>
            </w:r>
          </w:p>
        </w:tc>
        <w:tc>
          <w:tcPr>
            <w:tcW w:w="1134" w:type="dxa"/>
            <w:tcBorders>
              <w:top w:val="nil"/>
              <w:bottom w:val="nil"/>
            </w:tcBorders>
            <w:shd w:val="clear" w:color="auto" w:fill="auto"/>
            <w:vAlign w:val="center"/>
          </w:tcPr>
          <w:p w14:paraId="151B1DB3"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28</w:t>
            </w:r>
          </w:p>
        </w:tc>
        <w:tc>
          <w:tcPr>
            <w:tcW w:w="283" w:type="dxa"/>
            <w:tcBorders>
              <w:top w:val="nil"/>
              <w:bottom w:val="nil"/>
            </w:tcBorders>
            <w:shd w:val="clear" w:color="auto" w:fill="auto"/>
            <w:vAlign w:val="center"/>
          </w:tcPr>
          <w:p w14:paraId="4C4F0D1B"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0FB69DAD"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10,595</w:t>
            </w:r>
          </w:p>
        </w:tc>
        <w:tc>
          <w:tcPr>
            <w:tcW w:w="1064" w:type="dxa"/>
            <w:tcBorders>
              <w:top w:val="nil"/>
              <w:bottom w:val="nil"/>
            </w:tcBorders>
            <w:shd w:val="clear" w:color="auto" w:fill="auto"/>
            <w:vAlign w:val="center"/>
          </w:tcPr>
          <w:p w14:paraId="6BCBB9A8"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10</w:t>
            </w:r>
            <w:r>
              <w:rPr>
                <w:rFonts w:cs="Arial"/>
                <w:szCs w:val="14"/>
              </w:rPr>
              <w:t>,</w:t>
            </w:r>
            <w:r w:rsidRPr="00EE1C73">
              <w:rPr>
                <w:rFonts w:cs="Arial"/>
                <w:szCs w:val="14"/>
              </w:rPr>
              <w:t>419</w:t>
            </w:r>
          </w:p>
        </w:tc>
      </w:tr>
      <w:tr w:rsidR="0074542B" w:rsidRPr="001D6BE8" w14:paraId="72B7F3AA"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0A1F235" w14:textId="77777777" w:rsidR="0074542B" w:rsidRPr="0038031F" w:rsidRDefault="0074542B" w:rsidP="00B16881">
            <w:pPr>
              <w:pStyle w:val="08-Tabelageral"/>
              <w:ind w:left="113"/>
              <w:jc w:val="left"/>
              <w:rPr>
                <w:b w:val="0"/>
              </w:rPr>
            </w:pPr>
            <w:r>
              <w:rPr>
                <w:b w:val="0"/>
              </w:rPr>
              <w:t>Deferred</w:t>
            </w:r>
            <w:r w:rsidRPr="00C27294">
              <w:rPr>
                <w:b w:val="0"/>
              </w:rPr>
              <w:t xml:space="preserve"> tax liabilities</w:t>
            </w:r>
          </w:p>
        </w:tc>
        <w:tc>
          <w:tcPr>
            <w:tcW w:w="709" w:type="dxa"/>
            <w:tcBorders>
              <w:top w:val="nil"/>
              <w:bottom w:val="nil"/>
            </w:tcBorders>
            <w:shd w:val="clear" w:color="auto" w:fill="auto"/>
            <w:vAlign w:val="center"/>
          </w:tcPr>
          <w:p w14:paraId="4FD5AE6D"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szCs w:val="14"/>
              </w:rPr>
            </w:pPr>
            <w:r w:rsidRPr="005D7FD0">
              <w:t>[12.h]</w:t>
            </w:r>
          </w:p>
        </w:tc>
        <w:tc>
          <w:tcPr>
            <w:tcW w:w="1134" w:type="dxa"/>
            <w:tcBorders>
              <w:top w:val="nil"/>
              <w:bottom w:val="nil"/>
            </w:tcBorders>
            <w:shd w:val="clear" w:color="auto" w:fill="auto"/>
            <w:vAlign w:val="center"/>
          </w:tcPr>
          <w:p w14:paraId="53916267"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0B78E0A3"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374E912D"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5C243B85"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228,565</w:t>
            </w:r>
          </w:p>
        </w:tc>
        <w:tc>
          <w:tcPr>
            <w:tcW w:w="1064" w:type="dxa"/>
            <w:tcBorders>
              <w:top w:val="nil"/>
              <w:bottom w:val="nil"/>
            </w:tcBorders>
            <w:shd w:val="clear" w:color="auto" w:fill="auto"/>
            <w:vAlign w:val="center"/>
          </w:tcPr>
          <w:p w14:paraId="750C44CA"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228</w:t>
            </w:r>
            <w:r>
              <w:rPr>
                <w:rFonts w:cs="Arial"/>
                <w:szCs w:val="14"/>
              </w:rPr>
              <w:t>,</w:t>
            </w:r>
            <w:r w:rsidRPr="00EE1C73">
              <w:rPr>
                <w:rFonts w:cs="Arial"/>
                <w:szCs w:val="14"/>
              </w:rPr>
              <w:t>565</w:t>
            </w:r>
          </w:p>
        </w:tc>
      </w:tr>
      <w:tr w:rsidR="0074542B" w:rsidRPr="001D6BE8" w14:paraId="33E521E3"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60BAB62" w14:textId="77777777" w:rsidR="0074542B" w:rsidRPr="0038031F" w:rsidRDefault="0074542B" w:rsidP="00B16881">
            <w:pPr>
              <w:pStyle w:val="08-Tabelageral"/>
              <w:ind w:left="113"/>
              <w:jc w:val="left"/>
              <w:rPr>
                <w:b w:val="0"/>
              </w:rPr>
            </w:pPr>
            <w:r w:rsidRPr="00C27294">
              <w:rPr>
                <w:b w:val="0"/>
              </w:rPr>
              <w:t>Unearned commissions</w:t>
            </w:r>
          </w:p>
        </w:tc>
        <w:tc>
          <w:tcPr>
            <w:tcW w:w="709" w:type="dxa"/>
            <w:tcBorders>
              <w:top w:val="nil"/>
              <w:bottom w:val="nil"/>
            </w:tcBorders>
            <w:shd w:val="clear" w:color="auto" w:fill="auto"/>
            <w:vAlign w:val="center"/>
          </w:tcPr>
          <w:p w14:paraId="58BA945C"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szCs w:val="14"/>
              </w:rPr>
            </w:pPr>
            <w:r w:rsidRPr="005D7FD0">
              <w:t>[23]</w:t>
            </w:r>
          </w:p>
        </w:tc>
        <w:tc>
          <w:tcPr>
            <w:tcW w:w="1134" w:type="dxa"/>
            <w:tcBorders>
              <w:top w:val="nil"/>
              <w:bottom w:val="nil"/>
            </w:tcBorders>
            <w:shd w:val="clear" w:color="auto" w:fill="auto"/>
            <w:vAlign w:val="center"/>
          </w:tcPr>
          <w:p w14:paraId="08DA6B63"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3E565FE6"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12A9D778"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18BBD310"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1,402,682</w:t>
            </w:r>
          </w:p>
        </w:tc>
        <w:tc>
          <w:tcPr>
            <w:tcW w:w="1064" w:type="dxa"/>
            <w:tcBorders>
              <w:top w:val="nil"/>
              <w:bottom w:val="nil"/>
            </w:tcBorders>
            <w:shd w:val="clear" w:color="auto" w:fill="auto"/>
            <w:vAlign w:val="center"/>
          </w:tcPr>
          <w:p w14:paraId="789CD6B0"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F57304">
              <w:rPr>
                <w:rFonts w:cs="Arial"/>
                <w:szCs w:val="14"/>
              </w:rPr>
              <w:t>1</w:t>
            </w:r>
            <w:r>
              <w:rPr>
                <w:rFonts w:cs="Arial"/>
                <w:szCs w:val="14"/>
              </w:rPr>
              <w:t>,</w:t>
            </w:r>
            <w:r w:rsidRPr="00F57304">
              <w:rPr>
                <w:rFonts w:cs="Arial"/>
                <w:szCs w:val="14"/>
              </w:rPr>
              <w:t>794</w:t>
            </w:r>
            <w:r>
              <w:rPr>
                <w:rFonts w:cs="Arial"/>
                <w:szCs w:val="14"/>
              </w:rPr>
              <w:t>,</w:t>
            </w:r>
            <w:r w:rsidRPr="00F57304">
              <w:rPr>
                <w:rFonts w:cs="Arial"/>
                <w:szCs w:val="14"/>
              </w:rPr>
              <w:t>544</w:t>
            </w:r>
          </w:p>
        </w:tc>
      </w:tr>
      <w:tr w:rsidR="0074542B" w:rsidRPr="001D6BE8" w14:paraId="503C8F44"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851D65B" w14:textId="77777777" w:rsidR="0074542B" w:rsidRPr="0038031F" w:rsidRDefault="0074542B" w:rsidP="00B16881">
            <w:pPr>
              <w:pStyle w:val="08-Tabelageral"/>
              <w:jc w:val="left"/>
              <w:rPr>
                <w:b w:val="0"/>
              </w:rPr>
            </w:pPr>
          </w:p>
        </w:tc>
        <w:tc>
          <w:tcPr>
            <w:tcW w:w="709" w:type="dxa"/>
            <w:tcBorders>
              <w:top w:val="nil"/>
              <w:bottom w:val="nil"/>
            </w:tcBorders>
            <w:shd w:val="clear" w:color="auto" w:fill="auto"/>
            <w:vAlign w:val="center"/>
          </w:tcPr>
          <w:p w14:paraId="7699598A"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740D0654"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32B8C6D1"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75B014F7"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7F214E26"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3BC002EA"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r>
      <w:tr w:rsidR="0074542B" w:rsidRPr="001D6BE8" w14:paraId="19C0D6E8"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E510FC0" w14:textId="77777777" w:rsidR="0074542B" w:rsidRPr="00CD3714" w:rsidRDefault="0074542B" w:rsidP="00B16881">
            <w:pPr>
              <w:pStyle w:val="08-Tabelageral"/>
              <w:jc w:val="left"/>
            </w:pPr>
            <w:r w:rsidRPr="00C27294">
              <w:t>TOTAL LIABILITIES</w:t>
            </w:r>
          </w:p>
        </w:tc>
        <w:tc>
          <w:tcPr>
            <w:tcW w:w="709" w:type="dxa"/>
            <w:tcBorders>
              <w:top w:val="nil"/>
              <w:bottom w:val="nil"/>
            </w:tcBorders>
            <w:shd w:val="clear" w:color="auto" w:fill="auto"/>
            <w:vAlign w:val="center"/>
          </w:tcPr>
          <w:p w14:paraId="46D60FBE"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134" w:type="dxa"/>
            <w:tcBorders>
              <w:top w:val="nil"/>
              <w:bottom w:val="nil"/>
            </w:tcBorders>
            <w:shd w:val="clear" w:color="auto" w:fill="auto"/>
            <w:vAlign w:val="center"/>
          </w:tcPr>
          <w:p w14:paraId="1D26C172"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BB2187">
              <w:rPr>
                <w:rFonts w:cs="Arial"/>
                <w:b/>
                <w:szCs w:val="14"/>
              </w:rPr>
              <w:t>10</w:t>
            </w:r>
            <w:r>
              <w:rPr>
                <w:rFonts w:cs="Arial"/>
                <w:b/>
                <w:szCs w:val="14"/>
              </w:rPr>
              <w:t>,</w:t>
            </w:r>
            <w:r w:rsidRPr="00BB2187">
              <w:rPr>
                <w:rFonts w:cs="Arial"/>
                <w:b/>
                <w:szCs w:val="14"/>
              </w:rPr>
              <w:t>832</w:t>
            </w:r>
          </w:p>
        </w:tc>
        <w:tc>
          <w:tcPr>
            <w:tcW w:w="1134" w:type="dxa"/>
            <w:tcBorders>
              <w:top w:val="nil"/>
              <w:bottom w:val="nil"/>
            </w:tcBorders>
            <w:shd w:val="clear" w:color="auto" w:fill="auto"/>
            <w:vAlign w:val="center"/>
          </w:tcPr>
          <w:p w14:paraId="72D7E896"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szCs w:val="14"/>
              </w:rPr>
              <w:t>1</w:t>
            </w:r>
            <w:r>
              <w:rPr>
                <w:rFonts w:cs="Arial"/>
                <w:b/>
                <w:szCs w:val="14"/>
              </w:rPr>
              <w:t>,</w:t>
            </w:r>
            <w:r w:rsidRPr="00EE1C73">
              <w:rPr>
                <w:rFonts w:cs="Arial"/>
                <w:b/>
                <w:szCs w:val="14"/>
              </w:rPr>
              <w:t>843</w:t>
            </w:r>
            <w:r>
              <w:rPr>
                <w:rFonts w:cs="Arial"/>
                <w:b/>
                <w:szCs w:val="14"/>
              </w:rPr>
              <w:t>,</w:t>
            </w:r>
            <w:r w:rsidRPr="00EE1C73">
              <w:rPr>
                <w:rFonts w:cs="Arial"/>
                <w:b/>
                <w:szCs w:val="14"/>
              </w:rPr>
              <w:t>002</w:t>
            </w:r>
          </w:p>
        </w:tc>
        <w:tc>
          <w:tcPr>
            <w:tcW w:w="283" w:type="dxa"/>
            <w:tcBorders>
              <w:top w:val="nil"/>
              <w:bottom w:val="nil"/>
            </w:tcBorders>
            <w:shd w:val="clear" w:color="auto" w:fill="auto"/>
            <w:vAlign w:val="center"/>
          </w:tcPr>
          <w:p w14:paraId="6002A8D8"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4" w:type="dxa"/>
            <w:tcBorders>
              <w:top w:val="nil"/>
              <w:bottom w:val="nil"/>
            </w:tcBorders>
            <w:shd w:val="clear" w:color="auto" w:fill="auto"/>
            <w:vAlign w:val="center"/>
          </w:tcPr>
          <w:p w14:paraId="6114451A"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BB2187">
              <w:rPr>
                <w:rFonts w:cs="Arial"/>
                <w:b/>
                <w:bCs/>
                <w:szCs w:val="14"/>
              </w:rPr>
              <w:t>4</w:t>
            </w:r>
            <w:r>
              <w:rPr>
                <w:rFonts w:cs="Arial"/>
                <w:b/>
                <w:bCs/>
                <w:szCs w:val="14"/>
              </w:rPr>
              <w:t>,</w:t>
            </w:r>
            <w:r w:rsidRPr="00BB2187">
              <w:rPr>
                <w:rFonts w:cs="Arial"/>
                <w:b/>
                <w:bCs/>
                <w:szCs w:val="14"/>
              </w:rPr>
              <w:t>470</w:t>
            </w:r>
            <w:r>
              <w:rPr>
                <w:rFonts w:cs="Arial"/>
                <w:b/>
                <w:bCs/>
                <w:szCs w:val="14"/>
              </w:rPr>
              <w:t>,</w:t>
            </w:r>
            <w:r w:rsidRPr="00BB2187">
              <w:rPr>
                <w:rFonts w:cs="Arial"/>
                <w:b/>
                <w:bCs/>
                <w:szCs w:val="14"/>
              </w:rPr>
              <w:t>095</w:t>
            </w:r>
          </w:p>
        </w:tc>
        <w:tc>
          <w:tcPr>
            <w:tcW w:w="1064" w:type="dxa"/>
            <w:tcBorders>
              <w:top w:val="nil"/>
              <w:bottom w:val="nil"/>
            </w:tcBorders>
            <w:shd w:val="clear" w:color="auto" w:fill="auto"/>
            <w:vAlign w:val="center"/>
          </w:tcPr>
          <w:p w14:paraId="61ABE018"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6</w:t>
            </w:r>
            <w:r>
              <w:rPr>
                <w:rFonts w:cs="Arial"/>
                <w:b/>
                <w:bCs/>
                <w:szCs w:val="14"/>
              </w:rPr>
              <w:t>,</w:t>
            </w:r>
            <w:r w:rsidRPr="00EE1C73">
              <w:rPr>
                <w:rFonts w:cs="Arial"/>
                <w:b/>
                <w:bCs/>
                <w:szCs w:val="14"/>
              </w:rPr>
              <w:t>032</w:t>
            </w:r>
            <w:r>
              <w:rPr>
                <w:rFonts w:cs="Arial"/>
                <w:b/>
                <w:bCs/>
                <w:szCs w:val="14"/>
              </w:rPr>
              <w:t>,</w:t>
            </w:r>
            <w:r w:rsidRPr="00EE1C73">
              <w:rPr>
                <w:rFonts w:cs="Arial"/>
                <w:b/>
                <w:bCs/>
                <w:szCs w:val="14"/>
              </w:rPr>
              <w:t>805</w:t>
            </w:r>
          </w:p>
        </w:tc>
      </w:tr>
      <w:tr w:rsidR="0074542B" w:rsidRPr="001D6BE8" w14:paraId="5F0738D5"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601421F" w14:textId="77777777" w:rsidR="0074542B" w:rsidRPr="0038031F" w:rsidRDefault="0074542B" w:rsidP="00B16881">
            <w:pPr>
              <w:pStyle w:val="08-Tabelageral"/>
              <w:jc w:val="left"/>
              <w:rPr>
                <w:b w:val="0"/>
              </w:rPr>
            </w:pPr>
          </w:p>
        </w:tc>
        <w:tc>
          <w:tcPr>
            <w:tcW w:w="709" w:type="dxa"/>
            <w:tcBorders>
              <w:top w:val="nil"/>
              <w:bottom w:val="nil"/>
            </w:tcBorders>
            <w:shd w:val="clear" w:color="auto" w:fill="auto"/>
            <w:vAlign w:val="center"/>
          </w:tcPr>
          <w:p w14:paraId="49526FCF"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7A983C26"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3D4889D9"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22DD100B"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15BD310B"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160F2B92"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r>
      <w:tr w:rsidR="0074542B" w:rsidRPr="001D6BE8" w14:paraId="6BB14615"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31C3772" w14:textId="77777777" w:rsidR="0074542B" w:rsidRPr="00CD3714" w:rsidRDefault="0074542B" w:rsidP="00B16881">
            <w:pPr>
              <w:pStyle w:val="08-Tabelageral"/>
              <w:jc w:val="left"/>
            </w:pPr>
            <w:r w:rsidRPr="00C27294">
              <w:t>EQUITY</w:t>
            </w:r>
          </w:p>
        </w:tc>
        <w:tc>
          <w:tcPr>
            <w:tcW w:w="709" w:type="dxa"/>
            <w:tcBorders>
              <w:top w:val="nil"/>
              <w:bottom w:val="nil"/>
            </w:tcBorders>
            <w:shd w:val="clear" w:color="auto" w:fill="auto"/>
            <w:vAlign w:val="center"/>
          </w:tcPr>
          <w:p w14:paraId="5C87D1C0"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134" w:type="dxa"/>
            <w:tcBorders>
              <w:top w:val="nil"/>
              <w:left w:val="nil"/>
              <w:bottom w:val="nil"/>
              <w:right w:val="nil"/>
            </w:tcBorders>
            <w:shd w:val="clear" w:color="auto" w:fill="auto"/>
            <w:vAlign w:val="center"/>
          </w:tcPr>
          <w:p w14:paraId="61869B93"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Pr>
                <w:rFonts w:cs="Arial"/>
                <w:b/>
                <w:bCs/>
                <w:color w:val="000000"/>
                <w:szCs w:val="14"/>
              </w:rPr>
              <w:t>9,460,891</w:t>
            </w:r>
          </w:p>
        </w:tc>
        <w:tc>
          <w:tcPr>
            <w:tcW w:w="1134" w:type="dxa"/>
            <w:tcBorders>
              <w:top w:val="nil"/>
              <w:bottom w:val="nil"/>
            </w:tcBorders>
            <w:shd w:val="clear" w:color="auto" w:fill="auto"/>
            <w:vAlign w:val="center"/>
          </w:tcPr>
          <w:p w14:paraId="040B34AB"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7</w:t>
            </w:r>
            <w:r>
              <w:rPr>
                <w:rFonts w:cs="Arial"/>
                <w:b/>
                <w:bCs/>
                <w:szCs w:val="14"/>
              </w:rPr>
              <w:t>,</w:t>
            </w:r>
            <w:r w:rsidRPr="00EE1C73">
              <w:rPr>
                <w:rFonts w:cs="Arial"/>
                <w:b/>
                <w:bCs/>
                <w:szCs w:val="14"/>
              </w:rPr>
              <w:t>281</w:t>
            </w:r>
            <w:r>
              <w:rPr>
                <w:rFonts w:cs="Arial"/>
                <w:b/>
                <w:bCs/>
                <w:szCs w:val="14"/>
              </w:rPr>
              <w:t>,</w:t>
            </w:r>
            <w:r w:rsidRPr="00EE1C73">
              <w:rPr>
                <w:rFonts w:cs="Arial"/>
                <w:b/>
                <w:bCs/>
                <w:szCs w:val="14"/>
              </w:rPr>
              <w:t>416</w:t>
            </w:r>
          </w:p>
        </w:tc>
        <w:tc>
          <w:tcPr>
            <w:tcW w:w="283" w:type="dxa"/>
            <w:tcBorders>
              <w:top w:val="nil"/>
              <w:bottom w:val="nil"/>
            </w:tcBorders>
            <w:shd w:val="clear" w:color="auto" w:fill="auto"/>
            <w:vAlign w:val="center"/>
          </w:tcPr>
          <w:p w14:paraId="3CF02491"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4" w:type="dxa"/>
            <w:tcBorders>
              <w:top w:val="nil"/>
              <w:left w:val="nil"/>
              <w:bottom w:val="nil"/>
              <w:right w:val="nil"/>
            </w:tcBorders>
            <w:shd w:val="clear" w:color="auto" w:fill="auto"/>
            <w:vAlign w:val="center"/>
          </w:tcPr>
          <w:p w14:paraId="63B79B1A"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Pr>
                <w:rFonts w:cs="Arial"/>
                <w:b/>
                <w:bCs/>
                <w:color w:val="000000"/>
                <w:szCs w:val="14"/>
              </w:rPr>
              <w:t>9,460,891</w:t>
            </w:r>
          </w:p>
        </w:tc>
        <w:tc>
          <w:tcPr>
            <w:tcW w:w="1064" w:type="dxa"/>
            <w:tcBorders>
              <w:top w:val="nil"/>
              <w:bottom w:val="nil"/>
            </w:tcBorders>
            <w:shd w:val="clear" w:color="auto" w:fill="auto"/>
            <w:vAlign w:val="center"/>
          </w:tcPr>
          <w:p w14:paraId="15C618C7" w14:textId="77777777" w:rsidR="0074542B" w:rsidRPr="006B5975"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7</w:t>
            </w:r>
            <w:r>
              <w:rPr>
                <w:rFonts w:cs="Arial"/>
                <w:b/>
                <w:bCs/>
                <w:szCs w:val="14"/>
              </w:rPr>
              <w:t>,</w:t>
            </w:r>
            <w:r w:rsidRPr="00EE1C73">
              <w:rPr>
                <w:rFonts w:cs="Arial"/>
                <w:b/>
                <w:bCs/>
                <w:szCs w:val="14"/>
              </w:rPr>
              <w:t>281</w:t>
            </w:r>
            <w:r>
              <w:rPr>
                <w:rFonts w:cs="Arial"/>
                <w:b/>
                <w:bCs/>
                <w:szCs w:val="14"/>
              </w:rPr>
              <w:t>,</w:t>
            </w:r>
            <w:r w:rsidRPr="00EE1C73">
              <w:rPr>
                <w:rFonts w:cs="Arial"/>
                <w:b/>
                <w:bCs/>
                <w:szCs w:val="14"/>
              </w:rPr>
              <w:t>416</w:t>
            </w:r>
          </w:p>
        </w:tc>
      </w:tr>
      <w:tr w:rsidR="0074542B" w:rsidRPr="001D6BE8" w14:paraId="17C6893D"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ADA91E3" w14:textId="77777777" w:rsidR="0074542B" w:rsidRPr="0038031F" w:rsidRDefault="0074542B" w:rsidP="00B16881">
            <w:pPr>
              <w:pStyle w:val="08-Tabelageral"/>
              <w:ind w:left="113"/>
              <w:jc w:val="left"/>
              <w:rPr>
                <w:b w:val="0"/>
              </w:rPr>
            </w:pPr>
            <w:r w:rsidRPr="00C27294">
              <w:rPr>
                <w:b w:val="0"/>
              </w:rPr>
              <w:t>Capital</w:t>
            </w:r>
          </w:p>
        </w:tc>
        <w:tc>
          <w:tcPr>
            <w:tcW w:w="709" w:type="dxa"/>
            <w:tcBorders>
              <w:top w:val="nil"/>
              <w:bottom w:val="nil"/>
            </w:tcBorders>
            <w:shd w:val="clear" w:color="auto" w:fill="auto"/>
            <w:vAlign w:val="center"/>
          </w:tcPr>
          <w:p w14:paraId="7E1B677C"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szCs w:val="14"/>
              </w:rPr>
            </w:pPr>
            <w:r w:rsidRPr="00616539">
              <w:t>[25.a]</w:t>
            </w:r>
          </w:p>
        </w:tc>
        <w:tc>
          <w:tcPr>
            <w:tcW w:w="1134" w:type="dxa"/>
            <w:tcBorders>
              <w:top w:val="nil"/>
              <w:left w:val="nil"/>
              <w:bottom w:val="nil"/>
              <w:right w:val="nil"/>
            </w:tcBorders>
            <w:shd w:val="clear" w:color="auto" w:fill="auto"/>
            <w:vAlign w:val="center"/>
          </w:tcPr>
          <w:p w14:paraId="7C5DFED2"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6,269,692</w:t>
            </w:r>
          </w:p>
        </w:tc>
        <w:tc>
          <w:tcPr>
            <w:tcW w:w="1134" w:type="dxa"/>
            <w:tcBorders>
              <w:top w:val="nil"/>
              <w:bottom w:val="nil"/>
            </w:tcBorders>
            <w:shd w:val="clear" w:color="auto" w:fill="auto"/>
            <w:vAlign w:val="center"/>
          </w:tcPr>
          <w:p w14:paraId="3D05CB61"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3</w:t>
            </w:r>
            <w:r>
              <w:rPr>
                <w:rFonts w:cs="Arial"/>
                <w:szCs w:val="14"/>
              </w:rPr>
              <w:t>,</w:t>
            </w:r>
            <w:r w:rsidRPr="00EE1C73">
              <w:rPr>
                <w:rFonts w:cs="Arial"/>
                <w:szCs w:val="14"/>
              </w:rPr>
              <w:t>396</w:t>
            </w:r>
            <w:r>
              <w:rPr>
                <w:rFonts w:cs="Arial"/>
                <w:szCs w:val="14"/>
              </w:rPr>
              <w:t>,</w:t>
            </w:r>
            <w:r w:rsidRPr="00EE1C73">
              <w:rPr>
                <w:rFonts w:cs="Arial"/>
                <w:szCs w:val="14"/>
              </w:rPr>
              <w:t>767</w:t>
            </w:r>
          </w:p>
        </w:tc>
        <w:tc>
          <w:tcPr>
            <w:tcW w:w="283" w:type="dxa"/>
            <w:tcBorders>
              <w:top w:val="nil"/>
              <w:bottom w:val="nil"/>
            </w:tcBorders>
            <w:shd w:val="clear" w:color="auto" w:fill="auto"/>
            <w:vAlign w:val="center"/>
          </w:tcPr>
          <w:p w14:paraId="22582347"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2A4E28DF"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6,269,692</w:t>
            </w:r>
          </w:p>
        </w:tc>
        <w:tc>
          <w:tcPr>
            <w:tcW w:w="1064" w:type="dxa"/>
            <w:tcBorders>
              <w:top w:val="nil"/>
              <w:bottom w:val="nil"/>
            </w:tcBorders>
            <w:shd w:val="clear" w:color="auto" w:fill="auto"/>
            <w:vAlign w:val="center"/>
          </w:tcPr>
          <w:p w14:paraId="1382B0D5"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3</w:t>
            </w:r>
            <w:r>
              <w:rPr>
                <w:rFonts w:cs="Arial"/>
                <w:szCs w:val="14"/>
              </w:rPr>
              <w:t>,</w:t>
            </w:r>
            <w:r w:rsidRPr="00EE1C73">
              <w:rPr>
                <w:rFonts w:cs="Arial"/>
                <w:szCs w:val="14"/>
              </w:rPr>
              <w:t>396</w:t>
            </w:r>
            <w:r>
              <w:rPr>
                <w:rFonts w:cs="Arial"/>
                <w:szCs w:val="14"/>
              </w:rPr>
              <w:t>,</w:t>
            </w:r>
            <w:r w:rsidRPr="00EE1C73">
              <w:rPr>
                <w:rFonts w:cs="Arial"/>
                <w:szCs w:val="14"/>
              </w:rPr>
              <w:t>767</w:t>
            </w:r>
          </w:p>
        </w:tc>
      </w:tr>
      <w:tr w:rsidR="0074542B" w:rsidRPr="001D6BE8" w14:paraId="765F1164"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68BA2EE" w14:textId="77777777" w:rsidR="0074542B" w:rsidRPr="0038031F" w:rsidRDefault="0074542B" w:rsidP="00B16881">
            <w:pPr>
              <w:pStyle w:val="08-Tabelageral"/>
              <w:ind w:left="113"/>
              <w:jc w:val="left"/>
              <w:rPr>
                <w:b w:val="0"/>
              </w:rPr>
            </w:pPr>
            <w:r w:rsidRPr="00C27294">
              <w:rPr>
                <w:b w:val="0"/>
              </w:rPr>
              <w:t>Capital reserves</w:t>
            </w:r>
          </w:p>
        </w:tc>
        <w:tc>
          <w:tcPr>
            <w:tcW w:w="709" w:type="dxa"/>
            <w:tcBorders>
              <w:top w:val="nil"/>
              <w:bottom w:val="nil"/>
            </w:tcBorders>
            <w:shd w:val="clear" w:color="auto" w:fill="auto"/>
            <w:vAlign w:val="center"/>
          </w:tcPr>
          <w:p w14:paraId="25F66006"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szCs w:val="14"/>
              </w:rPr>
            </w:pPr>
            <w:r w:rsidRPr="00616539">
              <w:t>[25.b]</w:t>
            </w:r>
          </w:p>
        </w:tc>
        <w:tc>
          <w:tcPr>
            <w:tcW w:w="1134" w:type="dxa"/>
            <w:tcBorders>
              <w:top w:val="nil"/>
              <w:left w:val="nil"/>
              <w:bottom w:val="nil"/>
              <w:right w:val="nil"/>
            </w:tcBorders>
            <w:shd w:val="clear" w:color="auto" w:fill="auto"/>
            <w:vAlign w:val="center"/>
          </w:tcPr>
          <w:p w14:paraId="77CE9EAB"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1,571</w:t>
            </w:r>
          </w:p>
        </w:tc>
        <w:tc>
          <w:tcPr>
            <w:tcW w:w="1134" w:type="dxa"/>
            <w:tcBorders>
              <w:top w:val="nil"/>
              <w:bottom w:val="nil"/>
            </w:tcBorders>
            <w:shd w:val="clear" w:color="auto" w:fill="auto"/>
            <w:vAlign w:val="center"/>
          </w:tcPr>
          <w:p w14:paraId="4CA9F3D1"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w:t>
            </w:r>
            <w:r>
              <w:rPr>
                <w:rFonts w:cs="Arial"/>
                <w:szCs w:val="14"/>
              </w:rPr>
              <w:t>,</w:t>
            </w:r>
            <w:r w:rsidRPr="00EE1C73">
              <w:rPr>
                <w:rFonts w:cs="Arial"/>
                <w:szCs w:val="14"/>
              </w:rPr>
              <w:t>508</w:t>
            </w:r>
          </w:p>
        </w:tc>
        <w:tc>
          <w:tcPr>
            <w:tcW w:w="283" w:type="dxa"/>
            <w:tcBorders>
              <w:top w:val="nil"/>
              <w:bottom w:val="nil"/>
            </w:tcBorders>
            <w:shd w:val="clear" w:color="auto" w:fill="auto"/>
            <w:vAlign w:val="center"/>
          </w:tcPr>
          <w:p w14:paraId="2EFB6FC5"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7EFBA00B"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1,571</w:t>
            </w:r>
          </w:p>
        </w:tc>
        <w:tc>
          <w:tcPr>
            <w:tcW w:w="1064" w:type="dxa"/>
            <w:tcBorders>
              <w:top w:val="nil"/>
              <w:bottom w:val="nil"/>
            </w:tcBorders>
            <w:shd w:val="clear" w:color="auto" w:fill="auto"/>
            <w:vAlign w:val="center"/>
          </w:tcPr>
          <w:p w14:paraId="1637D124"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w:t>
            </w:r>
            <w:r>
              <w:rPr>
                <w:rFonts w:cs="Arial"/>
                <w:szCs w:val="14"/>
              </w:rPr>
              <w:t>,</w:t>
            </w:r>
            <w:r w:rsidRPr="00EE1C73">
              <w:rPr>
                <w:rFonts w:cs="Arial"/>
                <w:szCs w:val="14"/>
              </w:rPr>
              <w:t>508</w:t>
            </w:r>
          </w:p>
        </w:tc>
      </w:tr>
      <w:tr w:rsidR="0074542B" w:rsidRPr="001D6BE8" w14:paraId="3630E6F0"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82B15D3" w14:textId="77777777" w:rsidR="0074542B" w:rsidRPr="0038031F" w:rsidRDefault="0074542B" w:rsidP="00B16881">
            <w:pPr>
              <w:pStyle w:val="08-Tabelageral"/>
              <w:ind w:left="113"/>
              <w:jc w:val="left"/>
              <w:rPr>
                <w:b w:val="0"/>
              </w:rPr>
            </w:pPr>
            <w:r w:rsidRPr="00C27294">
              <w:rPr>
                <w:b w:val="0"/>
              </w:rPr>
              <w:t>Income reserves</w:t>
            </w:r>
          </w:p>
        </w:tc>
        <w:tc>
          <w:tcPr>
            <w:tcW w:w="709" w:type="dxa"/>
            <w:tcBorders>
              <w:top w:val="nil"/>
              <w:bottom w:val="nil"/>
            </w:tcBorders>
            <w:shd w:val="clear" w:color="auto" w:fill="auto"/>
            <w:vAlign w:val="center"/>
          </w:tcPr>
          <w:p w14:paraId="67F11A17"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szCs w:val="14"/>
              </w:rPr>
            </w:pPr>
            <w:r w:rsidRPr="00616539">
              <w:t>[25.b]</w:t>
            </w:r>
          </w:p>
        </w:tc>
        <w:tc>
          <w:tcPr>
            <w:tcW w:w="1134" w:type="dxa"/>
            <w:tcBorders>
              <w:top w:val="nil"/>
              <w:left w:val="nil"/>
              <w:bottom w:val="nil"/>
              <w:right w:val="nil"/>
            </w:tcBorders>
            <w:shd w:val="clear" w:color="auto" w:fill="auto"/>
            <w:vAlign w:val="center"/>
          </w:tcPr>
          <w:p w14:paraId="2782C76A"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1,250,000</w:t>
            </w:r>
          </w:p>
        </w:tc>
        <w:tc>
          <w:tcPr>
            <w:tcW w:w="1134" w:type="dxa"/>
            <w:tcBorders>
              <w:top w:val="nil"/>
              <w:bottom w:val="nil"/>
            </w:tcBorders>
            <w:shd w:val="clear" w:color="auto" w:fill="auto"/>
            <w:vAlign w:val="center"/>
          </w:tcPr>
          <w:p w14:paraId="5F28E5ED"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122</w:t>
            </w:r>
            <w:r>
              <w:rPr>
                <w:rFonts w:cs="Arial"/>
                <w:szCs w:val="14"/>
              </w:rPr>
              <w:t>,</w:t>
            </w:r>
            <w:r w:rsidRPr="00EE1C73">
              <w:rPr>
                <w:rFonts w:cs="Arial"/>
                <w:szCs w:val="14"/>
              </w:rPr>
              <w:t>925</w:t>
            </w:r>
          </w:p>
        </w:tc>
        <w:tc>
          <w:tcPr>
            <w:tcW w:w="283" w:type="dxa"/>
            <w:tcBorders>
              <w:top w:val="nil"/>
              <w:bottom w:val="nil"/>
            </w:tcBorders>
            <w:shd w:val="clear" w:color="auto" w:fill="auto"/>
            <w:vAlign w:val="center"/>
          </w:tcPr>
          <w:p w14:paraId="3F09ACAF"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71328B84"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1,250,000</w:t>
            </w:r>
          </w:p>
        </w:tc>
        <w:tc>
          <w:tcPr>
            <w:tcW w:w="1064" w:type="dxa"/>
            <w:tcBorders>
              <w:top w:val="nil"/>
              <w:bottom w:val="nil"/>
            </w:tcBorders>
            <w:shd w:val="clear" w:color="auto" w:fill="auto"/>
            <w:vAlign w:val="center"/>
          </w:tcPr>
          <w:p w14:paraId="3B1F2DE8"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122</w:t>
            </w:r>
            <w:r>
              <w:rPr>
                <w:rFonts w:cs="Arial"/>
                <w:szCs w:val="14"/>
              </w:rPr>
              <w:t>,</w:t>
            </w:r>
            <w:r w:rsidRPr="00EE1C73">
              <w:rPr>
                <w:rFonts w:cs="Arial"/>
                <w:szCs w:val="14"/>
              </w:rPr>
              <w:t>925</w:t>
            </w:r>
          </w:p>
        </w:tc>
      </w:tr>
      <w:tr w:rsidR="0074542B" w:rsidRPr="001D6BE8" w14:paraId="248CDD99"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D184DDF" w14:textId="77777777" w:rsidR="0074542B" w:rsidRPr="0038031F" w:rsidRDefault="0074542B" w:rsidP="00B16881">
            <w:pPr>
              <w:pStyle w:val="08-Tabelageral"/>
              <w:ind w:left="113"/>
              <w:jc w:val="left"/>
              <w:rPr>
                <w:b w:val="0"/>
              </w:rPr>
            </w:pPr>
            <w:r w:rsidRPr="00C27294">
              <w:rPr>
                <w:b w:val="0"/>
              </w:rPr>
              <w:t>Treasury shares</w:t>
            </w:r>
          </w:p>
        </w:tc>
        <w:tc>
          <w:tcPr>
            <w:tcW w:w="709" w:type="dxa"/>
            <w:tcBorders>
              <w:top w:val="nil"/>
              <w:bottom w:val="nil"/>
            </w:tcBorders>
            <w:shd w:val="clear" w:color="auto" w:fill="auto"/>
            <w:vAlign w:val="center"/>
          </w:tcPr>
          <w:p w14:paraId="78701ED4"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szCs w:val="14"/>
              </w:rPr>
            </w:pPr>
            <w:r w:rsidRPr="00616539">
              <w:t>[25.g</w:t>
            </w:r>
            <w:r>
              <w:t>.4</w:t>
            </w:r>
            <w:r w:rsidRPr="00616539">
              <w:t>]</w:t>
            </w:r>
          </w:p>
        </w:tc>
        <w:tc>
          <w:tcPr>
            <w:tcW w:w="1134" w:type="dxa"/>
            <w:tcBorders>
              <w:top w:val="nil"/>
              <w:left w:val="nil"/>
              <w:bottom w:val="nil"/>
              <w:right w:val="nil"/>
            </w:tcBorders>
            <w:shd w:val="clear" w:color="auto" w:fill="auto"/>
            <w:vAlign w:val="center"/>
          </w:tcPr>
          <w:p w14:paraId="005B9B6A"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(80,344)</w:t>
            </w:r>
          </w:p>
        </w:tc>
        <w:tc>
          <w:tcPr>
            <w:tcW w:w="1134" w:type="dxa"/>
            <w:tcBorders>
              <w:top w:val="nil"/>
              <w:bottom w:val="nil"/>
            </w:tcBorders>
            <w:shd w:val="clear" w:color="auto" w:fill="auto"/>
            <w:vAlign w:val="center"/>
          </w:tcPr>
          <w:p w14:paraId="5565D04D"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(81</w:t>
            </w:r>
            <w:r>
              <w:rPr>
                <w:rFonts w:cs="Arial"/>
                <w:szCs w:val="14"/>
              </w:rPr>
              <w:t>,</w:t>
            </w:r>
            <w:r w:rsidRPr="00EE1C73">
              <w:rPr>
                <w:rFonts w:cs="Arial"/>
                <w:szCs w:val="14"/>
              </w:rPr>
              <w:t>320)</w:t>
            </w:r>
          </w:p>
        </w:tc>
        <w:tc>
          <w:tcPr>
            <w:tcW w:w="283" w:type="dxa"/>
            <w:tcBorders>
              <w:top w:val="nil"/>
              <w:bottom w:val="nil"/>
            </w:tcBorders>
            <w:shd w:val="clear" w:color="auto" w:fill="auto"/>
            <w:vAlign w:val="center"/>
          </w:tcPr>
          <w:p w14:paraId="3DF50CEA"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7CFD474B"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(80,344)</w:t>
            </w:r>
          </w:p>
        </w:tc>
        <w:tc>
          <w:tcPr>
            <w:tcW w:w="1064" w:type="dxa"/>
            <w:tcBorders>
              <w:top w:val="nil"/>
              <w:bottom w:val="nil"/>
            </w:tcBorders>
            <w:shd w:val="clear" w:color="auto" w:fill="auto"/>
            <w:vAlign w:val="center"/>
          </w:tcPr>
          <w:p w14:paraId="1BA503BB"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(81</w:t>
            </w:r>
            <w:r>
              <w:rPr>
                <w:rFonts w:cs="Arial"/>
                <w:szCs w:val="14"/>
              </w:rPr>
              <w:t>,</w:t>
            </w:r>
            <w:r w:rsidRPr="00EE1C73">
              <w:rPr>
                <w:rFonts w:cs="Arial"/>
                <w:szCs w:val="14"/>
              </w:rPr>
              <w:t>320)</w:t>
            </w:r>
          </w:p>
        </w:tc>
      </w:tr>
      <w:tr w:rsidR="0074542B" w:rsidRPr="00490B0B" w14:paraId="25D16AE1"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B1E070E" w14:textId="77777777" w:rsidR="0074542B" w:rsidRPr="00490B0B" w:rsidRDefault="0074542B" w:rsidP="00B16881">
            <w:pPr>
              <w:pStyle w:val="08-Tabelageral"/>
              <w:ind w:left="113"/>
              <w:jc w:val="left"/>
              <w:rPr>
                <w:b w:val="0"/>
              </w:rPr>
            </w:pPr>
            <w:r w:rsidRPr="00C27294">
              <w:rPr>
                <w:b w:val="0"/>
              </w:rPr>
              <w:t>Other accumulated comprehensive income</w:t>
            </w:r>
          </w:p>
        </w:tc>
        <w:tc>
          <w:tcPr>
            <w:tcW w:w="709" w:type="dxa"/>
            <w:tcBorders>
              <w:top w:val="nil"/>
              <w:bottom w:val="nil"/>
            </w:tcBorders>
            <w:shd w:val="clear" w:color="auto" w:fill="auto"/>
            <w:vAlign w:val="center"/>
          </w:tcPr>
          <w:p w14:paraId="5A018112" w14:textId="77777777" w:rsidR="0074542B" w:rsidRPr="00490B0B"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616539">
              <w:t>[25.e]</w:t>
            </w:r>
          </w:p>
        </w:tc>
        <w:tc>
          <w:tcPr>
            <w:tcW w:w="1134" w:type="dxa"/>
            <w:tcBorders>
              <w:top w:val="nil"/>
              <w:left w:val="nil"/>
              <w:bottom w:val="nil"/>
              <w:right w:val="nil"/>
            </w:tcBorders>
            <w:shd w:val="clear" w:color="auto" w:fill="auto"/>
            <w:vAlign w:val="center"/>
          </w:tcPr>
          <w:p w14:paraId="06C17957" w14:textId="77777777" w:rsidR="0074542B" w:rsidRPr="00490B0B"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(149,392)</w:t>
            </w:r>
          </w:p>
        </w:tc>
        <w:tc>
          <w:tcPr>
            <w:tcW w:w="1134" w:type="dxa"/>
            <w:tcBorders>
              <w:top w:val="nil"/>
              <w:bottom w:val="nil"/>
            </w:tcBorders>
            <w:shd w:val="clear" w:color="auto" w:fill="auto"/>
            <w:vAlign w:val="center"/>
          </w:tcPr>
          <w:p w14:paraId="4758C45D" w14:textId="77777777" w:rsidR="0074542B" w:rsidRPr="00490B0B"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EE1C73">
              <w:t>(158</w:t>
            </w:r>
            <w:r>
              <w:t>,</w:t>
            </w:r>
            <w:r w:rsidRPr="00EE1C73">
              <w:t>464)</w:t>
            </w:r>
          </w:p>
        </w:tc>
        <w:tc>
          <w:tcPr>
            <w:tcW w:w="283" w:type="dxa"/>
            <w:tcBorders>
              <w:top w:val="nil"/>
              <w:bottom w:val="nil"/>
            </w:tcBorders>
            <w:shd w:val="clear" w:color="auto" w:fill="auto"/>
            <w:vAlign w:val="center"/>
          </w:tcPr>
          <w:p w14:paraId="337201BF" w14:textId="77777777" w:rsidR="0074542B" w:rsidRPr="00490B0B"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134" w:type="dxa"/>
            <w:tcBorders>
              <w:top w:val="nil"/>
              <w:left w:val="nil"/>
              <w:bottom w:val="nil"/>
              <w:right w:val="nil"/>
            </w:tcBorders>
            <w:shd w:val="clear" w:color="auto" w:fill="auto"/>
            <w:vAlign w:val="center"/>
          </w:tcPr>
          <w:p w14:paraId="37B9CDAF" w14:textId="77777777" w:rsidR="0074542B" w:rsidRPr="00490B0B"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(149,392)</w:t>
            </w:r>
          </w:p>
        </w:tc>
        <w:tc>
          <w:tcPr>
            <w:tcW w:w="1064" w:type="dxa"/>
            <w:tcBorders>
              <w:top w:val="nil"/>
              <w:bottom w:val="nil"/>
            </w:tcBorders>
            <w:shd w:val="clear" w:color="auto" w:fill="auto"/>
            <w:vAlign w:val="center"/>
          </w:tcPr>
          <w:p w14:paraId="6E148F7C" w14:textId="77777777" w:rsidR="0074542B" w:rsidRPr="00490B0B"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EE1C73">
              <w:t>(158</w:t>
            </w:r>
            <w:r>
              <w:t>,</w:t>
            </w:r>
            <w:r w:rsidRPr="00EE1C73">
              <w:t>464)</w:t>
            </w:r>
          </w:p>
        </w:tc>
      </w:tr>
      <w:tr w:rsidR="0074542B" w:rsidRPr="002A31B8" w14:paraId="343C6711"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DFE03B1" w14:textId="77777777" w:rsidR="0074542B" w:rsidRPr="00C34AB2" w:rsidRDefault="0074542B" w:rsidP="00B16881">
            <w:pPr>
              <w:pStyle w:val="08-Tabelageral"/>
              <w:ind w:left="113"/>
              <w:jc w:val="left"/>
              <w:rPr>
                <w:b w:val="0"/>
              </w:rPr>
            </w:pPr>
            <w:r w:rsidRPr="00C34AB2">
              <w:rPr>
                <w:b w:val="0"/>
              </w:rPr>
              <w:t>Retained earnings</w:t>
            </w:r>
          </w:p>
        </w:tc>
        <w:tc>
          <w:tcPr>
            <w:tcW w:w="709" w:type="dxa"/>
            <w:tcBorders>
              <w:top w:val="nil"/>
              <w:bottom w:val="nil"/>
            </w:tcBorders>
            <w:shd w:val="clear" w:color="auto" w:fill="auto"/>
            <w:vAlign w:val="center"/>
          </w:tcPr>
          <w:p w14:paraId="44E081DB" w14:textId="77777777" w:rsidR="0074542B" w:rsidRPr="002A31B8"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left w:val="nil"/>
              <w:bottom w:val="nil"/>
              <w:right w:val="nil"/>
            </w:tcBorders>
            <w:shd w:val="clear" w:color="auto" w:fill="auto"/>
            <w:vAlign w:val="center"/>
          </w:tcPr>
          <w:p w14:paraId="73E27F67" w14:textId="77777777" w:rsidR="0074542B" w:rsidRPr="004E46CF"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color w:val="000000"/>
                <w:szCs w:val="14"/>
              </w:rPr>
              <w:t>2,169,364</w:t>
            </w:r>
          </w:p>
        </w:tc>
        <w:tc>
          <w:tcPr>
            <w:tcW w:w="1134" w:type="dxa"/>
            <w:tcBorders>
              <w:top w:val="nil"/>
              <w:bottom w:val="nil"/>
            </w:tcBorders>
            <w:shd w:val="clear" w:color="auto" w:fill="auto"/>
            <w:vAlign w:val="center"/>
          </w:tcPr>
          <w:p w14:paraId="533E923F" w14:textId="77777777" w:rsidR="0074542B" w:rsidRPr="000B586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Cs/>
              </w:rPr>
            </w:pPr>
            <w:r w:rsidRPr="000B5862">
              <w:rPr>
                <w:bCs/>
              </w:rPr>
              <w:t>--</w:t>
            </w:r>
          </w:p>
        </w:tc>
        <w:tc>
          <w:tcPr>
            <w:tcW w:w="283" w:type="dxa"/>
            <w:tcBorders>
              <w:top w:val="nil"/>
              <w:bottom w:val="nil"/>
            </w:tcBorders>
            <w:shd w:val="clear" w:color="auto" w:fill="auto"/>
            <w:vAlign w:val="center"/>
          </w:tcPr>
          <w:p w14:paraId="227D503B" w14:textId="77777777" w:rsidR="0074542B" w:rsidRPr="004E46CF"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134" w:type="dxa"/>
            <w:tcBorders>
              <w:top w:val="nil"/>
              <w:left w:val="nil"/>
              <w:bottom w:val="nil"/>
              <w:right w:val="nil"/>
            </w:tcBorders>
            <w:shd w:val="clear" w:color="auto" w:fill="auto"/>
            <w:vAlign w:val="center"/>
          </w:tcPr>
          <w:p w14:paraId="3C7BBD01" w14:textId="77777777" w:rsidR="0074542B" w:rsidRPr="004E46CF"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color w:val="000000"/>
                <w:szCs w:val="14"/>
              </w:rPr>
              <w:t>2,169,364</w:t>
            </w:r>
          </w:p>
        </w:tc>
        <w:tc>
          <w:tcPr>
            <w:tcW w:w="1064" w:type="dxa"/>
            <w:tcBorders>
              <w:top w:val="nil"/>
              <w:bottom w:val="nil"/>
            </w:tcBorders>
            <w:shd w:val="clear" w:color="auto" w:fill="auto"/>
            <w:vAlign w:val="center"/>
          </w:tcPr>
          <w:p w14:paraId="720E9378" w14:textId="77777777" w:rsidR="0074542B" w:rsidRPr="000B5862"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0B5862">
              <w:t>--</w:t>
            </w:r>
          </w:p>
        </w:tc>
      </w:tr>
      <w:tr w:rsidR="0074542B" w:rsidRPr="002A31B8" w14:paraId="34FC3133"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C4AD66A" w14:textId="77777777" w:rsidR="0074542B" w:rsidRPr="002A31B8" w:rsidRDefault="0074542B" w:rsidP="00B16881">
            <w:pPr>
              <w:pStyle w:val="08-Tabelageral"/>
              <w:jc w:val="left"/>
            </w:pPr>
            <w:r w:rsidRPr="00C27294">
              <w:t>TOTAL EQUITY</w:t>
            </w:r>
          </w:p>
        </w:tc>
        <w:tc>
          <w:tcPr>
            <w:tcW w:w="709" w:type="dxa"/>
            <w:tcBorders>
              <w:top w:val="nil"/>
              <w:bottom w:val="nil"/>
            </w:tcBorders>
            <w:shd w:val="clear" w:color="auto" w:fill="auto"/>
            <w:vAlign w:val="center"/>
          </w:tcPr>
          <w:p w14:paraId="2E104ED1" w14:textId="77777777" w:rsidR="0074542B" w:rsidRPr="002A31B8"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134" w:type="dxa"/>
            <w:tcBorders>
              <w:top w:val="nil"/>
              <w:left w:val="nil"/>
              <w:bottom w:val="nil"/>
              <w:right w:val="nil"/>
            </w:tcBorders>
            <w:shd w:val="clear" w:color="auto" w:fill="auto"/>
            <w:vAlign w:val="center"/>
          </w:tcPr>
          <w:p w14:paraId="42AC6524" w14:textId="77777777" w:rsidR="0074542B" w:rsidRPr="004E46C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9,460,891</w:t>
            </w:r>
          </w:p>
        </w:tc>
        <w:tc>
          <w:tcPr>
            <w:tcW w:w="1134" w:type="dxa"/>
            <w:tcBorders>
              <w:top w:val="nil"/>
              <w:bottom w:val="nil"/>
            </w:tcBorders>
            <w:shd w:val="clear" w:color="auto" w:fill="auto"/>
            <w:vAlign w:val="center"/>
          </w:tcPr>
          <w:p w14:paraId="6AB0FF46" w14:textId="77777777" w:rsidR="0074542B" w:rsidRPr="004E46C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b/>
              </w:rPr>
              <w:t>7</w:t>
            </w:r>
            <w:r>
              <w:rPr>
                <w:b/>
              </w:rPr>
              <w:t>,</w:t>
            </w:r>
            <w:r w:rsidRPr="00EE1C73">
              <w:rPr>
                <w:b/>
              </w:rPr>
              <w:t>281</w:t>
            </w:r>
            <w:r>
              <w:rPr>
                <w:b/>
              </w:rPr>
              <w:t>,</w:t>
            </w:r>
            <w:r w:rsidRPr="00EE1C73">
              <w:rPr>
                <w:b/>
              </w:rPr>
              <w:t>416</w:t>
            </w:r>
          </w:p>
        </w:tc>
        <w:tc>
          <w:tcPr>
            <w:tcW w:w="283" w:type="dxa"/>
            <w:tcBorders>
              <w:top w:val="nil"/>
              <w:bottom w:val="nil"/>
            </w:tcBorders>
            <w:shd w:val="clear" w:color="auto" w:fill="auto"/>
            <w:vAlign w:val="center"/>
          </w:tcPr>
          <w:p w14:paraId="233E2189" w14:textId="77777777" w:rsidR="0074542B" w:rsidRPr="004E46C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134" w:type="dxa"/>
            <w:tcBorders>
              <w:top w:val="nil"/>
              <w:left w:val="nil"/>
              <w:bottom w:val="nil"/>
              <w:right w:val="nil"/>
            </w:tcBorders>
            <w:shd w:val="clear" w:color="auto" w:fill="auto"/>
            <w:vAlign w:val="center"/>
          </w:tcPr>
          <w:p w14:paraId="219936F9" w14:textId="77777777" w:rsidR="0074542B" w:rsidRPr="004E46C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BB2187">
              <w:rPr>
                <w:b/>
                <w:bCs/>
              </w:rPr>
              <w:t>9</w:t>
            </w:r>
            <w:r>
              <w:rPr>
                <w:b/>
                <w:bCs/>
              </w:rPr>
              <w:t>,</w:t>
            </w:r>
            <w:r w:rsidRPr="00BB2187">
              <w:rPr>
                <w:b/>
                <w:bCs/>
              </w:rPr>
              <w:t>460</w:t>
            </w:r>
            <w:r>
              <w:rPr>
                <w:b/>
                <w:bCs/>
              </w:rPr>
              <w:t>,</w:t>
            </w:r>
            <w:r w:rsidRPr="00BB2187">
              <w:rPr>
                <w:b/>
                <w:bCs/>
              </w:rPr>
              <w:t>891</w:t>
            </w:r>
          </w:p>
        </w:tc>
        <w:tc>
          <w:tcPr>
            <w:tcW w:w="1064" w:type="dxa"/>
            <w:tcBorders>
              <w:top w:val="nil"/>
              <w:bottom w:val="nil"/>
            </w:tcBorders>
            <w:shd w:val="clear" w:color="auto" w:fill="auto"/>
            <w:vAlign w:val="center"/>
          </w:tcPr>
          <w:p w14:paraId="0DDEBCC3" w14:textId="77777777" w:rsidR="0074542B" w:rsidRPr="004E46C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b/>
                <w:bCs/>
              </w:rPr>
              <w:t>7</w:t>
            </w:r>
            <w:r>
              <w:rPr>
                <w:b/>
                <w:bCs/>
              </w:rPr>
              <w:t>,</w:t>
            </w:r>
            <w:r w:rsidRPr="00EE1C73">
              <w:rPr>
                <w:b/>
                <w:bCs/>
              </w:rPr>
              <w:t>281</w:t>
            </w:r>
            <w:r>
              <w:rPr>
                <w:b/>
                <w:bCs/>
              </w:rPr>
              <w:t>,</w:t>
            </w:r>
            <w:r w:rsidRPr="00EE1C73">
              <w:rPr>
                <w:b/>
                <w:bCs/>
              </w:rPr>
              <w:t>416</w:t>
            </w:r>
          </w:p>
        </w:tc>
      </w:tr>
      <w:tr w:rsidR="0074542B" w:rsidRPr="001D6BE8" w14:paraId="68DE4092"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9F83962" w14:textId="77777777" w:rsidR="0074542B" w:rsidRPr="0038031F" w:rsidRDefault="0074542B" w:rsidP="00B16881">
            <w:pPr>
              <w:pStyle w:val="08-Tabelageral"/>
              <w:ind w:left="113"/>
              <w:jc w:val="left"/>
            </w:pPr>
          </w:p>
        </w:tc>
        <w:tc>
          <w:tcPr>
            <w:tcW w:w="709" w:type="dxa"/>
            <w:tcBorders>
              <w:top w:val="nil"/>
              <w:bottom w:val="nil"/>
            </w:tcBorders>
            <w:shd w:val="clear" w:color="auto" w:fill="auto"/>
            <w:vAlign w:val="center"/>
          </w:tcPr>
          <w:p w14:paraId="52BE45DC"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688AD9EB" w14:textId="77777777" w:rsidR="0074542B" w:rsidRPr="00440BB1"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31D6F3C6"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tcBorders>
            <w:shd w:val="clear" w:color="auto" w:fill="auto"/>
            <w:vAlign w:val="center"/>
          </w:tcPr>
          <w:p w14:paraId="1E52BFE2"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6798097B" w14:textId="77777777" w:rsidR="0074542B" w:rsidRPr="006128A8"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4EB09F5B"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r>
      <w:tr w:rsidR="0074542B" w:rsidRPr="001D6BE8" w14:paraId="53F51841"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2" w:space="0" w:color="1F4E79" w:themeColor="accent1" w:themeShade="80"/>
            </w:tcBorders>
            <w:shd w:val="clear" w:color="auto" w:fill="auto"/>
            <w:vAlign w:val="center"/>
          </w:tcPr>
          <w:p w14:paraId="31600B10" w14:textId="77777777" w:rsidR="0074542B" w:rsidRPr="00CD3714" w:rsidRDefault="0074542B" w:rsidP="00B16881">
            <w:pPr>
              <w:pStyle w:val="08-Tabelageral"/>
              <w:jc w:val="left"/>
              <w:rPr>
                <w:rFonts w:cs="Arial"/>
                <w:szCs w:val="14"/>
              </w:rPr>
            </w:pPr>
            <w:r w:rsidRPr="00C27294">
              <w:t>TOTAL LIABILITIES AND EQUITY</w:t>
            </w:r>
          </w:p>
        </w:tc>
        <w:tc>
          <w:tcPr>
            <w:tcW w:w="709" w:type="dxa"/>
            <w:tcBorders>
              <w:top w:val="nil"/>
              <w:bottom w:val="single" w:sz="2" w:space="0" w:color="1F4E79" w:themeColor="accent1" w:themeShade="80"/>
            </w:tcBorders>
            <w:shd w:val="clear" w:color="auto" w:fill="auto"/>
            <w:vAlign w:val="center"/>
          </w:tcPr>
          <w:p w14:paraId="4C953F7A"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szCs w:val="14"/>
              </w:rPr>
            </w:pPr>
          </w:p>
        </w:tc>
        <w:tc>
          <w:tcPr>
            <w:tcW w:w="1134" w:type="dxa"/>
            <w:tcBorders>
              <w:top w:val="nil"/>
              <w:bottom w:val="single" w:sz="2" w:space="0" w:color="1F4E79" w:themeColor="accent1" w:themeShade="80"/>
            </w:tcBorders>
            <w:shd w:val="clear" w:color="auto" w:fill="auto"/>
            <w:vAlign w:val="center"/>
          </w:tcPr>
          <w:p w14:paraId="14B0FCEC" w14:textId="77777777" w:rsidR="0074542B" w:rsidRPr="004E46C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BB2187">
              <w:rPr>
                <w:rFonts w:cs="Arial"/>
                <w:b/>
                <w:szCs w:val="14"/>
              </w:rPr>
              <w:t>9</w:t>
            </w:r>
            <w:r>
              <w:rPr>
                <w:rFonts w:cs="Arial"/>
                <w:b/>
                <w:szCs w:val="14"/>
              </w:rPr>
              <w:t>,</w:t>
            </w:r>
            <w:r w:rsidRPr="00BB2187">
              <w:rPr>
                <w:rFonts w:cs="Arial"/>
                <w:b/>
                <w:szCs w:val="14"/>
              </w:rPr>
              <w:t>471</w:t>
            </w:r>
            <w:r>
              <w:rPr>
                <w:rFonts w:cs="Arial"/>
                <w:b/>
                <w:szCs w:val="14"/>
              </w:rPr>
              <w:t>,</w:t>
            </w:r>
            <w:r w:rsidRPr="00BB2187">
              <w:rPr>
                <w:rFonts w:cs="Arial"/>
                <w:b/>
                <w:szCs w:val="14"/>
              </w:rPr>
              <w:t>723</w:t>
            </w:r>
          </w:p>
        </w:tc>
        <w:tc>
          <w:tcPr>
            <w:tcW w:w="1134" w:type="dxa"/>
            <w:tcBorders>
              <w:top w:val="nil"/>
              <w:bottom w:val="single" w:sz="2" w:space="0" w:color="1F4E79" w:themeColor="accent1" w:themeShade="80"/>
            </w:tcBorders>
            <w:shd w:val="clear" w:color="auto" w:fill="auto"/>
            <w:vAlign w:val="center"/>
          </w:tcPr>
          <w:p w14:paraId="64E395CA" w14:textId="77777777" w:rsidR="0074542B" w:rsidRPr="004E46C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0547DB">
              <w:rPr>
                <w:rFonts w:cs="Arial"/>
                <w:b/>
                <w:szCs w:val="14"/>
              </w:rPr>
              <w:t>9</w:t>
            </w:r>
            <w:r>
              <w:rPr>
                <w:rFonts w:cs="Arial"/>
                <w:b/>
                <w:szCs w:val="14"/>
              </w:rPr>
              <w:t>,</w:t>
            </w:r>
            <w:r w:rsidRPr="000547DB">
              <w:rPr>
                <w:rFonts w:cs="Arial"/>
                <w:b/>
                <w:szCs w:val="14"/>
              </w:rPr>
              <w:t>124</w:t>
            </w:r>
            <w:r>
              <w:rPr>
                <w:rFonts w:cs="Arial"/>
                <w:b/>
                <w:szCs w:val="14"/>
              </w:rPr>
              <w:t>,</w:t>
            </w:r>
            <w:r w:rsidRPr="000547DB">
              <w:rPr>
                <w:rFonts w:cs="Arial"/>
                <w:b/>
                <w:szCs w:val="14"/>
              </w:rPr>
              <w:t>418</w:t>
            </w:r>
          </w:p>
        </w:tc>
        <w:tc>
          <w:tcPr>
            <w:tcW w:w="283" w:type="dxa"/>
            <w:tcBorders>
              <w:top w:val="nil"/>
              <w:bottom w:val="single" w:sz="2" w:space="0" w:color="1F4E79" w:themeColor="accent1" w:themeShade="80"/>
            </w:tcBorders>
            <w:shd w:val="clear" w:color="auto" w:fill="auto"/>
            <w:vAlign w:val="center"/>
          </w:tcPr>
          <w:p w14:paraId="09F65F19" w14:textId="77777777" w:rsidR="0074542B" w:rsidRPr="004E46C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134" w:type="dxa"/>
            <w:tcBorders>
              <w:top w:val="nil"/>
              <w:bottom w:val="single" w:sz="2" w:space="0" w:color="1F4E79" w:themeColor="accent1" w:themeShade="80"/>
            </w:tcBorders>
            <w:shd w:val="clear" w:color="auto" w:fill="auto"/>
            <w:vAlign w:val="center"/>
          </w:tcPr>
          <w:p w14:paraId="4BAAE719" w14:textId="77777777" w:rsidR="0074542B" w:rsidRPr="004E46C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BB2187">
              <w:rPr>
                <w:rFonts w:cs="Arial"/>
                <w:b/>
                <w:bCs/>
                <w:szCs w:val="14"/>
              </w:rPr>
              <w:t>13</w:t>
            </w:r>
            <w:r>
              <w:rPr>
                <w:rFonts w:cs="Arial"/>
                <w:b/>
                <w:bCs/>
                <w:szCs w:val="14"/>
              </w:rPr>
              <w:t>,</w:t>
            </w:r>
            <w:r w:rsidRPr="00BB2187">
              <w:rPr>
                <w:rFonts w:cs="Arial"/>
                <w:b/>
                <w:bCs/>
                <w:szCs w:val="14"/>
              </w:rPr>
              <w:t>930</w:t>
            </w:r>
            <w:r>
              <w:rPr>
                <w:rFonts w:cs="Arial"/>
                <w:b/>
                <w:bCs/>
                <w:szCs w:val="14"/>
              </w:rPr>
              <w:t>,</w:t>
            </w:r>
            <w:r w:rsidRPr="00BB2187">
              <w:rPr>
                <w:rFonts w:cs="Arial"/>
                <w:b/>
                <w:bCs/>
                <w:szCs w:val="14"/>
              </w:rPr>
              <w:t>986</w:t>
            </w:r>
          </w:p>
        </w:tc>
        <w:tc>
          <w:tcPr>
            <w:tcW w:w="1064" w:type="dxa"/>
            <w:tcBorders>
              <w:top w:val="nil"/>
              <w:bottom w:val="single" w:sz="2" w:space="0" w:color="1F4E79" w:themeColor="accent1" w:themeShade="80"/>
            </w:tcBorders>
            <w:shd w:val="clear" w:color="auto" w:fill="auto"/>
            <w:vAlign w:val="center"/>
          </w:tcPr>
          <w:p w14:paraId="76707994" w14:textId="77777777" w:rsidR="0074542B" w:rsidRPr="004E46C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rFonts w:cs="Arial"/>
                <w:b/>
                <w:bCs/>
                <w:szCs w:val="14"/>
              </w:rPr>
              <w:t>13</w:t>
            </w:r>
            <w:r>
              <w:rPr>
                <w:rFonts w:cs="Arial"/>
                <w:b/>
                <w:bCs/>
                <w:szCs w:val="14"/>
              </w:rPr>
              <w:t>,</w:t>
            </w:r>
            <w:r w:rsidRPr="00EE1C73">
              <w:rPr>
                <w:rFonts w:cs="Arial"/>
                <w:b/>
                <w:bCs/>
                <w:szCs w:val="14"/>
              </w:rPr>
              <w:t>314</w:t>
            </w:r>
            <w:r>
              <w:rPr>
                <w:rFonts w:cs="Arial"/>
                <w:b/>
                <w:bCs/>
                <w:szCs w:val="14"/>
              </w:rPr>
              <w:t>,</w:t>
            </w:r>
            <w:r w:rsidRPr="00EE1C73">
              <w:rPr>
                <w:rFonts w:cs="Arial"/>
                <w:b/>
                <w:bCs/>
                <w:szCs w:val="14"/>
              </w:rPr>
              <w:t>221</w:t>
            </w:r>
          </w:p>
        </w:tc>
      </w:tr>
    </w:tbl>
    <w:p w14:paraId="7CB04841" w14:textId="77777777" w:rsidR="0074542B" w:rsidRPr="00BD6C7E" w:rsidRDefault="0074542B" w:rsidP="00B16881">
      <w:pPr>
        <w:rPr>
          <w:rFonts w:cs="Arial"/>
          <w:sz w:val="14"/>
          <w:szCs w:val="14"/>
          <w:lang w:val="en-US"/>
        </w:rPr>
      </w:pPr>
      <w:r w:rsidRPr="007E0F9F">
        <w:rPr>
          <w:rFonts w:cs="Arial"/>
          <w:sz w:val="14"/>
          <w:szCs w:val="14"/>
          <w:lang w:val="en-US"/>
        </w:rPr>
        <w:t>The accompanying notes are an integral part of these financial statements.</w:t>
      </w:r>
      <w:r w:rsidRPr="00BD6C7E">
        <w:rPr>
          <w:lang w:val="en-US"/>
        </w:rPr>
        <w:br w:type="page"/>
      </w:r>
    </w:p>
    <w:p w14:paraId="11D0F33B" w14:textId="77777777" w:rsidR="0074542B" w:rsidRPr="00BD6C7E" w:rsidRDefault="0074542B" w:rsidP="00382CBA">
      <w:pPr>
        <w:pStyle w:val="02-TtulodeNota"/>
        <w:rPr>
          <w:lang w:val="en-US"/>
        </w:rPr>
      </w:pPr>
      <w:bookmarkStart w:id="10" w:name="_Toc118452818"/>
      <w:r w:rsidRPr="00382CBA">
        <w:rPr>
          <w:color w:val="1F3864" w:themeColor="accent5" w:themeShade="80"/>
          <w:lang w:val="en-US"/>
        </w:rPr>
        <w:lastRenderedPageBreak/>
        <w:t>STATEMENT OF CASH FLOWS</w:t>
      </w:r>
      <w:bookmarkEnd w:id="10"/>
    </w:p>
    <w:p w14:paraId="180FDD9A" w14:textId="77777777" w:rsidR="0074542B" w:rsidRPr="00BD6C7E" w:rsidRDefault="0074542B" w:rsidP="00B16881">
      <w:pPr>
        <w:pStyle w:val="01-TtulodeNota"/>
        <w:spacing w:before="0" w:after="0"/>
        <w:jc w:val="right"/>
        <w:rPr>
          <w:sz w:val="12"/>
          <w:szCs w:val="12"/>
          <w:lang w:val="en-US"/>
        </w:rPr>
      </w:pPr>
      <w:r w:rsidRPr="00BD6C7E">
        <w:rPr>
          <w:sz w:val="12"/>
          <w:szCs w:val="12"/>
          <w:lang w:val="en-US"/>
        </w:rPr>
        <w:t>R$ thousand</w:t>
      </w:r>
    </w:p>
    <w:tbl>
      <w:tblPr>
        <w:tblStyle w:val="TabeladeLista6Colorida-nfase5"/>
        <w:tblW w:w="9639" w:type="dxa"/>
        <w:jc w:val="center"/>
        <w:tblLayout w:type="fixed"/>
        <w:tblLook w:val="04A0" w:firstRow="1" w:lastRow="0" w:firstColumn="1" w:lastColumn="0" w:noHBand="0" w:noVBand="1"/>
      </w:tblPr>
      <w:tblGrid>
        <w:gridCol w:w="4464"/>
        <w:gridCol w:w="543"/>
        <w:gridCol w:w="1138"/>
        <w:gridCol w:w="1064"/>
        <w:gridCol w:w="281"/>
        <w:gridCol w:w="1030"/>
        <w:gridCol w:w="1119"/>
      </w:tblGrid>
      <w:tr w:rsidR="0074542B" w14:paraId="1A9DF019" w14:textId="77777777" w:rsidTr="00B16881">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2" w:space="0" w:color="1F4E79" w:themeColor="accent1" w:themeShade="80"/>
              <w:bottom w:val="nil"/>
            </w:tcBorders>
            <w:shd w:val="clear" w:color="auto" w:fill="auto"/>
            <w:vAlign w:val="center"/>
          </w:tcPr>
          <w:p w14:paraId="33B51525" w14:textId="77777777" w:rsidR="0074542B" w:rsidRPr="00BD6C7E" w:rsidRDefault="0074542B" w:rsidP="00B16881">
            <w:pPr>
              <w:jc w:val="center"/>
              <w:rPr>
                <w:rFonts w:cs="Arial"/>
                <w:b w:val="0"/>
                <w:szCs w:val="18"/>
                <w:lang w:val="en-US"/>
              </w:rPr>
            </w:pPr>
          </w:p>
        </w:tc>
        <w:tc>
          <w:tcPr>
            <w:tcW w:w="543" w:type="dxa"/>
            <w:tcBorders>
              <w:top w:val="single" w:sz="2" w:space="0" w:color="1F4E79" w:themeColor="accent1" w:themeShade="80"/>
              <w:bottom w:val="nil"/>
            </w:tcBorders>
            <w:shd w:val="clear" w:color="auto" w:fill="auto"/>
            <w:vAlign w:val="center"/>
          </w:tcPr>
          <w:p w14:paraId="44F8E8C2" w14:textId="77777777" w:rsidR="0074542B" w:rsidRPr="00BD6C7E" w:rsidRDefault="0074542B" w:rsidP="00B16881">
            <w:pP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2202" w:type="dxa"/>
            <w:gridSpan w:val="2"/>
            <w:tcBorders>
              <w:top w:val="single" w:sz="2" w:space="0" w:color="1F4E79" w:themeColor="accent1" w:themeShade="80"/>
              <w:bottom w:val="single" w:sz="2" w:space="0" w:color="1F4E79" w:themeColor="accent1" w:themeShade="80"/>
            </w:tcBorders>
            <w:shd w:val="clear" w:color="auto" w:fill="auto"/>
            <w:vAlign w:val="center"/>
          </w:tcPr>
          <w:p w14:paraId="1C063CC9" w14:textId="77777777" w:rsidR="0074542B" w:rsidRPr="0038031F"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9768B6">
              <w:rPr>
                <w:rFonts w:cs="Arial"/>
                <w:sz w:val="14"/>
                <w:szCs w:val="18"/>
              </w:rPr>
              <w:t>Parent</w:t>
            </w:r>
          </w:p>
        </w:tc>
        <w:tc>
          <w:tcPr>
            <w:tcW w:w="281" w:type="dxa"/>
            <w:tcBorders>
              <w:top w:val="single" w:sz="2" w:space="0" w:color="1F4E79" w:themeColor="accent1" w:themeShade="80"/>
              <w:bottom w:val="nil"/>
            </w:tcBorders>
            <w:shd w:val="clear" w:color="auto" w:fill="auto"/>
            <w:vAlign w:val="center"/>
          </w:tcPr>
          <w:p w14:paraId="3656AA7C" w14:textId="77777777" w:rsidR="0074542B" w:rsidRPr="001D6BE8" w:rsidRDefault="0074542B" w:rsidP="00B16881">
            <w:pP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149" w:type="dxa"/>
            <w:gridSpan w:val="2"/>
            <w:tcBorders>
              <w:top w:val="single" w:sz="2" w:space="0" w:color="1F4E79" w:themeColor="accent1" w:themeShade="80"/>
              <w:bottom w:val="single" w:sz="2" w:space="0" w:color="1F4E79" w:themeColor="accent1" w:themeShade="80"/>
            </w:tcBorders>
            <w:shd w:val="clear" w:color="auto" w:fill="auto"/>
            <w:vAlign w:val="center"/>
          </w:tcPr>
          <w:p w14:paraId="35D72B1E" w14:textId="77777777" w:rsidR="0074542B" w:rsidRPr="0038031F"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9768B6">
              <w:rPr>
                <w:rFonts w:cs="Arial"/>
                <w:sz w:val="14"/>
                <w:szCs w:val="18"/>
              </w:rPr>
              <w:t>Consolidated</w:t>
            </w:r>
          </w:p>
        </w:tc>
      </w:tr>
      <w:tr w:rsidR="0074542B" w:rsidRPr="001D6BE8" w14:paraId="387372EB" w14:textId="77777777" w:rsidTr="00B16881">
        <w:trPr>
          <w:cnfStyle w:val="000000100000" w:firstRow="0" w:lastRow="0" w:firstColumn="0" w:lastColumn="0" w:oddVBand="0" w:evenVBand="0" w:oddHBand="1" w:evenHBand="0" w:firstRowFirstColumn="0" w:firstRowLastColumn="0" w:lastRowFirstColumn="0" w:lastRowLastColumn="0"/>
          <w:trHeight w:hRule="exact" w:val="369"/>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single" w:sz="2" w:space="0" w:color="1F4E79" w:themeColor="accent1" w:themeShade="80"/>
            </w:tcBorders>
            <w:shd w:val="clear" w:color="auto" w:fill="auto"/>
            <w:vAlign w:val="center"/>
          </w:tcPr>
          <w:p w14:paraId="3810AC86" w14:textId="77777777" w:rsidR="0074542B" w:rsidRPr="001D6BE8" w:rsidRDefault="0074542B" w:rsidP="00B16881">
            <w:pPr>
              <w:pStyle w:val="08-Tabelageral"/>
              <w:jc w:val="left"/>
              <w:rPr>
                <w:rFonts w:cs="Arial"/>
                <w:b w:val="0"/>
              </w:rPr>
            </w:pPr>
          </w:p>
        </w:tc>
        <w:tc>
          <w:tcPr>
            <w:tcW w:w="543" w:type="dxa"/>
            <w:tcBorders>
              <w:top w:val="nil"/>
              <w:bottom w:val="single" w:sz="2" w:space="0" w:color="1F4E79" w:themeColor="accent1" w:themeShade="80"/>
            </w:tcBorders>
            <w:shd w:val="clear" w:color="auto" w:fill="auto"/>
            <w:vAlign w:val="center"/>
          </w:tcPr>
          <w:p w14:paraId="72B7686B" w14:textId="77777777" w:rsidR="0074542B" w:rsidRPr="001D6BE8"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r w:rsidRPr="008E15BF">
              <w:rPr>
                <w:rFonts w:cs="Arial"/>
                <w:b/>
              </w:rPr>
              <w:t>Not</w:t>
            </w:r>
            <w:r>
              <w:rPr>
                <w:rFonts w:cs="Arial"/>
                <w:b/>
              </w:rPr>
              <w:t>e</w:t>
            </w:r>
          </w:p>
        </w:tc>
        <w:tc>
          <w:tcPr>
            <w:tcW w:w="1138" w:type="dxa"/>
            <w:tcBorders>
              <w:top w:val="single" w:sz="2" w:space="0" w:color="1F4E79" w:themeColor="accent1" w:themeShade="80"/>
              <w:bottom w:val="single" w:sz="2" w:space="0" w:color="1F4E79" w:themeColor="accent1" w:themeShade="80"/>
            </w:tcBorders>
            <w:shd w:val="clear" w:color="auto" w:fill="auto"/>
            <w:vAlign w:val="center"/>
          </w:tcPr>
          <w:p w14:paraId="012DC59D" w14:textId="77777777" w:rsidR="0074542B" w:rsidRPr="001D6BE8"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DC10AE">
              <w:rPr>
                <w:rFonts w:cs="Arial"/>
                <w:b/>
              </w:rPr>
              <w:t>01.01 to 09.30.2022</w:t>
            </w:r>
          </w:p>
        </w:tc>
        <w:tc>
          <w:tcPr>
            <w:tcW w:w="1064" w:type="dxa"/>
            <w:tcBorders>
              <w:top w:val="single" w:sz="2" w:space="0" w:color="1F4E79" w:themeColor="accent1" w:themeShade="80"/>
              <w:bottom w:val="single" w:sz="2" w:space="0" w:color="1F4E79" w:themeColor="accent1" w:themeShade="80"/>
            </w:tcBorders>
            <w:shd w:val="clear" w:color="auto" w:fill="auto"/>
            <w:vAlign w:val="center"/>
          </w:tcPr>
          <w:p w14:paraId="5402CB83" w14:textId="77777777" w:rsidR="0074542B" w:rsidRPr="001D6BE8"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DC10AE">
              <w:rPr>
                <w:rFonts w:cs="Arial"/>
                <w:b/>
              </w:rPr>
              <w:t>01.01 to 09.30.202</w:t>
            </w:r>
            <w:r>
              <w:rPr>
                <w:rFonts w:cs="Arial"/>
                <w:b/>
              </w:rPr>
              <w:t>1</w:t>
            </w:r>
          </w:p>
        </w:tc>
        <w:tc>
          <w:tcPr>
            <w:tcW w:w="281" w:type="dxa"/>
            <w:tcBorders>
              <w:top w:val="nil"/>
              <w:bottom w:val="single" w:sz="2" w:space="0" w:color="1F4E79" w:themeColor="accent1" w:themeShade="80"/>
            </w:tcBorders>
            <w:shd w:val="clear" w:color="auto" w:fill="auto"/>
            <w:vAlign w:val="center"/>
          </w:tcPr>
          <w:p w14:paraId="0A463244" w14:textId="77777777" w:rsidR="0074542B" w:rsidRPr="001D6BE8"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p>
        </w:tc>
        <w:tc>
          <w:tcPr>
            <w:tcW w:w="1030" w:type="dxa"/>
            <w:tcBorders>
              <w:top w:val="single" w:sz="2" w:space="0" w:color="1F4E79" w:themeColor="accent1" w:themeShade="80"/>
              <w:bottom w:val="single" w:sz="2" w:space="0" w:color="1F4E79" w:themeColor="accent1" w:themeShade="80"/>
            </w:tcBorders>
            <w:shd w:val="clear" w:color="auto" w:fill="auto"/>
            <w:vAlign w:val="center"/>
          </w:tcPr>
          <w:p w14:paraId="42031932" w14:textId="77777777" w:rsidR="0074542B" w:rsidRPr="001D6BE8"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DC10AE">
              <w:rPr>
                <w:rFonts w:cs="Arial"/>
                <w:b/>
              </w:rPr>
              <w:t>01.01 to 09.30.2022</w:t>
            </w:r>
          </w:p>
        </w:tc>
        <w:tc>
          <w:tcPr>
            <w:tcW w:w="1119" w:type="dxa"/>
            <w:tcBorders>
              <w:top w:val="single" w:sz="2" w:space="0" w:color="1F4E79" w:themeColor="accent1" w:themeShade="80"/>
              <w:bottom w:val="single" w:sz="2" w:space="0" w:color="1F4E79" w:themeColor="accent1" w:themeShade="80"/>
            </w:tcBorders>
            <w:shd w:val="clear" w:color="auto" w:fill="auto"/>
            <w:vAlign w:val="center"/>
          </w:tcPr>
          <w:p w14:paraId="0BEA5960" w14:textId="77777777" w:rsidR="0074542B" w:rsidRPr="00453FA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r w:rsidRPr="00DC10AE">
              <w:rPr>
                <w:b/>
              </w:rPr>
              <w:t>01.01 to 09.30.202</w:t>
            </w:r>
            <w:r>
              <w:rPr>
                <w:b/>
              </w:rPr>
              <w:t>1</w:t>
            </w:r>
          </w:p>
        </w:tc>
      </w:tr>
      <w:tr w:rsidR="0074542B" w:rsidRPr="00FD7EA2" w14:paraId="2625E19C"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2" w:space="0" w:color="1F4E79" w:themeColor="accent1" w:themeShade="80"/>
              <w:bottom w:val="nil"/>
            </w:tcBorders>
            <w:shd w:val="clear" w:color="auto" w:fill="auto"/>
            <w:vAlign w:val="center"/>
          </w:tcPr>
          <w:p w14:paraId="400C804E" w14:textId="77777777" w:rsidR="0074542B" w:rsidRPr="00BD6C7E" w:rsidRDefault="0074542B" w:rsidP="00B16881">
            <w:pPr>
              <w:pStyle w:val="08-Tabelageral"/>
              <w:jc w:val="left"/>
              <w:rPr>
                <w:b w:val="0"/>
                <w:lang w:val="en-US"/>
              </w:rPr>
            </w:pPr>
            <w:r w:rsidRPr="00BD6C7E">
              <w:rPr>
                <w:lang w:val="en-US"/>
              </w:rPr>
              <w:t>Cash flow from operating activities</w:t>
            </w:r>
          </w:p>
        </w:tc>
        <w:tc>
          <w:tcPr>
            <w:tcW w:w="543" w:type="dxa"/>
            <w:tcBorders>
              <w:top w:val="single" w:sz="2" w:space="0" w:color="1F4E79" w:themeColor="accent1" w:themeShade="80"/>
              <w:bottom w:val="nil"/>
            </w:tcBorders>
            <w:shd w:val="clear" w:color="auto" w:fill="auto"/>
            <w:vAlign w:val="center"/>
          </w:tcPr>
          <w:p w14:paraId="3AA30F7F" w14:textId="77777777" w:rsidR="0074542B" w:rsidRPr="00BD6C7E"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p>
        </w:tc>
        <w:tc>
          <w:tcPr>
            <w:tcW w:w="1138" w:type="dxa"/>
            <w:tcBorders>
              <w:top w:val="single" w:sz="2" w:space="0" w:color="1F4E79" w:themeColor="accent1" w:themeShade="80"/>
              <w:bottom w:val="nil"/>
            </w:tcBorders>
            <w:shd w:val="clear" w:color="auto" w:fill="auto"/>
            <w:vAlign w:val="center"/>
          </w:tcPr>
          <w:p w14:paraId="1C9648D7" w14:textId="77777777" w:rsidR="0074542B" w:rsidRPr="00BD6C7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064" w:type="dxa"/>
            <w:tcBorders>
              <w:top w:val="single" w:sz="2" w:space="0" w:color="1F4E79" w:themeColor="accent1" w:themeShade="80"/>
              <w:bottom w:val="nil"/>
            </w:tcBorders>
            <w:shd w:val="clear" w:color="auto" w:fill="auto"/>
            <w:vAlign w:val="center"/>
          </w:tcPr>
          <w:p w14:paraId="4C752171" w14:textId="77777777" w:rsidR="0074542B" w:rsidRPr="00BD6C7E"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lang w:val="en-US"/>
              </w:rPr>
            </w:pPr>
          </w:p>
        </w:tc>
        <w:tc>
          <w:tcPr>
            <w:tcW w:w="281" w:type="dxa"/>
            <w:tcBorders>
              <w:top w:val="nil"/>
              <w:bottom w:val="nil"/>
            </w:tcBorders>
            <w:shd w:val="clear" w:color="auto" w:fill="auto"/>
            <w:vAlign w:val="center"/>
          </w:tcPr>
          <w:p w14:paraId="4490D4E0" w14:textId="77777777" w:rsidR="0074542B" w:rsidRPr="00BD6C7E"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030" w:type="dxa"/>
            <w:tcBorders>
              <w:top w:val="single" w:sz="2" w:space="0" w:color="1F4E79" w:themeColor="accent1" w:themeShade="80"/>
              <w:bottom w:val="nil"/>
            </w:tcBorders>
            <w:shd w:val="clear" w:color="auto" w:fill="auto"/>
            <w:vAlign w:val="center"/>
          </w:tcPr>
          <w:p w14:paraId="034373A4" w14:textId="77777777" w:rsidR="0074542B" w:rsidRPr="00BD6C7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119" w:type="dxa"/>
            <w:tcBorders>
              <w:top w:val="single" w:sz="2" w:space="0" w:color="1F4E79" w:themeColor="accent1" w:themeShade="80"/>
              <w:bottom w:val="nil"/>
            </w:tcBorders>
            <w:shd w:val="clear" w:color="auto" w:fill="auto"/>
            <w:vAlign w:val="center"/>
          </w:tcPr>
          <w:p w14:paraId="4DB7FB06" w14:textId="77777777" w:rsidR="0074542B" w:rsidRPr="00BD6C7E"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lang w:val="en-US"/>
              </w:rPr>
            </w:pPr>
          </w:p>
        </w:tc>
      </w:tr>
      <w:tr w:rsidR="0074542B" w:rsidRPr="00351E1D" w14:paraId="1C270027"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164CF2A5" w14:textId="77777777" w:rsidR="0074542B" w:rsidRPr="00351E1D" w:rsidRDefault="0074542B" w:rsidP="00B16881">
            <w:pPr>
              <w:pStyle w:val="08-Tabelageral"/>
              <w:ind w:left="113"/>
              <w:jc w:val="left"/>
            </w:pPr>
            <w:r w:rsidRPr="004F2E05">
              <w:rPr>
                <w:bCs w:val="0"/>
              </w:rPr>
              <w:t>Net profit</w:t>
            </w:r>
            <w:r w:rsidRPr="00E03629">
              <w:t xml:space="preserve"> </w:t>
            </w:r>
          </w:p>
        </w:tc>
        <w:tc>
          <w:tcPr>
            <w:tcW w:w="543" w:type="dxa"/>
            <w:tcBorders>
              <w:top w:val="nil"/>
              <w:bottom w:val="nil"/>
            </w:tcBorders>
            <w:shd w:val="clear" w:color="auto" w:fill="auto"/>
            <w:vAlign w:val="center"/>
          </w:tcPr>
          <w:p w14:paraId="210556AC" w14:textId="77777777" w:rsidR="0074542B" w:rsidRPr="00351E1D"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138" w:type="dxa"/>
            <w:tcBorders>
              <w:top w:val="nil"/>
              <w:bottom w:val="nil"/>
            </w:tcBorders>
            <w:shd w:val="clear" w:color="auto" w:fill="auto"/>
            <w:vAlign w:val="center"/>
          </w:tcPr>
          <w:p w14:paraId="64DAB6D6" w14:textId="77777777" w:rsidR="0074542B" w:rsidRPr="002D3429"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881572">
              <w:rPr>
                <w:rFonts w:cs="Arial"/>
                <w:b/>
                <w:bCs/>
                <w:szCs w:val="14"/>
              </w:rPr>
              <w:t>4</w:t>
            </w:r>
            <w:r>
              <w:rPr>
                <w:rFonts w:cs="Arial"/>
                <w:b/>
                <w:bCs/>
                <w:szCs w:val="14"/>
              </w:rPr>
              <w:t>,</w:t>
            </w:r>
            <w:r w:rsidRPr="00881572">
              <w:rPr>
                <w:rFonts w:cs="Arial"/>
                <w:b/>
                <w:bCs/>
                <w:szCs w:val="14"/>
              </w:rPr>
              <w:t>237</w:t>
            </w:r>
            <w:r>
              <w:rPr>
                <w:rFonts w:cs="Arial"/>
                <w:b/>
                <w:bCs/>
                <w:szCs w:val="14"/>
              </w:rPr>
              <w:t>,</w:t>
            </w:r>
            <w:r w:rsidRPr="00881572">
              <w:rPr>
                <w:rFonts w:cs="Arial"/>
                <w:b/>
                <w:bCs/>
                <w:szCs w:val="14"/>
              </w:rPr>
              <w:t>982</w:t>
            </w:r>
          </w:p>
        </w:tc>
        <w:tc>
          <w:tcPr>
            <w:tcW w:w="1064" w:type="dxa"/>
            <w:tcBorders>
              <w:top w:val="nil"/>
              <w:bottom w:val="nil"/>
            </w:tcBorders>
            <w:shd w:val="clear" w:color="auto" w:fill="auto"/>
            <w:vAlign w:val="center"/>
          </w:tcPr>
          <w:p w14:paraId="35A50BFB" w14:textId="77777777" w:rsidR="0074542B" w:rsidRPr="002D342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766836">
              <w:rPr>
                <w:rFonts w:cs="Arial"/>
                <w:b/>
                <w:szCs w:val="14"/>
              </w:rPr>
              <w:t>2</w:t>
            </w:r>
            <w:r>
              <w:rPr>
                <w:rFonts w:cs="Arial"/>
                <w:b/>
                <w:szCs w:val="14"/>
              </w:rPr>
              <w:t>,</w:t>
            </w:r>
            <w:r w:rsidRPr="00766836">
              <w:rPr>
                <w:rFonts w:cs="Arial"/>
                <w:b/>
                <w:szCs w:val="14"/>
              </w:rPr>
              <w:t>706</w:t>
            </w:r>
            <w:r>
              <w:rPr>
                <w:rFonts w:cs="Arial"/>
                <w:b/>
                <w:szCs w:val="14"/>
              </w:rPr>
              <w:t>,</w:t>
            </w:r>
            <w:r w:rsidRPr="00766836">
              <w:rPr>
                <w:rFonts w:cs="Arial"/>
                <w:b/>
                <w:szCs w:val="14"/>
              </w:rPr>
              <w:t>585</w:t>
            </w:r>
          </w:p>
        </w:tc>
        <w:tc>
          <w:tcPr>
            <w:tcW w:w="281" w:type="dxa"/>
            <w:tcBorders>
              <w:top w:val="nil"/>
              <w:bottom w:val="nil"/>
            </w:tcBorders>
            <w:shd w:val="clear" w:color="auto" w:fill="auto"/>
            <w:vAlign w:val="center"/>
          </w:tcPr>
          <w:p w14:paraId="17C966AA" w14:textId="77777777" w:rsidR="0074542B" w:rsidRPr="002D3429"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030" w:type="dxa"/>
            <w:tcBorders>
              <w:top w:val="nil"/>
              <w:bottom w:val="nil"/>
            </w:tcBorders>
            <w:shd w:val="clear" w:color="auto" w:fill="auto"/>
            <w:vAlign w:val="center"/>
          </w:tcPr>
          <w:p w14:paraId="2474505E" w14:textId="77777777" w:rsidR="0074542B" w:rsidRPr="002D3429"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881572">
              <w:rPr>
                <w:rFonts w:cs="Arial"/>
                <w:b/>
                <w:bCs/>
                <w:szCs w:val="14"/>
              </w:rPr>
              <w:t>4</w:t>
            </w:r>
            <w:r>
              <w:rPr>
                <w:rFonts w:cs="Arial"/>
                <w:b/>
                <w:bCs/>
                <w:szCs w:val="14"/>
              </w:rPr>
              <w:t>,</w:t>
            </w:r>
            <w:r w:rsidRPr="00881572">
              <w:rPr>
                <w:rFonts w:cs="Arial"/>
                <w:b/>
                <w:bCs/>
                <w:szCs w:val="14"/>
              </w:rPr>
              <w:t>237</w:t>
            </w:r>
            <w:r>
              <w:rPr>
                <w:rFonts w:cs="Arial"/>
                <w:b/>
                <w:bCs/>
                <w:szCs w:val="14"/>
              </w:rPr>
              <w:t>,</w:t>
            </w:r>
            <w:r w:rsidRPr="00881572">
              <w:rPr>
                <w:rFonts w:cs="Arial"/>
                <w:b/>
                <w:bCs/>
                <w:szCs w:val="14"/>
              </w:rPr>
              <w:t>982</w:t>
            </w:r>
          </w:p>
        </w:tc>
        <w:tc>
          <w:tcPr>
            <w:tcW w:w="1119" w:type="dxa"/>
            <w:tcBorders>
              <w:top w:val="nil"/>
              <w:bottom w:val="nil"/>
            </w:tcBorders>
            <w:shd w:val="clear" w:color="auto" w:fill="auto"/>
            <w:vAlign w:val="center"/>
          </w:tcPr>
          <w:p w14:paraId="1D3BDA00" w14:textId="77777777" w:rsidR="0074542B" w:rsidRPr="002D342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5A1043">
              <w:rPr>
                <w:rFonts w:cs="Arial"/>
                <w:b/>
                <w:bCs/>
                <w:szCs w:val="14"/>
              </w:rPr>
              <w:t>2</w:t>
            </w:r>
            <w:r>
              <w:rPr>
                <w:rFonts w:cs="Arial"/>
                <w:b/>
                <w:bCs/>
                <w:szCs w:val="14"/>
              </w:rPr>
              <w:t>,</w:t>
            </w:r>
            <w:r w:rsidRPr="005A1043">
              <w:rPr>
                <w:rFonts w:cs="Arial"/>
                <w:b/>
                <w:bCs/>
                <w:szCs w:val="14"/>
              </w:rPr>
              <w:t>706</w:t>
            </w:r>
            <w:r>
              <w:rPr>
                <w:rFonts w:cs="Arial"/>
                <w:b/>
                <w:bCs/>
                <w:szCs w:val="14"/>
              </w:rPr>
              <w:t>,</w:t>
            </w:r>
            <w:r w:rsidRPr="005A1043">
              <w:rPr>
                <w:rFonts w:cs="Arial"/>
                <w:b/>
                <w:bCs/>
                <w:szCs w:val="14"/>
              </w:rPr>
              <w:t>585</w:t>
            </w:r>
          </w:p>
        </w:tc>
      </w:tr>
      <w:tr w:rsidR="0074542B" w:rsidRPr="004F2E05" w14:paraId="62B9962D"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1F3D9CF4" w14:textId="77777777" w:rsidR="0074542B" w:rsidRPr="004F2E05" w:rsidRDefault="0074542B" w:rsidP="00B16881">
            <w:pPr>
              <w:pStyle w:val="08-Tabelageral"/>
              <w:ind w:left="113"/>
              <w:jc w:val="left"/>
              <w:rPr>
                <w:bCs w:val="0"/>
              </w:rPr>
            </w:pPr>
            <w:r w:rsidRPr="004F2E05">
              <w:rPr>
                <w:bCs w:val="0"/>
              </w:rPr>
              <w:t>Adjustment to net profit:</w:t>
            </w:r>
          </w:p>
        </w:tc>
        <w:tc>
          <w:tcPr>
            <w:tcW w:w="543" w:type="dxa"/>
            <w:tcBorders>
              <w:top w:val="nil"/>
              <w:bottom w:val="nil"/>
            </w:tcBorders>
            <w:shd w:val="clear" w:color="auto" w:fill="auto"/>
            <w:vAlign w:val="center"/>
          </w:tcPr>
          <w:p w14:paraId="19BB0CBE" w14:textId="77777777" w:rsidR="0074542B" w:rsidRPr="004F2E05" w:rsidRDefault="0074542B" w:rsidP="00B16881">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138" w:type="dxa"/>
            <w:tcBorders>
              <w:top w:val="nil"/>
              <w:bottom w:val="nil"/>
            </w:tcBorders>
            <w:shd w:val="clear" w:color="auto" w:fill="auto"/>
            <w:vAlign w:val="center"/>
          </w:tcPr>
          <w:p w14:paraId="37E48F2B" w14:textId="77777777" w:rsidR="0074542B" w:rsidRPr="004F2E05" w:rsidRDefault="0074542B" w:rsidP="00B16881">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064" w:type="dxa"/>
            <w:tcBorders>
              <w:top w:val="nil"/>
              <w:bottom w:val="nil"/>
            </w:tcBorders>
            <w:shd w:val="clear" w:color="auto" w:fill="auto"/>
            <w:vAlign w:val="center"/>
          </w:tcPr>
          <w:p w14:paraId="56553CA9" w14:textId="77777777" w:rsidR="0074542B" w:rsidRPr="004F2E05" w:rsidRDefault="0074542B" w:rsidP="00B16881">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281" w:type="dxa"/>
            <w:tcBorders>
              <w:top w:val="nil"/>
              <w:bottom w:val="nil"/>
            </w:tcBorders>
            <w:shd w:val="clear" w:color="auto" w:fill="auto"/>
            <w:vAlign w:val="center"/>
          </w:tcPr>
          <w:p w14:paraId="1F0509A5" w14:textId="77777777" w:rsidR="0074542B" w:rsidRPr="004F2E05" w:rsidRDefault="0074542B" w:rsidP="00B16881">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030" w:type="dxa"/>
            <w:tcBorders>
              <w:top w:val="nil"/>
              <w:bottom w:val="nil"/>
            </w:tcBorders>
            <w:shd w:val="clear" w:color="auto" w:fill="auto"/>
            <w:vAlign w:val="center"/>
          </w:tcPr>
          <w:p w14:paraId="1F4FC826" w14:textId="77777777" w:rsidR="0074542B" w:rsidRPr="004F2E05" w:rsidRDefault="0074542B" w:rsidP="00B16881">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119" w:type="dxa"/>
            <w:tcBorders>
              <w:top w:val="nil"/>
              <w:bottom w:val="nil"/>
            </w:tcBorders>
            <w:shd w:val="clear" w:color="auto" w:fill="auto"/>
            <w:vAlign w:val="center"/>
          </w:tcPr>
          <w:p w14:paraId="52BE1F0A" w14:textId="77777777" w:rsidR="0074542B" w:rsidRPr="004F2E05" w:rsidRDefault="0074542B" w:rsidP="00B16881">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r>
      <w:tr w:rsidR="0074542B" w:rsidRPr="001C7112" w14:paraId="2F61DD81"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04C32A7F" w14:textId="77777777" w:rsidR="0074542B" w:rsidRPr="001C7112" w:rsidRDefault="0074542B" w:rsidP="00B16881">
            <w:pPr>
              <w:pStyle w:val="08-Tabelageral"/>
              <w:ind w:left="113"/>
              <w:jc w:val="left"/>
              <w:rPr>
                <w:b w:val="0"/>
              </w:rPr>
            </w:pPr>
            <w:r w:rsidRPr="00E03629">
              <w:rPr>
                <w:b w:val="0"/>
              </w:rPr>
              <w:t>Equity income</w:t>
            </w:r>
          </w:p>
        </w:tc>
        <w:tc>
          <w:tcPr>
            <w:tcW w:w="543" w:type="dxa"/>
            <w:tcBorders>
              <w:top w:val="nil"/>
              <w:bottom w:val="nil"/>
            </w:tcBorders>
            <w:shd w:val="clear" w:color="auto" w:fill="auto"/>
            <w:vAlign w:val="center"/>
          </w:tcPr>
          <w:p w14:paraId="4E41FE10" w14:textId="77777777" w:rsidR="0074542B" w:rsidRPr="001C7112"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pPr>
            <w:r w:rsidRPr="000C3D08">
              <w:t>[7.b]</w:t>
            </w:r>
          </w:p>
        </w:tc>
        <w:tc>
          <w:tcPr>
            <w:tcW w:w="1138" w:type="dxa"/>
            <w:tcBorders>
              <w:top w:val="nil"/>
              <w:bottom w:val="nil"/>
            </w:tcBorders>
            <w:shd w:val="clear" w:color="auto" w:fill="auto"/>
            <w:vAlign w:val="center"/>
          </w:tcPr>
          <w:p w14:paraId="54BC80EE" w14:textId="77777777" w:rsidR="0074542B" w:rsidRPr="001C711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23288">
              <w:rPr>
                <w:rFonts w:cs="Arial"/>
                <w:szCs w:val="14"/>
              </w:rPr>
              <w:t>(4</w:t>
            </w:r>
            <w:r>
              <w:rPr>
                <w:rFonts w:cs="Arial"/>
                <w:szCs w:val="14"/>
              </w:rPr>
              <w:t>,</w:t>
            </w:r>
            <w:r w:rsidRPr="00423288">
              <w:rPr>
                <w:rFonts w:cs="Arial"/>
                <w:szCs w:val="14"/>
              </w:rPr>
              <w:t>235</w:t>
            </w:r>
            <w:r>
              <w:rPr>
                <w:rFonts w:cs="Arial"/>
                <w:szCs w:val="14"/>
              </w:rPr>
              <w:t>,</w:t>
            </w:r>
            <w:r w:rsidRPr="00423288">
              <w:rPr>
                <w:rFonts w:cs="Arial"/>
                <w:szCs w:val="14"/>
              </w:rPr>
              <w:t>022)</w:t>
            </w:r>
          </w:p>
        </w:tc>
        <w:tc>
          <w:tcPr>
            <w:tcW w:w="1064" w:type="dxa"/>
            <w:tcBorders>
              <w:top w:val="nil"/>
              <w:bottom w:val="nil"/>
            </w:tcBorders>
            <w:shd w:val="clear" w:color="auto" w:fill="auto"/>
            <w:vAlign w:val="center"/>
          </w:tcPr>
          <w:p w14:paraId="5EAB117C" w14:textId="77777777" w:rsidR="0074542B" w:rsidRPr="001C7112"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766836">
              <w:rPr>
                <w:rFonts w:cs="Arial"/>
                <w:szCs w:val="14"/>
              </w:rPr>
              <w:t>(2</w:t>
            </w:r>
            <w:r>
              <w:rPr>
                <w:rFonts w:cs="Arial"/>
                <w:szCs w:val="14"/>
              </w:rPr>
              <w:t>,</w:t>
            </w:r>
            <w:r w:rsidRPr="00766836">
              <w:rPr>
                <w:rFonts w:cs="Arial"/>
                <w:szCs w:val="14"/>
              </w:rPr>
              <w:t>699</w:t>
            </w:r>
            <w:r>
              <w:rPr>
                <w:rFonts w:cs="Arial"/>
                <w:szCs w:val="14"/>
              </w:rPr>
              <w:t>,</w:t>
            </w:r>
            <w:r w:rsidRPr="00766836">
              <w:rPr>
                <w:rFonts w:cs="Arial"/>
                <w:szCs w:val="14"/>
              </w:rPr>
              <w:t>916)</w:t>
            </w:r>
          </w:p>
        </w:tc>
        <w:tc>
          <w:tcPr>
            <w:tcW w:w="281" w:type="dxa"/>
            <w:tcBorders>
              <w:top w:val="nil"/>
              <w:bottom w:val="nil"/>
            </w:tcBorders>
            <w:shd w:val="clear" w:color="auto" w:fill="auto"/>
            <w:vAlign w:val="center"/>
          </w:tcPr>
          <w:p w14:paraId="63CAB8E2" w14:textId="77777777" w:rsidR="0074542B" w:rsidRPr="001C7112"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73239316" w14:textId="77777777" w:rsidR="0074542B" w:rsidRPr="001C711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30194">
              <w:rPr>
                <w:rFonts w:cs="Arial"/>
                <w:szCs w:val="14"/>
              </w:rPr>
              <w:t>(2</w:t>
            </w:r>
            <w:r>
              <w:rPr>
                <w:rFonts w:cs="Arial"/>
                <w:szCs w:val="14"/>
              </w:rPr>
              <w:t>,</w:t>
            </w:r>
            <w:r w:rsidRPr="00930194">
              <w:rPr>
                <w:rFonts w:cs="Arial"/>
                <w:szCs w:val="14"/>
              </w:rPr>
              <w:t>255</w:t>
            </w:r>
            <w:r>
              <w:rPr>
                <w:rFonts w:cs="Arial"/>
                <w:szCs w:val="14"/>
              </w:rPr>
              <w:t>,</w:t>
            </w:r>
            <w:r w:rsidRPr="00930194">
              <w:rPr>
                <w:rFonts w:cs="Arial"/>
                <w:szCs w:val="14"/>
              </w:rPr>
              <w:t>182)</w:t>
            </w:r>
          </w:p>
        </w:tc>
        <w:tc>
          <w:tcPr>
            <w:tcW w:w="1119" w:type="dxa"/>
            <w:tcBorders>
              <w:top w:val="nil"/>
              <w:bottom w:val="nil"/>
            </w:tcBorders>
            <w:shd w:val="clear" w:color="auto" w:fill="auto"/>
            <w:vAlign w:val="center"/>
          </w:tcPr>
          <w:p w14:paraId="36CE9CCB" w14:textId="77777777" w:rsidR="0074542B" w:rsidRPr="001C7112"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5A1043">
              <w:rPr>
                <w:rFonts w:cs="Arial"/>
                <w:szCs w:val="14"/>
              </w:rPr>
              <w:t>(1</w:t>
            </w:r>
            <w:r>
              <w:rPr>
                <w:rFonts w:cs="Arial"/>
                <w:szCs w:val="14"/>
              </w:rPr>
              <w:t>,</w:t>
            </w:r>
            <w:r w:rsidRPr="005A1043">
              <w:rPr>
                <w:rFonts w:cs="Arial"/>
                <w:szCs w:val="14"/>
              </w:rPr>
              <w:t>104</w:t>
            </w:r>
            <w:r>
              <w:rPr>
                <w:rFonts w:cs="Arial"/>
                <w:szCs w:val="14"/>
              </w:rPr>
              <w:t>,</w:t>
            </w:r>
            <w:r w:rsidRPr="005A1043">
              <w:rPr>
                <w:rFonts w:cs="Arial"/>
                <w:szCs w:val="14"/>
              </w:rPr>
              <w:t>543)</w:t>
            </w:r>
          </w:p>
        </w:tc>
      </w:tr>
      <w:tr w:rsidR="0074542B" w:rsidRPr="001C7112" w14:paraId="07AC0226"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587B7BD2" w14:textId="77777777" w:rsidR="0074542B" w:rsidRPr="00BD6C7E" w:rsidRDefault="0074542B" w:rsidP="00B16881">
            <w:pPr>
              <w:pStyle w:val="08-Tabelageral"/>
              <w:ind w:left="113"/>
              <w:jc w:val="left"/>
              <w:rPr>
                <w:b w:val="0"/>
                <w:lang w:val="en-US"/>
              </w:rPr>
            </w:pPr>
            <w:r w:rsidRPr="00BD6C7E">
              <w:rPr>
                <w:b w:val="0"/>
                <w:lang w:val="en-US"/>
              </w:rPr>
              <w:t>Net increase in dividends and interest on shareholders' equity</w:t>
            </w:r>
          </w:p>
        </w:tc>
        <w:tc>
          <w:tcPr>
            <w:tcW w:w="543" w:type="dxa"/>
            <w:tcBorders>
              <w:top w:val="nil"/>
              <w:bottom w:val="nil"/>
            </w:tcBorders>
            <w:shd w:val="clear" w:color="auto" w:fill="auto"/>
            <w:vAlign w:val="center"/>
          </w:tcPr>
          <w:p w14:paraId="144A1EF4" w14:textId="77777777" w:rsidR="0074542B" w:rsidRPr="00BD6C7E"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p>
        </w:tc>
        <w:tc>
          <w:tcPr>
            <w:tcW w:w="1138" w:type="dxa"/>
            <w:tcBorders>
              <w:top w:val="nil"/>
              <w:bottom w:val="nil"/>
            </w:tcBorders>
            <w:shd w:val="clear" w:color="auto" w:fill="auto"/>
            <w:vAlign w:val="center"/>
          </w:tcPr>
          <w:p w14:paraId="7A922D2F" w14:textId="77777777" w:rsidR="0074542B" w:rsidRPr="001C7112"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423288">
              <w:rPr>
                <w:rFonts w:cs="Arial"/>
                <w:szCs w:val="14"/>
              </w:rPr>
              <w:t>3</w:t>
            </w:r>
            <w:r>
              <w:rPr>
                <w:rFonts w:cs="Arial"/>
                <w:szCs w:val="14"/>
              </w:rPr>
              <w:t>,</w:t>
            </w:r>
            <w:r w:rsidRPr="00423288">
              <w:rPr>
                <w:rFonts w:cs="Arial"/>
                <w:szCs w:val="14"/>
              </w:rPr>
              <w:t>639</w:t>
            </w:r>
          </w:p>
        </w:tc>
        <w:tc>
          <w:tcPr>
            <w:tcW w:w="1064" w:type="dxa"/>
            <w:tcBorders>
              <w:top w:val="nil"/>
              <w:bottom w:val="nil"/>
            </w:tcBorders>
            <w:shd w:val="clear" w:color="auto" w:fill="auto"/>
            <w:vAlign w:val="center"/>
          </w:tcPr>
          <w:p w14:paraId="54DC6D44" w14:textId="77777777" w:rsidR="0074542B" w:rsidRPr="001C7112"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DD419A">
              <w:rPr>
                <w:rFonts w:cs="Arial"/>
                <w:szCs w:val="14"/>
              </w:rPr>
              <w:t>(311)</w:t>
            </w:r>
          </w:p>
        </w:tc>
        <w:tc>
          <w:tcPr>
            <w:tcW w:w="281" w:type="dxa"/>
            <w:tcBorders>
              <w:top w:val="nil"/>
              <w:bottom w:val="nil"/>
            </w:tcBorders>
            <w:shd w:val="clear" w:color="auto" w:fill="auto"/>
            <w:vAlign w:val="center"/>
          </w:tcPr>
          <w:p w14:paraId="2758BA06" w14:textId="77777777" w:rsidR="0074542B" w:rsidRPr="001C7112"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11E53660" w14:textId="77777777" w:rsidR="0074542B" w:rsidRPr="001C7112"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930194">
              <w:rPr>
                <w:rFonts w:cs="Arial"/>
                <w:szCs w:val="14"/>
              </w:rPr>
              <w:t>25</w:t>
            </w:r>
            <w:r>
              <w:rPr>
                <w:rFonts w:cs="Arial"/>
                <w:szCs w:val="14"/>
              </w:rPr>
              <w:t>,</w:t>
            </w:r>
            <w:r w:rsidRPr="00930194">
              <w:rPr>
                <w:rFonts w:cs="Arial"/>
                <w:szCs w:val="14"/>
              </w:rPr>
              <w:t>745</w:t>
            </w:r>
          </w:p>
        </w:tc>
        <w:tc>
          <w:tcPr>
            <w:tcW w:w="1119" w:type="dxa"/>
            <w:tcBorders>
              <w:top w:val="nil"/>
              <w:bottom w:val="nil"/>
            </w:tcBorders>
            <w:shd w:val="clear" w:color="auto" w:fill="auto"/>
            <w:vAlign w:val="center"/>
          </w:tcPr>
          <w:p w14:paraId="2163AB36" w14:textId="77777777" w:rsidR="0074542B" w:rsidRPr="001C7112"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5A1043">
              <w:rPr>
                <w:rFonts w:cs="Arial"/>
                <w:szCs w:val="14"/>
              </w:rPr>
              <w:t>2</w:t>
            </w:r>
            <w:r>
              <w:rPr>
                <w:rFonts w:cs="Arial"/>
                <w:szCs w:val="14"/>
              </w:rPr>
              <w:t>,</w:t>
            </w:r>
            <w:r w:rsidRPr="005A1043">
              <w:rPr>
                <w:rFonts w:cs="Arial"/>
                <w:szCs w:val="14"/>
              </w:rPr>
              <w:t>623</w:t>
            </w:r>
          </w:p>
        </w:tc>
      </w:tr>
      <w:tr w:rsidR="0074542B" w:rsidRPr="001C7112" w14:paraId="2B2CF2BB"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6CDB22E0" w14:textId="77777777" w:rsidR="0074542B" w:rsidRPr="00617504" w:rsidRDefault="0074542B" w:rsidP="00B16881">
            <w:pPr>
              <w:pStyle w:val="08-Tabelageral"/>
              <w:ind w:left="113"/>
              <w:jc w:val="left"/>
              <w:rPr>
                <w:b w:val="0"/>
                <w:lang w:val="en-US"/>
              </w:rPr>
            </w:pPr>
            <w:r w:rsidRPr="00295DFF">
              <w:rPr>
                <w:b w:val="0"/>
                <w:lang w:val="en-US"/>
              </w:rPr>
              <w:t>Net increase</w:t>
            </w:r>
            <w:r>
              <w:rPr>
                <w:b w:val="0"/>
                <w:lang w:val="en-US"/>
              </w:rPr>
              <w:t xml:space="preserve"> in</w:t>
            </w:r>
            <w:r w:rsidRPr="00617504">
              <w:rPr>
                <w:b w:val="0"/>
                <w:lang w:val="en-US"/>
              </w:rPr>
              <w:t xml:space="preserve"> financial assets at amortized cost</w:t>
            </w:r>
          </w:p>
        </w:tc>
        <w:tc>
          <w:tcPr>
            <w:tcW w:w="543" w:type="dxa"/>
            <w:tcBorders>
              <w:top w:val="nil"/>
              <w:bottom w:val="nil"/>
            </w:tcBorders>
            <w:shd w:val="clear" w:color="auto" w:fill="auto"/>
            <w:vAlign w:val="center"/>
          </w:tcPr>
          <w:p w14:paraId="2DD5D89F" w14:textId="77777777" w:rsidR="0074542B" w:rsidRPr="00BD6C7E"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138" w:type="dxa"/>
            <w:tcBorders>
              <w:top w:val="nil"/>
              <w:bottom w:val="nil"/>
            </w:tcBorders>
            <w:shd w:val="clear" w:color="auto" w:fill="auto"/>
            <w:vAlign w:val="center"/>
          </w:tcPr>
          <w:p w14:paraId="7FE41F4E" w14:textId="77777777" w:rsidR="0074542B" w:rsidRPr="0006126C"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064" w:type="dxa"/>
            <w:tcBorders>
              <w:top w:val="nil"/>
              <w:bottom w:val="nil"/>
            </w:tcBorders>
            <w:shd w:val="clear" w:color="auto" w:fill="auto"/>
            <w:vAlign w:val="center"/>
          </w:tcPr>
          <w:p w14:paraId="6D91E17A" w14:textId="77777777" w:rsidR="0074542B" w:rsidRPr="00CE57AB"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281" w:type="dxa"/>
            <w:tcBorders>
              <w:top w:val="nil"/>
              <w:bottom w:val="nil"/>
            </w:tcBorders>
            <w:shd w:val="clear" w:color="auto" w:fill="auto"/>
            <w:vAlign w:val="center"/>
          </w:tcPr>
          <w:p w14:paraId="10840620" w14:textId="77777777" w:rsidR="0074542B" w:rsidRPr="001C7112"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33EBB665" w14:textId="77777777" w:rsidR="0074542B" w:rsidRPr="0071713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19" w:type="dxa"/>
            <w:tcBorders>
              <w:top w:val="nil"/>
              <w:bottom w:val="nil"/>
            </w:tcBorders>
            <w:shd w:val="clear" w:color="auto" w:fill="auto"/>
            <w:vAlign w:val="center"/>
          </w:tcPr>
          <w:p w14:paraId="74C10014" w14:textId="77777777" w:rsidR="0074542B" w:rsidRPr="009B325C"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5A1043">
              <w:rPr>
                <w:rFonts w:cs="Arial"/>
                <w:szCs w:val="14"/>
              </w:rPr>
              <w:t>(6</w:t>
            </w:r>
            <w:r>
              <w:rPr>
                <w:rFonts w:cs="Arial"/>
                <w:szCs w:val="14"/>
              </w:rPr>
              <w:t>,</w:t>
            </w:r>
            <w:r w:rsidRPr="005A1043">
              <w:rPr>
                <w:rFonts w:cs="Arial"/>
                <w:szCs w:val="14"/>
              </w:rPr>
              <w:t>309)</w:t>
            </w:r>
          </w:p>
        </w:tc>
      </w:tr>
      <w:tr w:rsidR="0074542B" w:rsidRPr="001C7112" w14:paraId="06711A5B"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7668C653" w14:textId="77777777" w:rsidR="0074542B" w:rsidRPr="001C7112" w:rsidRDefault="0074542B" w:rsidP="00B16881">
            <w:pPr>
              <w:pStyle w:val="08-Tabelageral"/>
              <w:ind w:left="113"/>
              <w:jc w:val="left"/>
              <w:rPr>
                <w:b w:val="0"/>
              </w:rPr>
            </w:pPr>
            <w:r w:rsidRPr="00E03629">
              <w:rPr>
                <w:b w:val="0"/>
              </w:rPr>
              <w:t>Other adjustments</w:t>
            </w:r>
          </w:p>
        </w:tc>
        <w:tc>
          <w:tcPr>
            <w:tcW w:w="543" w:type="dxa"/>
            <w:tcBorders>
              <w:top w:val="nil"/>
              <w:bottom w:val="nil"/>
            </w:tcBorders>
            <w:shd w:val="clear" w:color="auto" w:fill="auto"/>
            <w:vAlign w:val="center"/>
          </w:tcPr>
          <w:p w14:paraId="2C8D488D" w14:textId="77777777" w:rsidR="0074542B" w:rsidRPr="001C7112"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138" w:type="dxa"/>
            <w:tcBorders>
              <w:top w:val="nil"/>
              <w:bottom w:val="nil"/>
            </w:tcBorders>
            <w:shd w:val="clear" w:color="auto" w:fill="auto"/>
            <w:vAlign w:val="center"/>
          </w:tcPr>
          <w:p w14:paraId="4325205D" w14:textId="77777777" w:rsidR="0074542B" w:rsidRPr="001C7112"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371E3B">
              <w:rPr>
                <w:rFonts w:cs="Arial"/>
                <w:szCs w:val="14"/>
              </w:rPr>
              <w:t>1</w:t>
            </w:r>
            <w:r>
              <w:rPr>
                <w:rFonts w:cs="Arial"/>
                <w:szCs w:val="14"/>
              </w:rPr>
              <w:t>,</w:t>
            </w:r>
            <w:r w:rsidRPr="00371E3B">
              <w:rPr>
                <w:rFonts w:cs="Arial"/>
                <w:szCs w:val="14"/>
              </w:rPr>
              <w:t>687</w:t>
            </w:r>
          </w:p>
        </w:tc>
        <w:tc>
          <w:tcPr>
            <w:tcW w:w="1064" w:type="dxa"/>
            <w:tcBorders>
              <w:top w:val="nil"/>
              <w:bottom w:val="nil"/>
            </w:tcBorders>
            <w:shd w:val="clear" w:color="auto" w:fill="auto"/>
            <w:vAlign w:val="center"/>
          </w:tcPr>
          <w:p w14:paraId="02577325" w14:textId="77777777" w:rsidR="0074542B" w:rsidRPr="001C7112"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DD419A">
              <w:rPr>
                <w:rFonts w:cs="Arial"/>
                <w:szCs w:val="14"/>
              </w:rPr>
              <w:t>1</w:t>
            </w:r>
            <w:r>
              <w:rPr>
                <w:rFonts w:cs="Arial"/>
                <w:szCs w:val="14"/>
              </w:rPr>
              <w:t>,</w:t>
            </w:r>
            <w:r w:rsidRPr="00DD419A">
              <w:rPr>
                <w:rFonts w:cs="Arial"/>
                <w:szCs w:val="14"/>
              </w:rPr>
              <w:t>632</w:t>
            </w:r>
          </w:p>
        </w:tc>
        <w:tc>
          <w:tcPr>
            <w:tcW w:w="281" w:type="dxa"/>
            <w:tcBorders>
              <w:top w:val="nil"/>
              <w:bottom w:val="nil"/>
            </w:tcBorders>
            <w:shd w:val="clear" w:color="auto" w:fill="auto"/>
            <w:vAlign w:val="center"/>
          </w:tcPr>
          <w:p w14:paraId="6FE9005F" w14:textId="77777777" w:rsidR="0074542B" w:rsidRPr="001C7112"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58C0239D" w14:textId="77777777" w:rsidR="0074542B" w:rsidRPr="001C7112"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B01AA4">
              <w:rPr>
                <w:rFonts w:cs="Arial"/>
                <w:szCs w:val="14"/>
              </w:rPr>
              <w:t>1</w:t>
            </w:r>
            <w:r>
              <w:rPr>
                <w:rFonts w:cs="Arial"/>
                <w:szCs w:val="14"/>
              </w:rPr>
              <w:t>,</w:t>
            </w:r>
            <w:r w:rsidRPr="00B01AA4">
              <w:rPr>
                <w:rFonts w:cs="Arial"/>
                <w:szCs w:val="14"/>
              </w:rPr>
              <w:t>535</w:t>
            </w:r>
          </w:p>
        </w:tc>
        <w:tc>
          <w:tcPr>
            <w:tcW w:w="1119" w:type="dxa"/>
            <w:tcBorders>
              <w:top w:val="nil"/>
              <w:bottom w:val="nil"/>
            </w:tcBorders>
            <w:shd w:val="clear" w:color="auto" w:fill="auto"/>
            <w:vAlign w:val="center"/>
          </w:tcPr>
          <w:p w14:paraId="5E232C8E" w14:textId="77777777" w:rsidR="0074542B" w:rsidRPr="00073BA6"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sidRPr="005A1043">
              <w:rPr>
                <w:rFonts w:cs="Arial"/>
                <w:szCs w:val="14"/>
              </w:rPr>
              <w:t>(1</w:t>
            </w:r>
            <w:r>
              <w:rPr>
                <w:rFonts w:cs="Arial"/>
                <w:szCs w:val="14"/>
              </w:rPr>
              <w:t>,</w:t>
            </w:r>
            <w:r w:rsidRPr="005A1043">
              <w:rPr>
                <w:rFonts w:cs="Arial"/>
                <w:szCs w:val="14"/>
              </w:rPr>
              <w:t>039)</w:t>
            </w:r>
          </w:p>
        </w:tc>
      </w:tr>
      <w:tr w:rsidR="0074542B" w:rsidRPr="001D6BE8" w14:paraId="614FBA06"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3C0CD593" w14:textId="77777777" w:rsidR="0074542B" w:rsidRPr="002D3429" w:rsidRDefault="0074542B" w:rsidP="00B16881">
            <w:pPr>
              <w:pStyle w:val="08-Tabelageral"/>
              <w:ind w:left="113"/>
              <w:jc w:val="left"/>
              <w:rPr>
                <w:bCs w:val="0"/>
              </w:rPr>
            </w:pPr>
            <w:r w:rsidRPr="002D3429">
              <w:rPr>
                <w:bCs w:val="0"/>
              </w:rPr>
              <w:t>Adjustment to net profit</w:t>
            </w:r>
          </w:p>
        </w:tc>
        <w:tc>
          <w:tcPr>
            <w:tcW w:w="543" w:type="dxa"/>
            <w:tcBorders>
              <w:top w:val="nil"/>
              <w:bottom w:val="nil"/>
            </w:tcBorders>
            <w:shd w:val="clear" w:color="auto" w:fill="auto"/>
            <w:vAlign w:val="center"/>
          </w:tcPr>
          <w:p w14:paraId="536A2AF0" w14:textId="77777777" w:rsidR="0074542B" w:rsidRPr="00CD3714"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138" w:type="dxa"/>
            <w:tcBorders>
              <w:top w:val="nil"/>
              <w:bottom w:val="nil"/>
            </w:tcBorders>
            <w:shd w:val="clear" w:color="auto" w:fill="auto"/>
            <w:vAlign w:val="center"/>
          </w:tcPr>
          <w:p w14:paraId="2AFE1E6B" w14:textId="77777777" w:rsidR="0074542B" w:rsidRPr="00F0692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371E3B">
              <w:rPr>
                <w:rFonts w:cs="Arial"/>
                <w:b/>
                <w:szCs w:val="14"/>
              </w:rPr>
              <w:t>8</w:t>
            </w:r>
            <w:r>
              <w:rPr>
                <w:rFonts w:cs="Arial"/>
                <w:b/>
                <w:szCs w:val="14"/>
              </w:rPr>
              <w:t>,</w:t>
            </w:r>
            <w:r w:rsidRPr="00371E3B">
              <w:rPr>
                <w:rFonts w:cs="Arial"/>
                <w:b/>
                <w:szCs w:val="14"/>
              </w:rPr>
              <w:t>286</w:t>
            </w:r>
          </w:p>
        </w:tc>
        <w:tc>
          <w:tcPr>
            <w:tcW w:w="1064" w:type="dxa"/>
            <w:tcBorders>
              <w:top w:val="nil"/>
              <w:bottom w:val="nil"/>
            </w:tcBorders>
            <w:shd w:val="clear" w:color="auto" w:fill="auto"/>
            <w:vAlign w:val="center"/>
          </w:tcPr>
          <w:p w14:paraId="71E1B18E" w14:textId="77777777" w:rsidR="0074542B" w:rsidRPr="00F0692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DD419A">
              <w:rPr>
                <w:rFonts w:cs="Arial"/>
                <w:b/>
                <w:szCs w:val="14"/>
              </w:rPr>
              <w:t>7</w:t>
            </w:r>
            <w:r>
              <w:rPr>
                <w:rFonts w:cs="Arial"/>
                <w:b/>
                <w:szCs w:val="14"/>
              </w:rPr>
              <w:t>,</w:t>
            </w:r>
            <w:r w:rsidRPr="00DD419A">
              <w:rPr>
                <w:rFonts w:cs="Arial"/>
                <w:b/>
                <w:szCs w:val="14"/>
              </w:rPr>
              <w:t>990</w:t>
            </w:r>
          </w:p>
        </w:tc>
        <w:tc>
          <w:tcPr>
            <w:tcW w:w="281" w:type="dxa"/>
            <w:tcBorders>
              <w:top w:val="nil"/>
              <w:bottom w:val="nil"/>
            </w:tcBorders>
            <w:shd w:val="clear" w:color="auto" w:fill="auto"/>
            <w:vAlign w:val="center"/>
          </w:tcPr>
          <w:p w14:paraId="7A6587BF" w14:textId="77777777" w:rsidR="0074542B" w:rsidRPr="00F06920"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030" w:type="dxa"/>
            <w:tcBorders>
              <w:top w:val="nil"/>
              <w:bottom w:val="nil"/>
            </w:tcBorders>
            <w:shd w:val="clear" w:color="auto" w:fill="auto"/>
            <w:vAlign w:val="center"/>
          </w:tcPr>
          <w:p w14:paraId="2415B1A2" w14:textId="77777777" w:rsidR="0074542B" w:rsidRPr="00F0692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B01AA4">
              <w:rPr>
                <w:rFonts w:cs="Arial"/>
                <w:b/>
                <w:bCs/>
                <w:szCs w:val="14"/>
              </w:rPr>
              <w:t>2</w:t>
            </w:r>
            <w:r>
              <w:rPr>
                <w:rFonts w:cs="Arial"/>
                <w:b/>
                <w:bCs/>
                <w:szCs w:val="14"/>
              </w:rPr>
              <w:t>,</w:t>
            </w:r>
            <w:r w:rsidRPr="00B01AA4">
              <w:rPr>
                <w:rFonts w:cs="Arial"/>
                <w:b/>
                <w:bCs/>
                <w:szCs w:val="14"/>
              </w:rPr>
              <w:t>010</w:t>
            </w:r>
            <w:r>
              <w:rPr>
                <w:rFonts w:cs="Arial"/>
                <w:b/>
                <w:bCs/>
                <w:szCs w:val="14"/>
              </w:rPr>
              <w:t>,</w:t>
            </w:r>
            <w:r w:rsidRPr="00B01AA4">
              <w:rPr>
                <w:rFonts w:cs="Arial"/>
                <w:b/>
                <w:bCs/>
                <w:szCs w:val="14"/>
              </w:rPr>
              <w:t>080</w:t>
            </w:r>
          </w:p>
        </w:tc>
        <w:tc>
          <w:tcPr>
            <w:tcW w:w="1119" w:type="dxa"/>
            <w:tcBorders>
              <w:top w:val="nil"/>
              <w:bottom w:val="nil"/>
            </w:tcBorders>
            <w:shd w:val="clear" w:color="auto" w:fill="auto"/>
            <w:vAlign w:val="center"/>
          </w:tcPr>
          <w:p w14:paraId="6F4C6871" w14:textId="77777777" w:rsidR="0074542B" w:rsidRPr="00F0692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5A1043">
              <w:rPr>
                <w:rFonts w:cs="Arial"/>
                <w:b/>
                <w:bCs/>
                <w:szCs w:val="14"/>
              </w:rPr>
              <w:t>1</w:t>
            </w:r>
            <w:r>
              <w:rPr>
                <w:rFonts w:cs="Arial"/>
                <w:b/>
                <w:bCs/>
                <w:szCs w:val="14"/>
              </w:rPr>
              <w:t>,</w:t>
            </w:r>
            <w:r w:rsidRPr="005A1043">
              <w:rPr>
                <w:rFonts w:cs="Arial"/>
                <w:b/>
                <w:bCs/>
                <w:szCs w:val="14"/>
              </w:rPr>
              <w:t>597</w:t>
            </w:r>
            <w:r>
              <w:rPr>
                <w:rFonts w:cs="Arial"/>
                <w:b/>
                <w:bCs/>
                <w:szCs w:val="14"/>
              </w:rPr>
              <w:t>,</w:t>
            </w:r>
            <w:r w:rsidRPr="005A1043">
              <w:rPr>
                <w:rFonts w:cs="Arial"/>
                <w:b/>
                <w:bCs/>
                <w:szCs w:val="14"/>
              </w:rPr>
              <w:t>317</w:t>
            </w:r>
          </w:p>
        </w:tc>
      </w:tr>
      <w:tr w:rsidR="0074542B" w:rsidRPr="00FD7EA2" w14:paraId="7DD212D2"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4AA06580" w14:textId="77777777" w:rsidR="0074542B" w:rsidRPr="0038283D" w:rsidRDefault="0074542B" w:rsidP="00B16881">
            <w:pPr>
              <w:pStyle w:val="08-Tabelageral"/>
              <w:ind w:left="113"/>
              <w:jc w:val="left"/>
              <w:rPr>
                <w:bCs w:val="0"/>
                <w:lang w:val="en-US"/>
              </w:rPr>
            </w:pPr>
            <w:r w:rsidRPr="0038283D">
              <w:rPr>
                <w:bCs w:val="0"/>
                <w:lang w:val="en-US"/>
              </w:rPr>
              <w:t>Changes in balance sheet items:</w:t>
            </w:r>
          </w:p>
        </w:tc>
        <w:tc>
          <w:tcPr>
            <w:tcW w:w="543" w:type="dxa"/>
            <w:tcBorders>
              <w:top w:val="nil"/>
              <w:bottom w:val="nil"/>
            </w:tcBorders>
            <w:shd w:val="clear" w:color="auto" w:fill="auto"/>
            <w:vAlign w:val="center"/>
          </w:tcPr>
          <w:p w14:paraId="0662B9DE" w14:textId="77777777" w:rsidR="0074542B" w:rsidRPr="0038283D" w:rsidRDefault="0074542B" w:rsidP="00B16881">
            <w:pPr>
              <w:pStyle w:val="08-Tabelageral"/>
              <w:ind w:left="113"/>
              <w:jc w:val="left"/>
              <w:cnfStyle w:val="000000000000" w:firstRow="0" w:lastRow="0" w:firstColumn="0" w:lastColumn="0" w:oddVBand="0" w:evenVBand="0" w:oddHBand="0" w:evenHBand="0" w:firstRowFirstColumn="0" w:firstRowLastColumn="0" w:lastRowFirstColumn="0" w:lastRowLastColumn="0"/>
              <w:rPr>
                <w:bCs/>
                <w:lang w:val="en-US"/>
              </w:rPr>
            </w:pPr>
          </w:p>
        </w:tc>
        <w:tc>
          <w:tcPr>
            <w:tcW w:w="1138" w:type="dxa"/>
            <w:tcBorders>
              <w:top w:val="nil"/>
              <w:bottom w:val="nil"/>
            </w:tcBorders>
            <w:shd w:val="clear" w:color="auto" w:fill="auto"/>
            <w:vAlign w:val="center"/>
          </w:tcPr>
          <w:p w14:paraId="14812F60" w14:textId="77777777" w:rsidR="0074542B" w:rsidRPr="0038283D" w:rsidRDefault="0074542B" w:rsidP="00B16881">
            <w:pPr>
              <w:pStyle w:val="08-Tabelageral"/>
              <w:ind w:left="113"/>
              <w:jc w:val="left"/>
              <w:cnfStyle w:val="000000000000" w:firstRow="0" w:lastRow="0" w:firstColumn="0" w:lastColumn="0" w:oddVBand="0" w:evenVBand="0" w:oddHBand="0" w:evenHBand="0" w:firstRowFirstColumn="0" w:firstRowLastColumn="0" w:lastRowFirstColumn="0" w:lastRowLastColumn="0"/>
              <w:rPr>
                <w:bCs/>
                <w:lang w:val="en-US"/>
              </w:rPr>
            </w:pPr>
          </w:p>
        </w:tc>
        <w:tc>
          <w:tcPr>
            <w:tcW w:w="1064" w:type="dxa"/>
            <w:tcBorders>
              <w:top w:val="nil"/>
              <w:bottom w:val="nil"/>
            </w:tcBorders>
            <w:shd w:val="clear" w:color="auto" w:fill="auto"/>
            <w:vAlign w:val="center"/>
          </w:tcPr>
          <w:p w14:paraId="3B03326B" w14:textId="77777777" w:rsidR="0074542B" w:rsidRPr="0038283D" w:rsidRDefault="0074542B" w:rsidP="00B16881">
            <w:pPr>
              <w:pStyle w:val="08-Tabelageral"/>
              <w:ind w:left="113"/>
              <w:jc w:val="left"/>
              <w:cnfStyle w:val="000000000000" w:firstRow="0" w:lastRow="0" w:firstColumn="0" w:lastColumn="0" w:oddVBand="0" w:evenVBand="0" w:oddHBand="0" w:evenHBand="0" w:firstRowFirstColumn="0" w:firstRowLastColumn="0" w:lastRowFirstColumn="0" w:lastRowLastColumn="0"/>
              <w:rPr>
                <w:bCs/>
                <w:lang w:val="en-US"/>
              </w:rPr>
            </w:pPr>
          </w:p>
        </w:tc>
        <w:tc>
          <w:tcPr>
            <w:tcW w:w="281" w:type="dxa"/>
            <w:tcBorders>
              <w:top w:val="nil"/>
              <w:bottom w:val="nil"/>
            </w:tcBorders>
            <w:shd w:val="clear" w:color="auto" w:fill="auto"/>
            <w:vAlign w:val="center"/>
          </w:tcPr>
          <w:p w14:paraId="04B203B9" w14:textId="77777777" w:rsidR="0074542B" w:rsidRPr="0038283D" w:rsidRDefault="0074542B" w:rsidP="00B16881">
            <w:pPr>
              <w:pStyle w:val="08-Tabelageral"/>
              <w:ind w:left="113"/>
              <w:jc w:val="left"/>
              <w:cnfStyle w:val="000000000000" w:firstRow="0" w:lastRow="0" w:firstColumn="0" w:lastColumn="0" w:oddVBand="0" w:evenVBand="0" w:oddHBand="0" w:evenHBand="0" w:firstRowFirstColumn="0" w:firstRowLastColumn="0" w:lastRowFirstColumn="0" w:lastRowLastColumn="0"/>
              <w:rPr>
                <w:bCs/>
                <w:lang w:val="en-US"/>
              </w:rPr>
            </w:pPr>
          </w:p>
        </w:tc>
        <w:tc>
          <w:tcPr>
            <w:tcW w:w="1030" w:type="dxa"/>
            <w:tcBorders>
              <w:top w:val="nil"/>
              <w:bottom w:val="nil"/>
            </w:tcBorders>
            <w:shd w:val="clear" w:color="auto" w:fill="auto"/>
            <w:vAlign w:val="center"/>
          </w:tcPr>
          <w:p w14:paraId="3C45834F" w14:textId="77777777" w:rsidR="0074542B" w:rsidRPr="0038283D" w:rsidRDefault="0074542B" w:rsidP="00B16881">
            <w:pPr>
              <w:pStyle w:val="08-Tabelageral"/>
              <w:ind w:left="113"/>
              <w:jc w:val="left"/>
              <w:cnfStyle w:val="000000000000" w:firstRow="0" w:lastRow="0" w:firstColumn="0" w:lastColumn="0" w:oddVBand="0" w:evenVBand="0" w:oddHBand="0" w:evenHBand="0" w:firstRowFirstColumn="0" w:firstRowLastColumn="0" w:lastRowFirstColumn="0" w:lastRowLastColumn="0"/>
              <w:rPr>
                <w:bCs/>
                <w:lang w:val="en-US"/>
              </w:rPr>
            </w:pPr>
          </w:p>
        </w:tc>
        <w:tc>
          <w:tcPr>
            <w:tcW w:w="1119" w:type="dxa"/>
            <w:tcBorders>
              <w:top w:val="nil"/>
              <w:bottom w:val="nil"/>
            </w:tcBorders>
            <w:shd w:val="clear" w:color="auto" w:fill="auto"/>
            <w:vAlign w:val="center"/>
          </w:tcPr>
          <w:p w14:paraId="51CB42E4" w14:textId="77777777" w:rsidR="0074542B" w:rsidRPr="0038283D" w:rsidRDefault="0074542B" w:rsidP="00B16881">
            <w:pPr>
              <w:pStyle w:val="08-Tabelageral"/>
              <w:ind w:left="113"/>
              <w:jc w:val="left"/>
              <w:cnfStyle w:val="000000000000" w:firstRow="0" w:lastRow="0" w:firstColumn="0" w:lastColumn="0" w:oddVBand="0" w:evenVBand="0" w:oddHBand="0" w:evenHBand="0" w:firstRowFirstColumn="0" w:firstRowLastColumn="0" w:lastRowFirstColumn="0" w:lastRowLastColumn="0"/>
              <w:rPr>
                <w:bCs/>
                <w:lang w:val="en-US"/>
              </w:rPr>
            </w:pPr>
          </w:p>
        </w:tc>
      </w:tr>
      <w:tr w:rsidR="0074542B" w:rsidRPr="000E70DE" w14:paraId="47CE1A89"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7F28F500" w14:textId="77777777" w:rsidR="0074542B" w:rsidRPr="00BD6C7E" w:rsidRDefault="0074542B" w:rsidP="00B16881">
            <w:pPr>
              <w:pStyle w:val="08-Tabelageral"/>
              <w:ind w:left="113"/>
              <w:jc w:val="left"/>
              <w:rPr>
                <w:b w:val="0"/>
                <w:lang w:val="en-US"/>
              </w:rPr>
            </w:pPr>
            <w:r w:rsidRPr="00BD6C7E">
              <w:rPr>
                <w:b w:val="0"/>
                <w:lang w:val="en-US"/>
              </w:rPr>
              <w:t>Financial assets at fair value through profit or loss</w:t>
            </w:r>
          </w:p>
        </w:tc>
        <w:tc>
          <w:tcPr>
            <w:tcW w:w="543" w:type="dxa"/>
            <w:tcBorders>
              <w:top w:val="nil"/>
              <w:bottom w:val="nil"/>
            </w:tcBorders>
            <w:shd w:val="clear" w:color="auto" w:fill="auto"/>
            <w:vAlign w:val="center"/>
          </w:tcPr>
          <w:p w14:paraId="614C04CC" w14:textId="77777777" w:rsidR="0074542B" w:rsidRPr="00BD6C7E"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138" w:type="dxa"/>
            <w:tcBorders>
              <w:top w:val="nil"/>
              <w:bottom w:val="nil"/>
            </w:tcBorders>
            <w:shd w:val="clear" w:color="auto" w:fill="auto"/>
            <w:vAlign w:val="center"/>
          </w:tcPr>
          <w:p w14:paraId="3C60F36E" w14:textId="77777777" w:rsidR="0074542B" w:rsidRPr="00881572"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r w:rsidRPr="00423288">
              <w:t>(3</w:t>
            </w:r>
            <w:r>
              <w:t>,</w:t>
            </w:r>
            <w:r w:rsidRPr="00423288">
              <w:t>696)</w:t>
            </w:r>
          </w:p>
        </w:tc>
        <w:tc>
          <w:tcPr>
            <w:tcW w:w="1064" w:type="dxa"/>
            <w:tcBorders>
              <w:top w:val="nil"/>
              <w:bottom w:val="nil"/>
            </w:tcBorders>
            <w:shd w:val="clear" w:color="auto" w:fill="auto"/>
            <w:vAlign w:val="center"/>
          </w:tcPr>
          <w:p w14:paraId="6E679D52" w14:textId="77777777" w:rsidR="0074542B" w:rsidRPr="000E70D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DD419A">
              <w:t>(6</w:t>
            </w:r>
            <w:r>
              <w:t>,</w:t>
            </w:r>
            <w:r w:rsidRPr="00DD419A">
              <w:t>448)</w:t>
            </w:r>
          </w:p>
        </w:tc>
        <w:tc>
          <w:tcPr>
            <w:tcW w:w="281" w:type="dxa"/>
            <w:tcBorders>
              <w:top w:val="nil"/>
              <w:bottom w:val="nil"/>
            </w:tcBorders>
            <w:shd w:val="clear" w:color="auto" w:fill="auto"/>
            <w:vAlign w:val="center"/>
          </w:tcPr>
          <w:p w14:paraId="180B553E" w14:textId="77777777" w:rsidR="0074542B" w:rsidRPr="000E70D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30" w:type="dxa"/>
            <w:tcBorders>
              <w:top w:val="nil"/>
              <w:bottom w:val="nil"/>
            </w:tcBorders>
            <w:shd w:val="clear" w:color="auto" w:fill="auto"/>
            <w:vAlign w:val="center"/>
          </w:tcPr>
          <w:p w14:paraId="05D1E825" w14:textId="77777777" w:rsidR="0074542B" w:rsidRPr="000E70D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930194">
              <w:t>(3</w:t>
            </w:r>
            <w:r>
              <w:t>,</w:t>
            </w:r>
            <w:r w:rsidRPr="00930194">
              <w:t>696)</w:t>
            </w:r>
          </w:p>
        </w:tc>
        <w:tc>
          <w:tcPr>
            <w:tcW w:w="1119" w:type="dxa"/>
            <w:tcBorders>
              <w:top w:val="nil"/>
              <w:bottom w:val="nil"/>
            </w:tcBorders>
            <w:shd w:val="clear" w:color="auto" w:fill="auto"/>
            <w:vAlign w:val="center"/>
          </w:tcPr>
          <w:p w14:paraId="60C384E4" w14:textId="77777777" w:rsidR="0074542B" w:rsidRPr="000E70D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5A1043">
              <w:t>(6</w:t>
            </w:r>
            <w:r>
              <w:t>,</w:t>
            </w:r>
            <w:r w:rsidRPr="005A1043">
              <w:t>450)</w:t>
            </w:r>
          </w:p>
        </w:tc>
      </w:tr>
      <w:tr w:rsidR="0074542B" w:rsidRPr="000E70DE" w14:paraId="10297CCB"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48DCCF56" w14:textId="77777777" w:rsidR="0074542B" w:rsidRPr="00BD6C7E" w:rsidRDefault="0074542B" w:rsidP="00B16881">
            <w:pPr>
              <w:pStyle w:val="08-Tabelageral"/>
              <w:ind w:left="113"/>
              <w:jc w:val="left"/>
              <w:rPr>
                <w:b w:val="0"/>
                <w:lang w:val="en-US"/>
              </w:rPr>
            </w:pPr>
            <w:r w:rsidRPr="00BD6C7E">
              <w:rPr>
                <w:b w:val="0"/>
                <w:lang w:val="en-US"/>
              </w:rPr>
              <w:t>Current tax assets and deferred tax assets</w:t>
            </w:r>
          </w:p>
        </w:tc>
        <w:tc>
          <w:tcPr>
            <w:tcW w:w="543" w:type="dxa"/>
            <w:tcBorders>
              <w:top w:val="nil"/>
              <w:bottom w:val="nil"/>
            </w:tcBorders>
            <w:shd w:val="clear" w:color="auto" w:fill="auto"/>
            <w:vAlign w:val="center"/>
          </w:tcPr>
          <w:p w14:paraId="5A0B00B7" w14:textId="77777777" w:rsidR="0074542B" w:rsidRPr="00BD6C7E"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p>
        </w:tc>
        <w:tc>
          <w:tcPr>
            <w:tcW w:w="1138" w:type="dxa"/>
            <w:tcBorders>
              <w:top w:val="nil"/>
              <w:bottom w:val="nil"/>
            </w:tcBorders>
            <w:shd w:val="clear" w:color="auto" w:fill="auto"/>
            <w:vAlign w:val="center"/>
          </w:tcPr>
          <w:p w14:paraId="73274A96" w14:textId="77777777" w:rsidR="0074542B" w:rsidRPr="000E70D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423288">
              <w:t>(17</w:t>
            </w:r>
            <w:r>
              <w:t>,</w:t>
            </w:r>
            <w:r w:rsidRPr="00423288">
              <w:t>226)</w:t>
            </w:r>
          </w:p>
        </w:tc>
        <w:tc>
          <w:tcPr>
            <w:tcW w:w="1064" w:type="dxa"/>
            <w:tcBorders>
              <w:top w:val="nil"/>
              <w:bottom w:val="nil"/>
            </w:tcBorders>
            <w:shd w:val="clear" w:color="auto" w:fill="auto"/>
            <w:vAlign w:val="center"/>
          </w:tcPr>
          <w:p w14:paraId="45656217" w14:textId="77777777" w:rsidR="0074542B" w:rsidRPr="000E70D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E8781E">
              <w:t>16</w:t>
            </w:r>
            <w:r>
              <w:t>,</w:t>
            </w:r>
            <w:r w:rsidRPr="00E8781E">
              <w:t>278</w:t>
            </w:r>
          </w:p>
        </w:tc>
        <w:tc>
          <w:tcPr>
            <w:tcW w:w="281" w:type="dxa"/>
            <w:tcBorders>
              <w:top w:val="nil"/>
              <w:bottom w:val="nil"/>
            </w:tcBorders>
            <w:shd w:val="clear" w:color="auto" w:fill="auto"/>
            <w:vAlign w:val="center"/>
          </w:tcPr>
          <w:p w14:paraId="5D70E119" w14:textId="77777777" w:rsidR="0074542B" w:rsidRPr="000E70D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4E7866A1" w14:textId="77777777" w:rsidR="0074542B" w:rsidRPr="000E70D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930194">
              <w:t>(22</w:t>
            </w:r>
            <w:r>
              <w:t>,</w:t>
            </w:r>
            <w:r w:rsidRPr="00930194">
              <w:t>439)</w:t>
            </w:r>
          </w:p>
        </w:tc>
        <w:tc>
          <w:tcPr>
            <w:tcW w:w="1119" w:type="dxa"/>
            <w:tcBorders>
              <w:top w:val="nil"/>
              <w:bottom w:val="nil"/>
            </w:tcBorders>
            <w:shd w:val="clear" w:color="auto" w:fill="auto"/>
            <w:vAlign w:val="center"/>
          </w:tcPr>
          <w:p w14:paraId="7C061390" w14:textId="77777777" w:rsidR="0074542B" w:rsidRPr="000E70D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E8781E">
              <w:t>10</w:t>
            </w:r>
            <w:r>
              <w:t>,</w:t>
            </w:r>
            <w:r w:rsidRPr="00E8781E">
              <w:t>082</w:t>
            </w:r>
          </w:p>
        </w:tc>
      </w:tr>
      <w:tr w:rsidR="0074542B" w:rsidRPr="000E70DE" w14:paraId="23681514"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2A5266E" w14:textId="77777777" w:rsidR="0074542B" w:rsidRPr="000E70DE" w:rsidRDefault="0074542B" w:rsidP="00B16881">
            <w:pPr>
              <w:pStyle w:val="08-Tabelageral"/>
              <w:ind w:left="113"/>
              <w:jc w:val="left"/>
              <w:rPr>
                <w:b w:val="0"/>
              </w:rPr>
            </w:pPr>
            <w:r w:rsidRPr="00E03629">
              <w:rPr>
                <w:b w:val="0"/>
              </w:rPr>
              <w:t>Commissions receivable</w:t>
            </w:r>
          </w:p>
        </w:tc>
        <w:tc>
          <w:tcPr>
            <w:tcW w:w="543" w:type="dxa"/>
            <w:tcBorders>
              <w:top w:val="nil"/>
              <w:bottom w:val="nil"/>
            </w:tcBorders>
            <w:shd w:val="clear" w:color="auto" w:fill="auto"/>
            <w:vAlign w:val="center"/>
          </w:tcPr>
          <w:p w14:paraId="34C003A8" w14:textId="77777777" w:rsidR="0074542B" w:rsidRPr="000E70DE"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138" w:type="dxa"/>
            <w:tcBorders>
              <w:top w:val="nil"/>
              <w:bottom w:val="nil"/>
            </w:tcBorders>
            <w:shd w:val="clear" w:color="auto" w:fill="auto"/>
            <w:vAlign w:val="center"/>
          </w:tcPr>
          <w:p w14:paraId="455918A0" w14:textId="77777777" w:rsidR="0074542B" w:rsidRPr="000E70D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064" w:type="dxa"/>
            <w:tcBorders>
              <w:top w:val="nil"/>
              <w:bottom w:val="nil"/>
            </w:tcBorders>
            <w:shd w:val="clear" w:color="auto" w:fill="auto"/>
            <w:vAlign w:val="center"/>
          </w:tcPr>
          <w:p w14:paraId="06128EBD" w14:textId="77777777" w:rsidR="0074542B" w:rsidRPr="000E70D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81" w:type="dxa"/>
            <w:tcBorders>
              <w:top w:val="nil"/>
              <w:bottom w:val="nil"/>
            </w:tcBorders>
            <w:shd w:val="clear" w:color="auto" w:fill="auto"/>
            <w:vAlign w:val="center"/>
          </w:tcPr>
          <w:p w14:paraId="10FAAF9F" w14:textId="77777777" w:rsidR="0074542B" w:rsidRPr="000E70D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30" w:type="dxa"/>
            <w:tcBorders>
              <w:top w:val="nil"/>
              <w:bottom w:val="nil"/>
            </w:tcBorders>
            <w:shd w:val="clear" w:color="auto" w:fill="auto"/>
            <w:vAlign w:val="center"/>
          </w:tcPr>
          <w:p w14:paraId="7C301AC2" w14:textId="77777777" w:rsidR="0074542B" w:rsidRPr="000E70D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930194">
              <w:t>108</w:t>
            </w:r>
            <w:r>
              <w:t>,</w:t>
            </w:r>
            <w:r w:rsidRPr="00930194">
              <w:t>420</w:t>
            </w:r>
          </w:p>
        </w:tc>
        <w:tc>
          <w:tcPr>
            <w:tcW w:w="1119" w:type="dxa"/>
            <w:tcBorders>
              <w:top w:val="nil"/>
              <w:bottom w:val="nil"/>
            </w:tcBorders>
            <w:shd w:val="clear" w:color="auto" w:fill="auto"/>
            <w:vAlign w:val="center"/>
          </w:tcPr>
          <w:p w14:paraId="5C7F86ED" w14:textId="77777777" w:rsidR="0074542B" w:rsidRPr="000E70D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5A1043">
              <w:t>233</w:t>
            </w:r>
            <w:r>
              <w:t>,</w:t>
            </w:r>
            <w:r w:rsidRPr="005A1043">
              <w:t>196</w:t>
            </w:r>
          </w:p>
        </w:tc>
      </w:tr>
      <w:tr w:rsidR="0074542B" w:rsidRPr="000E70DE" w14:paraId="1E412D03"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6AFD7814" w14:textId="77777777" w:rsidR="0074542B" w:rsidRPr="000E70DE" w:rsidRDefault="0074542B" w:rsidP="00B16881">
            <w:pPr>
              <w:pStyle w:val="08-Tabelageral"/>
              <w:ind w:left="113"/>
              <w:jc w:val="left"/>
              <w:rPr>
                <w:b w:val="0"/>
              </w:rPr>
            </w:pPr>
            <w:r w:rsidRPr="00E03629">
              <w:rPr>
                <w:b w:val="0"/>
              </w:rPr>
              <w:t>Other assets</w:t>
            </w:r>
          </w:p>
        </w:tc>
        <w:tc>
          <w:tcPr>
            <w:tcW w:w="543" w:type="dxa"/>
            <w:tcBorders>
              <w:top w:val="nil"/>
              <w:bottom w:val="nil"/>
            </w:tcBorders>
            <w:shd w:val="clear" w:color="auto" w:fill="auto"/>
            <w:vAlign w:val="center"/>
          </w:tcPr>
          <w:p w14:paraId="18F492FA" w14:textId="77777777" w:rsidR="0074542B" w:rsidRPr="000E70DE"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138" w:type="dxa"/>
            <w:tcBorders>
              <w:top w:val="nil"/>
              <w:bottom w:val="nil"/>
            </w:tcBorders>
            <w:shd w:val="clear" w:color="auto" w:fill="auto"/>
            <w:vAlign w:val="center"/>
          </w:tcPr>
          <w:p w14:paraId="79B73019" w14:textId="77777777" w:rsidR="0074542B" w:rsidRPr="000E70D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423288">
              <w:t>(36)</w:t>
            </w:r>
          </w:p>
        </w:tc>
        <w:tc>
          <w:tcPr>
            <w:tcW w:w="1064" w:type="dxa"/>
            <w:tcBorders>
              <w:top w:val="nil"/>
              <w:bottom w:val="nil"/>
            </w:tcBorders>
            <w:shd w:val="clear" w:color="auto" w:fill="auto"/>
            <w:vAlign w:val="center"/>
          </w:tcPr>
          <w:p w14:paraId="03BD2087" w14:textId="77777777" w:rsidR="0074542B" w:rsidRPr="000E70D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D419A">
              <w:t>2</w:t>
            </w:r>
            <w:r>
              <w:t>,</w:t>
            </w:r>
            <w:r w:rsidRPr="00DD419A">
              <w:t>222</w:t>
            </w:r>
          </w:p>
        </w:tc>
        <w:tc>
          <w:tcPr>
            <w:tcW w:w="281" w:type="dxa"/>
            <w:tcBorders>
              <w:top w:val="nil"/>
              <w:bottom w:val="nil"/>
            </w:tcBorders>
            <w:shd w:val="clear" w:color="auto" w:fill="auto"/>
            <w:vAlign w:val="center"/>
          </w:tcPr>
          <w:p w14:paraId="09958ED2" w14:textId="77777777" w:rsidR="0074542B" w:rsidRPr="000E70D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4994D578" w14:textId="77777777" w:rsidR="0074542B" w:rsidRPr="000E70D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930194">
              <w:t>(5</w:t>
            </w:r>
            <w:r>
              <w:t>,</w:t>
            </w:r>
            <w:r w:rsidRPr="00930194">
              <w:t>626)</w:t>
            </w:r>
          </w:p>
        </w:tc>
        <w:tc>
          <w:tcPr>
            <w:tcW w:w="1119" w:type="dxa"/>
            <w:tcBorders>
              <w:top w:val="nil"/>
              <w:bottom w:val="nil"/>
            </w:tcBorders>
            <w:shd w:val="clear" w:color="auto" w:fill="auto"/>
            <w:vAlign w:val="center"/>
          </w:tcPr>
          <w:p w14:paraId="6DCE4BDC" w14:textId="77777777" w:rsidR="0074542B" w:rsidRPr="000E70D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5A1043">
              <w:t>(2</w:t>
            </w:r>
            <w:r>
              <w:t>,</w:t>
            </w:r>
            <w:r w:rsidRPr="005A1043">
              <w:t>852)</w:t>
            </w:r>
          </w:p>
        </w:tc>
      </w:tr>
      <w:tr w:rsidR="0074542B" w:rsidRPr="00073BA6" w14:paraId="2CB440D8"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456889C1" w14:textId="77777777" w:rsidR="0074542B" w:rsidRPr="000E70DE" w:rsidRDefault="0074542B" w:rsidP="00B16881">
            <w:pPr>
              <w:pStyle w:val="08-Tabelageral"/>
              <w:ind w:left="113"/>
              <w:jc w:val="left"/>
              <w:rPr>
                <w:b w:val="0"/>
              </w:rPr>
            </w:pPr>
            <w:r w:rsidRPr="00E03629">
              <w:rPr>
                <w:b w:val="0"/>
              </w:rPr>
              <w:t>Unearned commissions</w:t>
            </w:r>
          </w:p>
        </w:tc>
        <w:tc>
          <w:tcPr>
            <w:tcW w:w="543" w:type="dxa"/>
            <w:tcBorders>
              <w:top w:val="nil"/>
              <w:bottom w:val="nil"/>
            </w:tcBorders>
            <w:shd w:val="clear" w:color="auto" w:fill="auto"/>
            <w:vAlign w:val="center"/>
          </w:tcPr>
          <w:p w14:paraId="56799DC2" w14:textId="77777777" w:rsidR="0074542B" w:rsidRPr="000E70DE"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138" w:type="dxa"/>
            <w:tcBorders>
              <w:top w:val="nil"/>
              <w:bottom w:val="nil"/>
            </w:tcBorders>
            <w:shd w:val="clear" w:color="auto" w:fill="auto"/>
            <w:vAlign w:val="center"/>
          </w:tcPr>
          <w:p w14:paraId="12A603DB" w14:textId="77777777" w:rsidR="0074542B" w:rsidRPr="000E70D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064" w:type="dxa"/>
            <w:tcBorders>
              <w:top w:val="nil"/>
              <w:bottom w:val="nil"/>
            </w:tcBorders>
            <w:shd w:val="clear" w:color="auto" w:fill="auto"/>
            <w:vAlign w:val="center"/>
          </w:tcPr>
          <w:p w14:paraId="05EE9D03" w14:textId="77777777" w:rsidR="0074542B" w:rsidRPr="000E70D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81" w:type="dxa"/>
            <w:tcBorders>
              <w:top w:val="nil"/>
              <w:bottom w:val="nil"/>
            </w:tcBorders>
            <w:shd w:val="clear" w:color="auto" w:fill="auto"/>
            <w:vAlign w:val="center"/>
          </w:tcPr>
          <w:p w14:paraId="2E0A3543" w14:textId="77777777" w:rsidR="0074542B" w:rsidRPr="000E70D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30" w:type="dxa"/>
            <w:tcBorders>
              <w:top w:val="nil"/>
              <w:bottom w:val="nil"/>
            </w:tcBorders>
            <w:shd w:val="clear" w:color="auto" w:fill="auto"/>
            <w:vAlign w:val="center"/>
          </w:tcPr>
          <w:p w14:paraId="58AA1585" w14:textId="77777777" w:rsidR="0074542B" w:rsidRPr="00073BA6"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930194">
              <w:t>376</w:t>
            </w:r>
            <w:r>
              <w:t>,</w:t>
            </w:r>
            <w:r w:rsidRPr="00930194">
              <w:t>790</w:t>
            </w:r>
          </w:p>
        </w:tc>
        <w:tc>
          <w:tcPr>
            <w:tcW w:w="1119" w:type="dxa"/>
            <w:tcBorders>
              <w:top w:val="nil"/>
              <w:bottom w:val="nil"/>
            </w:tcBorders>
            <w:shd w:val="clear" w:color="auto" w:fill="auto"/>
            <w:vAlign w:val="center"/>
          </w:tcPr>
          <w:p w14:paraId="1008626A" w14:textId="77777777" w:rsidR="0074542B" w:rsidRPr="00073BA6"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5A1043">
              <w:t>297</w:t>
            </w:r>
            <w:r>
              <w:t>,</w:t>
            </w:r>
            <w:r w:rsidRPr="005A1043">
              <w:t>232</w:t>
            </w:r>
          </w:p>
        </w:tc>
      </w:tr>
      <w:tr w:rsidR="0074542B" w:rsidRPr="00073BA6" w14:paraId="301B8A6C"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1A286B1F" w14:textId="77777777" w:rsidR="0074542B" w:rsidRPr="00BD6C7E" w:rsidRDefault="0074542B" w:rsidP="00B16881">
            <w:pPr>
              <w:pStyle w:val="08-Tabelageral"/>
              <w:ind w:left="113"/>
              <w:jc w:val="left"/>
              <w:rPr>
                <w:b w:val="0"/>
                <w:lang w:val="en-US"/>
              </w:rPr>
            </w:pPr>
            <w:r w:rsidRPr="00BD6C7E">
              <w:rPr>
                <w:b w:val="0"/>
                <w:lang w:val="en-US"/>
              </w:rPr>
              <w:t>Current tax liabilities and deferred tax liabilities</w:t>
            </w:r>
          </w:p>
        </w:tc>
        <w:tc>
          <w:tcPr>
            <w:tcW w:w="543" w:type="dxa"/>
            <w:tcBorders>
              <w:top w:val="nil"/>
              <w:bottom w:val="nil"/>
            </w:tcBorders>
            <w:shd w:val="clear" w:color="auto" w:fill="auto"/>
            <w:vAlign w:val="center"/>
          </w:tcPr>
          <w:p w14:paraId="1BA25723" w14:textId="77777777" w:rsidR="0074542B" w:rsidRPr="00BD6C7E"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p>
        </w:tc>
        <w:tc>
          <w:tcPr>
            <w:tcW w:w="1138" w:type="dxa"/>
            <w:tcBorders>
              <w:top w:val="nil"/>
              <w:bottom w:val="nil"/>
            </w:tcBorders>
            <w:shd w:val="clear" w:color="auto" w:fill="auto"/>
            <w:vAlign w:val="center"/>
          </w:tcPr>
          <w:p w14:paraId="3DF58925" w14:textId="77777777" w:rsidR="0074542B" w:rsidRPr="000E70D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423288">
              <w:t>95</w:t>
            </w:r>
          </w:p>
        </w:tc>
        <w:tc>
          <w:tcPr>
            <w:tcW w:w="1064" w:type="dxa"/>
            <w:tcBorders>
              <w:top w:val="nil"/>
              <w:bottom w:val="nil"/>
            </w:tcBorders>
            <w:shd w:val="clear" w:color="auto" w:fill="auto"/>
            <w:vAlign w:val="center"/>
          </w:tcPr>
          <w:p w14:paraId="0F9B2976" w14:textId="77777777" w:rsidR="0074542B" w:rsidRPr="000E70D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E8781E">
              <w:t>62</w:t>
            </w:r>
          </w:p>
        </w:tc>
        <w:tc>
          <w:tcPr>
            <w:tcW w:w="281" w:type="dxa"/>
            <w:tcBorders>
              <w:top w:val="nil"/>
              <w:bottom w:val="nil"/>
            </w:tcBorders>
            <w:shd w:val="clear" w:color="auto" w:fill="auto"/>
            <w:vAlign w:val="center"/>
          </w:tcPr>
          <w:p w14:paraId="4E923F40" w14:textId="77777777" w:rsidR="0074542B" w:rsidRPr="000E70D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5B915A9B" w14:textId="77777777" w:rsidR="0074542B" w:rsidRPr="00073BA6"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930194">
              <w:t>(72</w:t>
            </w:r>
            <w:r>
              <w:t>,</w:t>
            </w:r>
            <w:r w:rsidRPr="00930194">
              <w:t>817)</w:t>
            </w:r>
          </w:p>
        </w:tc>
        <w:tc>
          <w:tcPr>
            <w:tcW w:w="1119" w:type="dxa"/>
            <w:tcBorders>
              <w:top w:val="nil"/>
              <w:bottom w:val="nil"/>
            </w:tcBorders>
            <w:shd w:val="clear" w:color="auto" w:fill="auto"/>
            <w:vAlign w:val="center"/>
          </w:tcPr>
          <w:p w14:paraId="724DDCC6" w14:textId="77777777" w:rsidR="0074542B" w:rsidRPr="00073BA6"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E8781E">
              <w:t>(114</w:t>
            </w:r>
            <w:r>
              <w:t>,</w:t>
            </w:r>
            <w:r w:rsidRPr="00E8781E">
              <w:t>220)</w:t>
            </w:r>
          </w:p>
        </w:tc>
      </w:tr>
      <w:tr w:rsidR="0074542B" w:rsidRPr="00073BA6" w14:paraId="0F319CA0"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B9A19B1" w14:textId="77777777" w:rsidR="0074542B" w:rsidRPr="000E70DE" w:rsidRDefault="0074542B" w:rsidP="00B16881">
            <w:pPr>
              <w:pStyle w:val="08-Tabelageral"/>
              <w:ind w:left="113"/>
              <w:jc w:val="left"/>
              <w:rPr>
                <w:b w:val="0"/>
              </w:rPr>
            </w:pPr>
            <w:r w:rsidRPr="00E03629">
              <w:rPr>
                <w:b w:val="0"/>
              </w:rPr>
              <w:t>Other liabilities</w:t>
            </w:r>
          </w:p>
        </w:tc>
        <w:tc>
          <w:tcPr>
            <w:tcW w:w="543" w:type="dxa"/>
            <w:tcBorders>
              <w:top w:val="nil"/>
              <w:bottom w:val="nil"/>
            </w:tcBorders>
            <w:shd w:val="clear" w:color="auto" w:fill="auto"/>
            <w:vAlign w:val="center"/>
          </w:tcPr>
          <w:p w14:paraId="51D86794" w14:textId="77777777" w:rsidR="0074542B" w:rsidRPr="000E70DE"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138" w:type="dxa"/>
            <w:tcBorders>
              <w:top w:val="nil"/>
              <w:bottom w:val="nil"/>
            </w:tcBorders>
            <w:shd w:val="clear" w:color="auto" w:fill="auto"/>
            <w:vAlign w:val="center"/>
          </w:tcPr>
          <w:p w14:paraId="760A6F28" w14:textId="77777777" w:rsidR="0074542B" w:rsidRPr="000E70D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423288">
              <w:t>(880)</w:t>
            </w:r>
          </w:p>
        </w:tc>
        <w:tc>
          <w:tcPr>
            <w:tcW w:w="1064" w:type="dxa"/>
            <w:tcBorders>
              <w:top w:val="nil"/>
              <w:bottom w:val="nil"/>
            </w:tcBorders>
            <w:shd w:val="clear" w:color="auto" w:fill="auto"/>
            <w:vAlign w:val="center"/>
          </w:tcPr>
          <w:p w14:paraId="09573BEF" w14:textId="77777777" w:rsidR="0074542B" w:rsidRPr="000E70D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DD419A">
              <w:t>(213)</w:t>
            </w:r>
          </w:p>
        </w:tc>
        <w:tc>
          <w:tcPr>
            <w:tcW w:w="281" w:type="dxa"/>
            <w:tcBorders>
              <w:top w:val="nil"/>
              <w:bottom w:val="nil"/>
            </w:tcBorders>
            <w:shd w:val="clear" w:color="auto" w:fill="auto"/>
            <w:vAlign w:val="center"/>
          </w:tcPr>
          <w:p w14:paraId="72A2F09A" w14:textId="77777777" w:rsidR="0074542B" w:rsidRPr="000E70D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30" w:type="dxa"/>
            <w:tcBorders>
              <w:top w:val="nil"/>
              <w:bottom w:val="nil"/>
            </w:tcBorders>
            <w:shd w:val="clear" w:color="auto" w:fill="auto"/>
            <w:vAlign w:val="center"/>
          </w:tcPr>
          <w:p w14:paraId="6FF5274C" w14:textId="77777777" w:rsidR="0074542B" w:rsidRPr="000E70D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930194">
              <w:t>(35</w:t>
            </w:r>
            <w:r>
              <w:t>,</w:t>
            </w:r>
            <w:r w:rsidRPr="00930194">
              <w:t>147)</w:t>
            </w:r>
          </w:p>
        </w:tc>
        <w:tc>
          <w:tcPr>
            <w:tcW w:w="1119" w:type="dxa"/>
            <w:tcBorders>
              <w:top w:val="nil"/>
              <w:bottom w:val="nil"/>
            </w:tcBorders>
            <w:shd w:val="clear" w:color="auto" w:fill="auto"/>
            <w:vAlign w:val="center"/>
          </w:tcPr>
          <w:p w14:paraId="2AF1896B" w14:textId="77777777" w:rsidR="0074542B" w:rsidRPr="00073BA6"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5A1043">
              <w:t>56</w:t>
            </w:r>
            <w:r>
              <w:t>,</w:t>
            </w:r>
            <w:r w:rsidRPr="005A1043">
              <w:t>901</w:t>
            </w:r>
          </w:p>
        </w:tc>
      </w:tr>
      <w:tr w:rsidR="0074542B" w:rsidRPr="00073BA6" w14:paraId="6CBE36B6"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7D5255ED" w14:textId="77777777" w:rsidR="0074542B" w:rsidRPr="00BD6C7E" w:rsidRDefault="0074542B" w:rsidP="00B16881">
            <w:pPr>
              <w:pStyle w:val="08-Tabelageral"/>
              <w:jc w:val="left"/>
              <w:rPr>
                <w:b w:val="0"/>
                <w:lang w:val="en-US"/>
              </w:rPr>
            </w:pPr>
            <w:r w:rsidRPr="00BD6C7E">
              <w:rPr>
                <w:lang w:val="en-US"/>
              </w:rPr>
              <w:t>Cash provided by operating activities</w:t>
            </w:r>
          </w:p>
        </w:tc>
        <w:tc>
          <w:tcPr>
            <w:tcW w:w="543" w:type="dxa"/>
            <w:tcBorders>
              <w:top w:val="nil"/>
              <w:bottom w:val="nil"/>
            </w:tcBorders>
            <w:shd w:val="clear" w:color="auto" w:fill="auto"/>
            <w:vAlign w:val="center"/>
          </w:tcPr>
          <w:p w14:paraId="5AB760F4" w14:textId="77777777" w:rsidR="0074542B" w:rsidRPr="00BD6C7E"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rPr>
                <w:szCs w:val="14"/>
                <w:lang w:val="en-US"/>
              </w:rPr>
            </w:pPr>
          </w:p>
        </w:tc>
        <w:tc>
          <w:tcPr>
            <w:tcW w:w="1138" w:type="dxa"/>
            <w:tcBorders>
              <w:top w:val="nil"/>
              <w:bottom w:val="nil"/>
            </w:tcBorders>
            <w:shd w:val="clear" w:color="auto" w:fill="auto"/>
            <w:vAlign w:val="center"/>
          </w:tcPr>
          <w:p w14:paraId="480F5438" w14:textId="77777777" w:rsidR="0074542B" w:rsidRPr="00F0692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371E3B">
              <w:rPr>
                <w:rFonts w:cs="Arial"/>
                <w:b/>
                <w:szCs w:val="14"/>
              </w:rPr>
              <w:t>(13</w:t>
            </w:r>
            <w:r>
              <w:rPr>
                <w:rFonts w:cs="Arial"/>
                <w:b/>
                <w:szCs w:val="14"/>
              </w:rPr>
              <w:t>,</w:t>
            </w:r>
            <w:r w:rsidRPr="00371E3B">
              <w:rPr>
                <w:rFonts w:cs="Arial"/>
                <w:b/>
                <w:szCs w:val="14"/>
              </w:rPr>
              <w:t>457)</w:t>
            </w:r>
          </w:p>
        </w:tc>
        <w:tc>
          <w:tcPr>
            <w:tcW w:w="1064" w:type="dxa"/>
            <w:tcBorders>
              <w:top w:val="nil"/>
              <w:bottom w:val="nil"/>
            </w:tcBorders>
            <w:shd w:val="clear" w:color="auto" w:fill="auto"/>
            <w:vAlign w:val="center"/>
          </w:tcPr>
          <w:p w14:paraId="0F1ED18C" w14:textId="77777777" w:rsidR="0074542B" w:rsidRPr="00F0692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DD419A">
              <w:rPr>
                <w:rFonts w:cs="Arial"/>
                <w:b/>
                <w:szCs w:val="14"/>
              </w:rPr>
              <w:t>19</w:t>
            </w:r>
            <w:r>
              <w:rPr>
                <w:rFonts w:cs="Arial"/>
                <w:b/>
                <w:szCs w:val="14"/>
              </w:rPr>
              <w:t>,</w:t>
            </w:r>
            <w:r w:rsidRPr="00DD419A">
              <w:rPr>
                <w:rFonts w:cs="Arial"/>
                <w:b/>
                <w:szCs w:val="14"/>
              </w:rPr>
              <w:t>891</w:t>
            </w:r>
          </w:p>
        </w:tc>
        <w:tc>
          <w:tcPr>
            <w:tcW w:w="281" w:type="dxa"/>
            <w:tcBorders>
              <w:top w:val="nil"/>
              <w:bottom w:val="nil"/>
            </w:tcBorders>
            <w:shd w:val="clear" w:color="auto" w:fill="auto"/>
            <w:vAlign w:val="center"/>
          </w:tcPr>
          <w:p w14:paraId="2C599C3C" w14:textId="77777777" w:rsidR="0074542B" w:rsidRPr="00F0692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030" w:type="dxa"/>
            <w:tcBorders>
              <w:top w:val="nil"/>
              <w:bottom w:val="nil"/>
            </w:tcBorders>
            <w:shd w:val="clear" w:color="auto" w:fill="auto"/>
            <w:vAlign w:val="center"/>
          </w:tcPr>
          <w:p w14:paraId="04CB825E" w14:textId="77777777" w:rsidR="0074542B" w:rsidRPr="00F0692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B01AA4">
              <w:rPr>
                <w:rFonts w:cs="Arial"/>
                <w:b/>
                <w:szCs w:val="14"/>
              </w:rPr>
              <w:t>2</w:t>
            </w:r>
            <w:r>
              <w:rPr>
                <w:rFonts w:cs="Arial"/>
                <w:b/>
                <w:szCs w:val="14"/>
              </w:rPr>
              <w:t>,</w:t>
            </w:r>
            <w:r w:rsidRPr="00B01AA4">
              <w:rPr>
                <w:rFonts w:cs="Arial"/>
                <w:b/>
                <w:szCs w:val="14"/>
              </w:rPr>
              <w:t>355</w:t>
            </w:r>
            <w:r>
              <w:rPr>
                <w:rFonts w:cs="Arial"/>
                <w:b/>
                <w:szCs w:val="14"/>
              </w:rPr>
              <w:t>,</w:t>
            </w:r>
            <w:r w:rsidRPr="00B01AA4">
              <w:rPr>
                <w:rFonts w:cs="Arial"/>
                <w:b/>
                <w:szCs w:val="14"/>
              </w:rPr>
              <w:t>565</w:t>
            </w:r>
          </w:p>
        </w:tc>
        <w:tc>
          <w:tcPr>
            <w:tcW w:w="1119" w:type="dxa"/>
            <w:tcBorders>
              <w:top w:val="nil"/>
              <w:bottom w:val="nil"/>
            </w:tcBorders>
            <w:shd w:val="clear" w:color="auto" w:fill="auto"/>
            <w:vAlign w:val="center"/>
          </w:tcPr>
          <w:p w14:paraId="0E54F817" w14:textId="77777777" w:rsidR="0074542B" w:rsidRPr="00F0692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5A1043">
              <w:rPr>
                <w:rFonts w:cs="Arial"/>
                <w:b/>
                <w:szCs w:val="14"/>
              </w:rPr>
              <w:t>2</w:t>
            </w:r>
            <w:r>
              <w:rPr>
                <w:rFonts w:cs="Arial"/>
                <w:b/>
                <w:szCs w:val="14"/>
              </w:rPr>
              <w:t>,</w:t>
            </w:r>
            <w:r w:rsidRPr="005A1043">
              <w:rPr>
                <w:rFonts w:cs="Arial"/>
                <w:b/>
                <w:szCs w:val="14"/>
              </w:rPr>
              <w:t>071</w:t>
            </w:r>
            <w:r>
              <w:rPr>
                <w:rFonts w:cs="Arial"/>
                <w:b/>
                <w:szCs w:val="14"/>
              </w:rPr>
              <w:t>,</w:t>
            </w:r>
            <w:r w:rsidRPr="005A1043">
              <w:rPr>
                <w:rFonts w:cs="Arial"/>
                <w:b/>
                <w:szCs w:val="14"/>
              </w:rPr>
              <w:t>206</w:t>
            </w:r>
          </w:p>
        </w:tc>
      </w:tr>
      <w:tr w:rsidR="0074542B" w:rsidRPr="001D6BE8" w14:paraId="1083E692"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5845D256" w14:textId="77777777" w:rsidR="0074542B" w:rsidRPr="0038031F" w:rsidRDefault="0074542B" w:rsidP="00B16881">
            <w:pPr>
              <w:pStyle w:val="08-Tabelageral"/>
              <w:ind w:left="113"/>
              <w:jc w:val="left"/>
              <w:rPr>
                <w:b w:val="0"/>
              </w:rPr>
            </w:pPr>
          </w:p>
        </w:tc>
        <w:tc>
          <w:tcPr>
            <w:tcW w:w="543" w:type="dxa"/>
            <w:tcBorders>
              <w:top w:val="nil"/>
              <w:bottom w:val="nil"/>
            </w:tcBorders>
            <w:shd w:val="clear" w:color="auto" w:fill="auto"/>
            <w:vAlign w:val="center"/>
          </w:tcPr>
          <w:p w14:paraId="09A30E94" w14:textId="77777777" w:rsidR="0074542B" w:rsidRPr="00CF4B29"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szCs w:val="14"/>
              </w:rPr>
            </w:pPr>
          </w:p>
        </w:tc>
        <w:tc>
          <w:tcPr>
            <w:tcW w:w="1138" w:type="dxa"/>
            <w:tcBorders>
              <w:top w:val="nil"/>
              <w:bottom w:val="nil"/>
            </w:tcBorders>
            <w:shd w:val="clear" w:color="auto" w:fill="auto"/>
            <w:vAlign w:val="center"/>
          </w:tcPr>
          <w:p w14:paraId="4F72F55E"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083BFA6F"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281" w:type="dxa"/>
            <w:tcBorders>
              <w:top w:val="nil"/>
              <w:bottom w:val="nil"/>
            </w:tcBorders>
            <w:shd w:val="clear" w:color="auto" w:fill="auto"/>
            <w:vAlign w:val="center"/>
          </w:tcPr>
          <w:p w14:paraId="00031B4B"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123AAABF"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19" w:type="dxa"/>
            <w:tcBorders>
              <w:top w:val="nil"/>
              <w:bottom w:val="nil"/>
            </w:tcBorders>
            <w:shd w:val="clear" w:color="auto" w:fill="auto"/>
            <w:vAlign w:val="center"/>
          </w:tcPr>
          <w:p w14:paraId="6FB51217"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r>
      <w:tr w:rsidR="0074542B" w:rsidRPr="00FD7EA2" w14:paraId="43E2A328"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F31219E" w14:textId="77777777" w:rsidR="0074542B" w:rsidRPr="00BD6C7E" w:rsidRDefault="0074542B" w:rsidP="00B16881">
            <w:pPr>
              <w:pStyle w:val="08-Tabelageral"/>
              <w:jc w:val="left"/>
              <w:rPr>
                <w:b w:val="0"/>
                <w:lang w:val="en-US"/>
              </w:rPr>
            </w:pPr>
            <w:r w:rsidRPr="00BD6C7E">
              <w:rPr>
                <w:lang w:val="en-US"/>
              </w:rPr>
              <w:t>Cash flow from investment activities</w:t>
            </w:r>
          </w:p>
        </w:tc>
        <w:tc>
          <w:tcPr>
            <w:tcW w:w="543" w:type="dxa"/>
            <w:tcBorders>
              <w:top w:val="nil"/>
              <w:bottom w:val="nil"/>
            </w:tcBorders>
            <w:shd w:val="clear" w:color="auto" w:fill="auto"/>
            <w:vAlign w:val="center"/>
          </w:tcPr>
          <w:p w14:paraId="0AE3752E" w14:textId="77777777" w:rsidR="0074542B" w:rsidRPr="00BD6C7E"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rPr>
                <w:szCs w:val="14"/>
                <w:lang w:val="en-US"/>
              </w:rPr>
            </w:pPr>
          </w:p>
        </w:tc>
        <w:tc>
          <w:tcPr>
            <w:tcW w:w="1138" w:type="dxa"/>
            <w:tcBorders>
              <w:top w:val="nil"/>
              <w:bottom w:val="nil"/>
            </w:tcBorders>
            <w:shd w:val="clear" w:color="auto" w:fill="auto"/>
            <w:vAlign w:val="center"/>
          </w:tcPr>
          <w:p w14:paraId="531323D3" w14:textId="77777777" w:rsidR="0074542B" w:rsidRPr="00BD6C7E"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064" w:type="dxa"/>
            <w:tcBorders>
              <w:top w:val="nil"/>
              <w:bottom w:val="nil"/>
            </w:tcBorders>
            <w:shd w:val="clear" w:color="auto" w:fill="auto"/>
            <w:vAlign w:val="center"/>
          </w:tcPr>
          <w:p w14:paraId="205245BF" w14:textId="77777777" w:rsidR="0074542B" w:rsidRPr="00BD6C7E"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lang w:val="en-US"/>
              </w:rPr>
            </w:pPr>
          </w:p>
        </w:tc>
        <w:tc>
          <w:tcPr>
            <w:tcW w:w="281" w:type="dxa"/>
            <w:tcBorders>
              <w:top w:val="nil"/>
              <w:bottom w:val="nil"/>
            </w:tcBorders>
            <w:shd w:val="clear" w:color="auto" w:fill="auto"/>
            <w:vAlign w:val="center"/>
          </w:tcPr>
          <w:p w14:paraId="0F4A800A" w14:textId="77777777" w:rsidR="0074542B" w:rsidRPr="00BD6C7E"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030" w:type="dxa"/>
            <w:tcBorders>
              <w:top w:val="nil"/>
              <w:bottom w:val="nil"/>
            </w:tcBorders>
            <w:shd w:val="clear" w:color="auto" w:fill="auto"/>
            <w:vAlign w:val="center"/>
          </w:tcPr>
          <w:p w14:paraId="381EB655" w14:textId="77777777" w:rsidR="0074542B" w:rsidRPr="00BD6C7E"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119" w:type="dxa"/>
            <w:tcBorders>
              <w:top w:val="nil"/>
              <w:bottom w:val="nil"/>
            </w:tcBorders>
            <w:shd w:val="clear" w:color="auto" w:fill="auto"/>
            <w:vAlign w:val="center"/>
          </w:tcPr>
          <w:p w14:paraId="0D45A549" w14:textId="77777777" w:rsidR="0074542B" w:rsidRPr="00BD6C7E"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lang w:val="en-US"/>
              </w:rPr>
            </w:pPr>
          </w:p>
        </w:tc>
      </w:tr>
      <w:tr w:rsidR="0074542B" w:rsidRPr="008634EF" w14:paraId="7E1F1FF3"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689A13DD" w14:textId="77777777" w:rsidR="0074542B" w:rsidRPr="0038283D" w:rsidRDefault="0074542B" w:rsidP="00B16881">
            <w:pPr>
              <w:pStyle w:val="08-Tabelageral"/>
              <w:ind w:left="113"/>
              <w:jc w:val="left"/>
              <w:rPr>
                <w:b w:val="0"/>
                <w:lang w:val="en-US"/>
              </w:rPr>
            </w:pPr>
            <w:r w:rsidRPr="0038283D">
              <w:rPr>
                <w:b w:val="0"/>
                <w:lang w:val="en-US"/>
              </w:rPr>
              <w:t>Redemptions in financial assets measured at amortized cost</w:t>
            </w:r>
          </w:p>
        </w:tc>
        <w:tc>
          <w:tcPr>
            <w:tcW w:w="543" w:type="dxa"/>
            <w:tcBorders>
              <w:top w:val="nil"/>
              <w:bottom w:val="nil"/>
            </w:tcBorders>
            <w:shd w:val="clear" w:color="auto" w:fill="auto"/>
            <w:vAlign w:val="center"/>
          </w:tcPr>
          <w:p w14:paraId="79F8F96C" w14:textId="77777777" w:rsidR="0074542B" w:rsidRPr="0038283D"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138" w:type="dxa"/>
            <w:tcBorders>
              <w:top w:val="nil"/>
              <w:bottom w:val="nil"/>
            </w:tcBorders>
            <w:shd w:val="clear" w:color="auto" w:fill="auto"/>
            <w:vAlign w:val="center"/>
          </w:tcPr>
          <w:p w14:paraId="5F8592E7" w14:textId="77777777" w:rsidR="0074542B" w:rsidRPr="00881572"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r>
              <w:t>--</w:t>
            </w:r>
          </w:p>
        </w:tc>
        <w:tc>
          <w:tcPr>
            <w:tcW w:w="1064" w:type="dxa"/>
            <w:tcBorders>
              <w:top w:val="nil"/>
              <w:bottom w:val="nil"/>
            </w:tcBorders>
            <w:shd w:val="clear" w:color="auto" w:fill="auto"/>
            <w:vAlign w:val="center"/>
          </w:tcPr>
          <w:p w14:paraId="22618CB3" w14:textId="77777777" w:rsidR="0074542B" w:rsidRPr="00881572"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281" w:type="dxa"/>
            <w:tcBorders>
              <w:top w:val="nil"/>
              <w:bottom w:val="nil"/>
            </w:tcBorders>
            <w:shd w:val="clear" w:color="auto" w:fill="auto"/>
            <w:vAlign w:val="center"/>
          </w:tcPr>
          <w:p w14:paraId="135F6E45" w14:textId="77777777" w:rsidR="0074542B" w:rsidRPr="00881572"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p>
        </w:tc>
        <w:tc>
          <w:tcPr>
            <w:tcW w:w="1030" w:type="dxa"/>
            <w:tcBorders>
              <w:top w:val="nil"/>
              <w:bottom w:val="nil"/>
            </w:tcBorders>
            <w:shd w:val="clear" w:color="auto" w:fill="auto"/>
            <w:vAlign w:val="center"/>
          </w:tcPr>
          <w:p w14:paraId="4F160C3B" w14:textId="77777777" w:rsidR="0074542B" w:rsidRPr="008634EF"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119" w:type="dxa"/>
            <w:tcBorders>
              <w:top w:val="nil"/>
              <w:bottom w:val="nil"/>
            </w:tcBorders>
            <w:shd w:val="clear" w:color="auto" w:fill="auto"/>
            <w:vAlign w:val="center"/>
          </w:tcPr>
          <w:p w14:paraId="1BE011FF" w14:textId="77777777" w:rsidR="0074542B" w:rsidRPr="008634EF"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5A1043">
              <w:t>455</w:t>
            </w:r>
            <w:r>
              <w:t>,</w:t>
            </w:r>
            <w:r w:rsidRPr="005A1043">
              <w:t>859</w:t>
            </w:r>
          </w:p>
        </w:tc>
      </w:tr>
      <w:tr w:rsidR="0074542B" w:rsidRPr="00215D82" w14:paraId="4F41608B"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0B19B5F3" w14:textId="77777777" w:rsidR="0074542B" w:rsidRPr="00215D82" w:rsidRDefault="0074542B" w:rsidP="00B16881">
            <w:pPr>
              <w:pStyle w:val="08-Tabelageral"/>
              <w:ind w:left="113"/>
              <w:jc w:val="left"/>
              <w:rPr>
                <w:b w:val="0"/>
              </w:rPr>
            </w:pPr>
            <w:r w:rsidRPr="00E03629">
              <w:rPr>
                <w:b w:val="0"/>
              </w:rPr>
              <w:t>Dividends received</w:t>
            </w:r>
          </w:p>
        </w:tc>
        <w:tc>
          <w:tcPr>
            <w:tcW w:w="543" w:type="dxa"/>
            <w:tcBorders>
              <w:top w:val="nil"/>
              <w:bottom w:val="nil"/>
            </w:tcBorders>
            <w:shd w:val="clear" w:color="auto" w:fill="auto"/>
            <w:vAlign w:val="center"/>
          </w:tcPr>
          <w:p w14:paraId="7465EABD" w14:textId="77777777" w:rsidR="0074542B" w:rsidRPr="00A74700"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pPr>
            <w:r w:rsidRPr="000C3D08">
              <w:t>[7.b]</w:t>
            </w:r>
          </w:p>
        </w:tc>
        <w:tc>
          <w:tcPr>
            <w:tcW w:w="1138" w:type="dxa"/>
            <w:tcBorders>
              <w:top w:val="nil"/>
              <w:bottom w:val="nil"/>
            </w:tcBorders>
            <w:shd w:val="clear" w:color="auto" w:fill="auto"/>
            <w:vAlign w:val="center"/>
          </w:tcPr>
          <w:p w14:paraId="04EB4F19" w14:textId="77777777" w:rsidR="0074542B" w:rsidRPr="00EC190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423288">
              <w:t>3</w:t>
            </w:r>
            <w:r>
              <w:t>,</w:t>
            </w:r>
            <w:r w:rsidRPr="00423288">
              <w:t>629</w:t>
            </w:r>
            <w:r>
              <w:t>,</w:t>
            </w:r>
            <w:r w:rsidRPr="00423288">
              <w:t>262</w:t>
            </w:r>
          </w:p>
        </w:tc>
        <w:tc>
          <w:tcPr>
            <w:tcW w:w="1064" w:type="dxa"/>
            <w:tcBorders>
              <w:top w:val="nil"/>
              <w:bottom w:val="nil"/>
            </w:tcBorders>
            <w:shd w:val="clear" w:color="auto" w:fill="auto"/>
            <w:vAlign w:val="center"/>
          </w:tcPr>
          <w:p w14:paraId="52461E10" w14:textId="73594543" w:rsidR="0074542B" w:rsidRPr="00010EFA" w:rsidRDefault="003F6DAE" w:rsidP="003F6DAE">
            <w:pPr>
              <w:pStyle w:val="08-Tabelageral"/>
              <w:ind w:left="113"/>
              <w:cnfStyle w:val="000000000000" w:firstRow="0" w:lastRow="0" w:firstColumn="0" w:lastColumn="0" w:oddVBand="0" w:evenVBand="0" w:oddHBand="0" w:evenHBand="0" w:firstRowFirstColumn="0" w:firstRowLastColumn="0" w:lastRowFirstColumn="0" w:lastRowLastColumn="0"/>
            </w:pPr>
            <w:r>
              <w:t>2</w:t>
            </w:r>
            <w:r w:rsidR="0074542B" w:rsidRPr="001563C6">
              <w:t>,</w:t>
            </w:r>
            <w:r>
              <w:t>093</w:t>
            </w:r>
            <w:r w:rsidR="0074542B" w:rsidRPr="001563C6">
              <w:t>,</w:t>
            </w:r>
            <w:r>
              <w:t>213</w:t>
            </w:r>
          </w:p>
        </w:tc>
        <w:tc>
          <w:tcPr>
            <w:tcW w:w="281" w:type="dxa"/>
            <w:tcBorders>
              <w:top w:val="nil"/>
              <w:bottom w:val="nil"/>
            </w:tcBorders>
            <w:shd w:val="clear" w:color="auto" w:fill="auto"/>
            <w:vAlign w:val="center"/>
          </w:tcPr>
          <w:p w14:paraId="66FC3D8D" w14:textId="77777777" w:rsidR="0074542B" w:rsidRPr="00010EFA"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75D24015" w14:textId="77777777" w:rsidR="0074542B" w:rsidRPr="00010EFA"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930194">
              <w:t>2</w:t>
            </w:r>
            <w:r>
              <w:t>,</w:t>
            </w:r>
            <w:r w:rsidRPr="00930194">
              <w:t>144</w:t>
            </w:r>
            <w:r>
              <w:t>,</w:t>
            </w:r>
            <w:r w:rsidRPr="00930194">
              <w:t>793</w:t>
            </w:r>
          </w:p>
        </w:tc>
        <w:tc>
          <w:tcPr>
            <w:tcW w:w="1119" w:type="dxa"/>
            <w:tcBorders>
              <w:top w:val="nil"/>
              <w:bottom w:val="nil"/>
            </w:tcBorders>
            <w:shd w:val="clear" w:color="auto" w:fill="auto"/>
            <w:vAlign w:val="center"/>
          </w:tcPr>
          <w:p w14:paraId="1DF15B1E" w14:textId="77777777" w:rsidR="0074542B" w:rsidRPr="00010EFA"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5A1043">
              <w:t>472</w:t>
            </w:r>
            <w:r>
              <w:t>,</w:t>
            </w:r>
            <w:r w:rsidRPr="005A1043">
              <w:t>195</w:t>
            </w:r>
          </w:p>
        </w:tc>
      </w:tr>
      <w:tr w:rsidR="0074542B" w:rsidRPr="00215D82" w14:paraId="46934DB2"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1A219BC0" w14:textId="77777777" w:rsidR="0074542B" w:rsidRPr="00E03629" w:rsidRDefault="0074542B" w:rsidP="00B16881">
            <w:pPr>
              <w:pStyle w:val="08-Tabelageral"/>
              <w:ind w:left="113"/>
              <w:jc w:val="left"/>
              <w:rPr>
                <w:b w:val="0"/>
              </w:rPr>
            </w:pPr>
            <w:r w:rsidRPr="00964EDF">
              <w:rPr>
                <w:b w:val="0"/>
              </w:rPr>
              <w:t>Acquisition of investments - Brasilprev Seguros e Previdência S.A.</w:t>
            </w:r>
          </w:p>
        </w:tc>
        <w:tc>
          <w:tcPr>
            <w:tcW w:w="543" w:type="dxa"/>
            <w:tcBorders>
              <w:top w:val="nil"/>
              <w:bottom w:val="nil"/>
            </w:tcBorders>
            <w:shd w:val="clear" w:color="auto" w:fill="auto"/>
            <w:vAlign w:val="center"/>
          </w:tcPr>
          <w:p w14:paraId="1660D3C4" w14:textId="77777777" w:rsidR="0074542B" w:rsidRPr="000C3D08"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pPr>
            <w:r w:rsidRPr="00964EDF">
              <w:t>[7.b]</w:t>
            </w:r>
          </w:p>
        </w:tc>
        <w:tc>
          <w:tcPr>
            <w:tcW w:w="1138" w:type="dxa"/>
            <w:tcBorders>
              <w:top w:val="nil"/>
              <w:bottom w:val="nil"/>
            </w:tcBorders>
            <w:shd w:val="clear" w:color="auto" w:fill="auto"/>
            <w:vAlign w:val="center"/>
          </w:tcPr>
          <w:p w14:paraId="1BA8D6D4" w14:textId="77777777" w:rsidR="0074542B" w:rsidRPr="005B339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064" w:type="dxa"/>
            <w:tcBorders>
              <w:top w:val="nil"/>
              <w:bottom w:val="nil"/>
            </w:tcBorders>
            <w:shd w:val="clear" w:color="auto" w:fill="auto"/>
            <w:vAlign w:val="center"/>
          </w:tcPr>
          <w:p w14:paraId="37464793" w14:textId="77777777" w:rsidR="0074542B" w:rsidRPr="002D4EB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81" w:type="dxa"/>
            <w:tcBorders>
              <w:top w:val="nil"/>
              <w:bottom w:val="nil"/>
            </w:tcBorders>
            <w:shd w:val="clear" w:color="auto" w:fill="auto"/>
            <w:vAlign w:val="center"/>
          </w:tcPr>
          <w:p w14:paraId="1E34B3F6" w14:textId="77777777" w:rsidR="0074542B" w:rsidRPr="00010EFA"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30" w:type="dxa"/>
            <w:tcBorders>
              <w:top w:val="nil"/>
              <w:bottom w:val="nil"/>
            </w:tcBorders>
            <w:shd w:val="clear" w:color="auto" w:fill="auto"/>
            <w:vAlign w:val="center"/>
          </w:tcPr>
          <w:p w14:paraId="66E8AADF" w14:textId="77777777" w:rsidR="0074542B" w:rsidRPr="00EC280F"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119" w:type="dxa"/>
            <w:tcBorders>
              <w:top w:val="nil"/>
              <w:bottom w:val="nil"/>
            </w:tcBorders>
            <w:shd w:val="clear" w:color="auto" w:fill="auto"/>
            <w:vAlign w:val="center"/>
          </w:tcPr>
          <w:p w14:paraId="06F02A4C" w14:textId="77777777" w:rsidR="0074542B" w:rsidRPr="007B6068"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5A1043">
              <w:t>(449</w:t>
            </w:r>
            <w:r>
              <w:t>,</w:t>
            </w:r>
            <w:r w:rsidRPr="005A1043">
              <w:t>969)</w:t>
            </w:r>
          </w:p>
        </w:tc>
      </w:tr>
      <w:tr w:rsidR="0074542B" w:rsidRPr="00215D82" w14:paraId="4F5DE9FD"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1C188653" w14:textId="77777777" w:rsidR="0074542B" w:rsidRPr="00215D82" w:rsidRDefault="0074542B" w:rsidP="00B16881">
            <w:pPr>
              <w:pStyle w:val="08-Tabelageral"/>
              <w:ind w:left="113"/>
              <w:jc w:val="left"/>
              <w:rPr>
                <w:b w:val="0"/>
              </w:rPr>
            </w:pPr>
            <w:r w:rsidRPr="00F96E85">
              <w:rPr>
                <w:b w:val="0"/>
              </w:rPr>
              <w:t>Acquisition Asset</w:t>
            </w:r>
          </w:p>
        </w:tc>
        <w:tc>
          <w:tcPr>
            <w:tcW w:w="543" w:type="dxa"/>
            <w:tcBorders>
              <w:top w:val="nil"/>
              <w:bottom w:val="nil"/>
            </w:tcBorders>
            <w:shd w:val="clear" w:color="auto" w:fill="auto"/>
            <w:vAlign w:val="center"/>
          </w:tcPr>
          <w:p w14:paraId="73E5DDC3" w14:textId="77777777" w:rsidR="0074542B" w:rsidRPr="009F7D17"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138" w:type="dxa"/>
            <w:tcBorders>
              <w:top w:val="nil"/>
              <w:bottom w:val="nil"/>
            </w:tcBorders>
            <w:shd w:val="clear" w:color="auto" w:fill="auto"/>
            <w:vAlign w:val="center"/>
          </w:tcPr>
          <w:p w14:paraId="54798A35" w14:textId="77777777" w:rsidR="0074542B" w:rsidRPr="00EC190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371E3B">
              <w:t>(322)</w:t>
            </w:r>
          </w:p>
        </w:tc>
        <w:tc>
          <w:tcPr>
            <w:tcW w:w="1064" w:type="dxa"/>
            <w:tcBorders>
              <w:top w:val="nil"/>
              <w:bottom w:val="nil"/>
            </w:tcBorders>
            <w:shd w:val="clear" w:color="auto" w:fill="auto"/>
            <w:vAlign w:val="center"/>
          </w:tcPr>
          <w:p w14:paraId="55B80392" w14:textId="77777777" w:rsidR="0074542B" w:rsidRPr="00010EFA"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D419A">
              <w:t>(286)</w:t>
            </w:r>
          </w:p>
        </w:tc>
        <w:tc>
          <w:tcPr>
            <w:tcW w:w="281" w:type="dxa"/>
            <w:tcBorders>
              <w:top w:val="nil"/>
              <w:bottom w:val="nil"/>
            </w:tcBorders>
            <w:shd w:val="clear" w:color="auto" w:fill="auto"/>
            <w:vAlign w:val="center"/>
          </w:tcPr>
          <w:p w14:paraId="0F6DDC99" w14:textId="77777777" w:rsidR="0074542B" w:rsidRPr="00010EFA"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04B483EC" w14:textId="77777777" w:rsidR="0074542B" w:rsidRPr="00010EFA"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B01AA4">
              <w:t>(322)</w:t>
            </w:r>
          </w:p>
        </w:tc>
        <w:tc>
          <w:tcPr>
            <w:tcW w:w="1119" w:type="dxa"/>
            <w:tcBorders>
              <w:top w:val="nil"/>
              <w:bottom w:val="nil"/>
            </w:tcBorders>
            <w:shd w:val="clear" w:color="auto" w:fill="auto"/>
            <w:vAlign w:val="center"/>
          </w:tcPr>
          <w:p w14:paraId="1C3599E7" w14:textId="77777777" w:rsidR="0074542B" w:rsidRPr="00010EFA"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5A1043">
              <w:t>(286)</w:t>
            </w:r>
          </w:p>
        </w:tc>
      </w:tr>
      <w:tr w:rsidR="0074542B" w:rsidRPr="00010EFA" w14:paraId="7B524884"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60E67C27" w14:textId="77777777" w:rsidR="0074542B" w:rsidRPr="00BD6C7E" w:rsidRDefault="0074542B" w:rsidP="00B16881">
            <w:pPr>
              <w:pStyle w:val="08-Tabelageral"/>
              <w:jc w:val="left"/>
              <w:rPr>
                <w:b w:val="0"/>
                <w:lang w:val="en-US"/>
              </w:rPr>
            </w:pPr>
            <w:r w:rsidRPr="00BD6C7E">
              <w:rPr>
                <w:lang w:val="en-US"/>
              </w:rPr>
              <w:t>Cash provided by investment activities</w:t>
            </w:r>
          </w:p>
        </w:tc>
        <w:tc>
          <w:tcPr>
            <w:tcW w:w="543" w:type="dxa"/>
            <w:tcBorders>
              <w:top w:val="nil"/>
              <w:bottom w:val="nil"/>
            </w:tcBorders>
            <w:shd w:val="clear" w:color="auto" w:fill="auto"/>
            <w:vAlign w:val="center"/>
          </w:tcPr>
          <w:p w14:paraId="0535DDEE" w14:textId="77777777" w:rsidR="0074542B" w:rsidRPr="00BD6C7E"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szCs w:val="14"/>
                <w:lang w:val="en-US"/>
              </w:rPr>
            </w:pPr>
          </w:p>
        </w:tc>
        <w:tc>
          <w:tcPr>
            <w:tcW w:w="1138" w:type="dxa"/>
            <w:tcBorders>
              <w:top w:val="nil"/>
              <w:bottom w:val="nil"/>
            </w:tcBorders>
            <w:shd w:val="clear" w:color="auto" w:fill="auto"/>
            <w:vAlign w:val="center"/>
          </w:tcPr>
          <w:p w14:paraId="7E8FAD4D" w14:textId="77777777" w:rsidR="0074542B" w:rsidRPr="00F0692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71E3B">
              <w:rPr>
                <w:rFonts w:cs="Arial"/>
                <w:b/>
                <w:szCs w:val="14"/>
              </w:rPr>
              <w:t>3</w:t>
            </w:r>
            <w:r>
              <w:rPr>
                <w:rFonts w:cs="Arial"/>
                <w:b/>
                <w:szCs w:val="14"/>
              </w:rPr>
              <w:t>,</w:t>
            </w:r>
            <w:r w:rsidRPr="00371E3B">
              <w:rPr>
                <w:rFonts w:cs="Arial"/>
                <w:b/>
                <w:szCs w:val="14"/>
              </w:rPr>
              <w:t>628</w:t>
            </w:r>
            <w:r>
              <w:rPr>
                <w:rFonts w:cs="Arial"/>
                <w:b/>
                <w:szCs w:val="14"/>
              </w:rPr>
              <w:t>,</w:t>
            </w:r>
            <w:r w:rsidRPr="00371E3B">
              <w:rPr>
                <w:rFonts w:cs="Arial"/>
                <w:b/>
                <w:szCs w:val="14"/>
              </w:rPr>
              <w:t>940</w:t>
            </w:r>
          </w:p>
        </w:tc>
        <w:tc>
          <w:tcPr>
            <w:tcW w:w="1064" w:type="dxa"/>
            <w:tcBorders>
              <w:top w:val="nil"/>
              <w:bottom w:val="nil"/>
            </w:tcBorders>
            <w:shd w:val="clear" w:color="auto" w:fill="auto"/>
            <w:vAlign w:val="center"/>
          </w:tcPr>
          <w:p w14:paraId="68F86BDD" w14:textId="77777777" w:rsidR="0074542B" w:rsidRPr="00F0692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DD419A">
              <w:rPr>
                <w:rFonts w:cs="Arial"/>
                <w:b/>
                <w:szCs w:val="14"/>
              </w:rPr>
              <w:t>2</w:t>
            </w:r>
            <w:r>
              <w:rPr>
                <w:rFonts w:cs="Arial"/>
                <w:b/>
                <w:szCs w:val="14"/>
              </w:rPr>
              <w:t>,</w:t>
            </w:r>
            <w:r w:rsidRPr="00DD419A">
              <w:rPr>
                <w:rFonts w:cs="Arial"/>
                <w:b/>
                <w:szCs w:val="14"/>
              </w:rPr>
              <w:t>092</w:t>
            </w:r>
            <w:r>
              <w:rPr>
                <w:rFonts w:cs="Arial"/>
                <w:b/>
                <w:szCs w:val="14"/>
              </w:rPr>
              <w:t>,</w:t>
            </w:r>
            <w:r w:rsidRPr="00DD419A">
              <w:rPr>
                <w:rFonts w:cs="Arial"/>
                <w:b/>
                <w:szCs w:val="14"/>
              </w:rPr>
              <w:t>927</w:t>
            </w:r>
          </w:p>
        </w:tc>
        <w:tc>
          <w:tcPr>
            <w:tcW w:w="281" w:type="dxa"/>
            <w:tcBorders>
              <w:top w:val="nil"/>
              <w:bottom w:val="nil"/>
            </w:tcBorders>
            <w:shd w:val="clear" w:color="auto" w:fill="auto"/>
            <w:vAlign w:val="center"/>
          </w:tcPr>
          <w:p w14:paraId="1D4EF818" w14:textId="77777777" w:rsidR="0074542B" w:rsidRPr="00F0692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030" w:type="dxa"/>
            <w:tcBorders>
              <w:top w:val="nil"/>
              <w:bottom w:val="nil"/>
            </w:tcBorders>
            <w:shd w:val="clear" w:color="auto" w:fill="auto"/>
            <w:vAlign w:val="center"/>
          </w:tcPr>
          <w:p w14:paraId="79907F64" w14:textId="77777777" w:rsidR="0074542B" w:rsidRPr="00F0692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B01AA4">
              <w:rPr>
                <w:rFonts w:cs="Arial"/>
                <w:b/>
                <w:szCs w:val="14"/>
              </w:rPr>
              <w:t>2</w:t>
            </w:r>
            <w:r>
              <w:rPr>
                <w:rFonts w:cs="Arial"/>
                <w:b/>
                <w:szCs w:val="14"/>
              </w:rPr>
              <w:t>,</w:t>
            </w:r>
            <w:r w:rsidRPr="00B01AA4">
              <w:rPr>
                <w:rFonts w:cs="Arial"/>
                <w:b/>
                <w:szCs w:val="14"/>
              </w:rPr>
              <w:t>144</w:t>
            </w:r>
            <w:r>
              <w:rPr>
                <w:rFonts w:cs="Arial"/>
                <w:b/>
                <w:szCs w:val="14"/>
              </w:rPr>
              <w:t>,</w:t>
            </w:r>
            <w:r w:rsidRPr="00B01AA4">
              <w:rPr>
                <w:rFonts w:cs="Arial"/>
                <w:b/>
                <w:szCs w:val="14"/>
              </w:rPr>
              <w:t>471</w:t>
            </w:r>
          </w:p>
        </w:tc>
        <w:tc>
          <w:tcPr>
            <w:tcW w:w="1119" w:type="dxa"/>
            <w:tcBorders>
              <w:top w:val="nil"/>
              <w:bottom w:val="nil"/>
            </w:tcBorders>
            <w:shd w:val="clear" w:color="auto" w:fill="auto"/>
            <w:vAlign w:val="center"/>
          </w:tcPr>
          <w:p w14:paraId="377414E4" w14:textId="77777777" w:rsidR="0074542B" w:rsidRPr="00F0692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5A1043">
              <w:rPr>
                <w:rFonts w:cs="Arial"/>
                <w:b/>
                <w:szCs w:val="14"/>
              </w:rPr>
              <w:t>477</w:t>
            </w:r>
            <w:r>
              <w:rPr>
                <w:rFonts w:cs="Arial"/>
                <w:b/>
                <w:szCs w:val="14"/>
              </w:rPr>
              <w:t>,</w:t>
            </w:r>
            <w:r w:rsidRPr="005A1043">
              <w:rPr>
                <w:rFonts w:cs="Arial"/>
                <w:b/>
                <w:szCs w:val="14"/>
              </w:rPr>
              <w:t>799</w:t>
            </w:r>
          </w:p>
        </w:tc>
      </w:tr>
      <w:tr w:rsidR="0074542B" w:rsidRPr="001D6BE8" w14:paraId="31D3F45F"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1EB4DA0E" w14:textId="77777777" w:rsidR="0074542B" w:rsidRPr="00CD3714" w:rsidRDefault="0074542B" w:rsidP="00B16881">
            <w:pPr>
              <w:pStyle w:val="08-Tabelageral"/>
              <w:jc w:val="left"/>
            </w:pPr>
          </w:p>
        </w:tc>
        <w:tc>
          <w:tcPr>
            <w:tcW w:w="543" w:type="dxa"/>
            <w:tcBorders>
              <w:top w:val="nil"/>
              <w:bottom w:val="nil"/>
            </w:tcBorders>
            <w:shd w:val="clear" w:color="auto" w:fill="auto"/>
            <w:vAlign w:val="center"/>
          </w:tcPr>
          <w:p w14:paraId="1B1E065B" w14:textId="77777777" w:rsidR="0074542B" w:rsidRPr="00CF4B29"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rPr>
                <w:b/>
                <w:szCs w:val="14"/>
              </w:rPr>
            </w:pPr>
          </w:p>
        </w:tc>
        <w:tc>
          <w:tcPr>
            <w:tcW w:w="1138" w:type="dxa"/>
            <w:tcBorders>
              <w:top w:val="nil"/>
              <w:bottom w:val="nil"/>
            </w:tcBorders>
            <w:shd w:val="clear" w:color="auto" w:fill="auto"/>
            <w:vAlign w:val="center"/>
          </w:tcPr>
          <w:p w14:paraId="69E69E88"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4F5CC091" w14:textId="77777777" w:rsidR="0074542B" w:rsidRPr="00010EFA"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c>
          <w:tcPr>
            <w:tcW w:w="281" w:type="dxa"/>
            <w:tcBorders>
              <w:top w:val="nil"/>
              <w:bottom w:val="nil"/>
            </w:tcBorders>
            <w:shd w:val="clear" w:color="auto" w:fill="auto"/>
            <w:vAlign w:val="center"/>
          </w:tcPr>
          <w:p w14:paraId="34544980" w14:textId="77777777" w:rsidR="0074542B" w:rsidRPr="00010EFA"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209490A3" w14:textId="77777777" w:rsidR="0074542B" w:rsidRPr="00010EFA"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19" w:type="dxa"/>
            <w:tcBorders>
              <w:top w:val="nil"/>
              <w:bottom w:val="nil"/>
            </w:tcBorders>
            <w:shd w:val="clear" w:color="auto" w:fill="auto"/>
            <w:vAlign w:val="center"/>
          </w:tcPr>
          <w:p w14:paraId="7E7D8E95" w14:textId="77777777" w:rsidR="0074542B" w:rsidRPr="00010EFA"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r>
      <w:tr w:rsidR="0074542B" w:rsidRPr="00FD7EA2" w14:paraId="4E8C3B9B"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B52BF4C" w14:textId="77777777" w:rsidR="0074542B" w:rsidRPr="00BD6C7E" w:rsidRDefault="0074542B" w:rsidP="00B16881">
            <w:pPr>
              <w:pStyle w:val="08-Tabelageral"/>
              <w:jc w:val="left"/>
              <w:rPr>
                <w:lang w:val="en-US"/>
              </w:rPr>
            </w:pPr>
            <w:r w:rsidRPr="00BD6C7E">
              <w:rPr>
                <w:lang w:val="en-US"/>
              </w:rPr>
              <w:t>Cash flow from financing activities</w:t>
            </w:r>
          </w:p>
        </w:tc>
        <w:tc>
          <w:tcPr>
            <w:tcW w:w="543" w:type="dxa"/>
            <w:tcBorders>
              <w:top w:val="nil"/>
              <w:bottom w:val="nil"/>
            </w:tcBorders>
            <w:shd w:val="clear" w:color="auto" w:fill="auto"/>
            <w:vAlign w:val="center"/>
          </w:tcPr>
          <w:p w14:paraId="208197D5" w14:textId="77777777" w:rsidR="0074542B" w:rsidRPr="00BD6C7E"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b/>
                <w:szCs w:val="14"/>
                <w:lang w:val="en-US"/>
              </w:rPr>
            </w:pPr>
          </w:p>
        </w:tc>
        <w:tc>
          <w:tcPr>
            <w:tcW w:w="1138" w:type="dxa"/>
            <w:tcBorders>
              <w:top w:val="nil"/>
              <w:bottom w:val="nil"/>
            </w:tcBorders>
            <w:shd w:val="clear" w:color="auto" w:fill="auto"/>
            <w:vAlign w:val="center"/>
          </w:tcPr>
          <w:p w14:paraId="26AA9C53" w14:textId="77777777" w:rsidR="0074542B" w:rsidRPr="00BD6C7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064" w:type="dxa"/>
            <w:tcBorders>
              <w:top w:val="nil"/>
              <w:bottom w:val="nil"/>
            </w:tcBorders>
            <w:shd w:val="clear" w:color="auto" w:fill="auto"/>
            <w:vAlign w:val="center"/>
          </w:tcPr>
          <w:p w14:paraId="7A3BDCBD" w14:textId="77777777" w:rsidR="0074542B" w:rsidRPr="00BD6C7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lang w:val="en-US"/>
              </w:rPr>
            </w:pPr>
          </w:p>
        </w:tc>
        <w:tc>
          <w:tcPr>
            <w:tcW w:w="281" w:type="dxa"/>
            <w:tcBorders>
              <w:top w:val="nil"/>
              <w:bottom w:val="nil"/>
            </w:tcBorders>
            <w:shd w:val="clear" w:color="auto" w:fill="auto"/>
            <w:vAlign w:val="center"/>
          </w:tcPr>
          <w:p w14:paraId="65902E87" w14:textId="77777777" w:rsidR="0074542B" w:rsidRPr="00BD6C7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030" w:type="dxa"/>
            <w:tcBorders>
              <w:top w:val="nil"/>
              <w:bottom w:val="nil"/>
            </w:tcBorders>
            <w:shd w:val="clear" w:color="auto" w:fill="auto"/>
            <w:vAlign w:val="center"/>
          </w:tcPr>
          <w:p w14:paraId="6755D239" w14:textId="77777777" w:rsidR="0074542B" w:rsidRPr="00BD6C7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119" w:type="dxa"/>
            <w:tcBorders>
              <w:top w:val="nil"/>
              <w:bottom w:val="nil"/>
            </w:tcBorders>
            <w:shd w:val="clear" w:color="auto" w:fill="auto"/>
            <w:vAlign w:val="center"/>
          </w:tcPr>
          <w:p w14:paraId="626EC519" w14:textId="77777777" w:rsidR="0074542B" w:rsidRPr="00BD6C7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lang w:val="en-US"/>
              </w:rPr>
            </w:pPr>
          </w:p>
        </w:tc>
      </w:tr>
      <w:tr w:rsidR="0074542B" w:rsidRPr="0042427F" w14:paraId="7CA65D09"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74D775E2" w14:textId="77777777" w:rsidR="0074542B" w:rsidRPr="0042427F" w:rsidRDefault="0074542B" w:rsidP="00B16881">
            <w:pPr>
              <w:pStyle w:val="08-Tabelageral"/>
              <w:ind w:left="113"/>
              <w:jc w:val="left"/>
              <w:rPr>
                <w:b w:val="0"/>
              </w:rPr>
            </w:pPr>
            <w:r w:rsidRPr="00AF12C2">
              <w:rPr>
                <w:b w:val="0"/>
              </w:rPr>
              <w:t>Dividends paid</w:t>
            </w:r>
          </w:p>
        </w:tc>
        <w:tc>
          <w:tcPr>
            <w:tcW w:w="543" w:type="dxa"/>
            <w:tcBorders>
              <w:top w:val="nil"/>
              <w:bottom w:val="nil"/>
            </w:tcBorders>
            <w:shd w:val="clear" w:color="auto" w:fill="auto"/>
            <w:vAlign w:val="center"/>
          </w:tcPr>
          <w:p w14:paraId="08D2515F" w14:textId="77777777" w:rsidR="0074542B" w:rsidRPr="0042427F"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138" w:type="dxa"/>
            <w:tcBorders>
              <w:top w:val="nil"/>
              <w:bottom w:val="nil"/>
            </w:tcBorders>
            <w:shd w:val="clear" w:color="auto" w:fill="auto"/>
            <w:vAlign w:val="center"/>
          </w:tcPr>
          <w:p w14:paraId="07885D24" w14:textId="77777777" w:rsidR="0074542B" w:rsidRPr="00EC190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423288">
              <w:t>(3</w:t>
            </w:r>
            <w:r>
              <w:t>,</w:t>
            </w:r>
            <w:r w:rsidRPr="00423288">
              <w:t>925</w:t>
            </w:r>
            <w:r>
              <w:t>,</w:t>
            </w:r>
            <w:r w:rsidRPr="00423288">
              <w:t>747)</w:t>
            </w:r>
          </w:p>
        </w:tc>
        <w:tc>
          <w:tcPr>
            <w:tcW w:w="1064" w:type="dxa"/>
            <w:tcBorders>
              <w:top w:val="nil"/>
              <w:bottom w:val="nil"/>
            </w:tcBorders>
            <w:shd w:val="clear" w:color="auto" w:fill="auto"/>
            <w:vAlign w:val="center"/>
          </w:tcPr>
          <w:p w14:paraId="1569E754" w14:textId="77777777" w:rsidR="0074542B" w:rsidRPr="0042427F"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1563C6">
              <w:t>(1,990,674)</w:t>
            </w:r>
          </w:p>
        </w:tc>
        <w:tc>
          <w:tcPr>
            <w:tcW w:w="281" w:type="dxa"/>
            <w:tcBorders>
              <w:top w:val="nil"/>
              <w:bottom w:val="nil"/>
            </w:tcBorders>
            <w:shd w:val="clear" w:color="auto" w:fill="auto"/>
            <w:vAlign w:val="center"/>
          </w:tcPr>
          <w:p w14:paraId="1ADC2C4D" w14:textId="77777777" w:rsidR="0074542B" w:rsidRPr="00966509"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0B9C54F3" w14:textId="77777777" w:rsidR="0074542B" w:rsidRPr="00966509"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930194">
              <w:t>(3</w:t>
            </w:r>
            <w:r>
              <w:t>,</w:t>
            </w:r>
            <w:r w:rsidRPr="00930194">
              <w:t>925</w:t>
            </w:r>
            <w:r>
              <w:t>,</w:t>
            </w:r>
            <w:r w:rsidRPr="00930194">
              <w:t>747)</w:t>
            </w:r>
          </w:p>
        </w:tc>
        <w:tc>
          <w:tcPr>
            <w:tcW w:w="1119" w:type="dxa"/>
            <w:tcBorders>
              <w:top w:val="nil"/>
              <w:bottom w:val="nil"/>
            </w:tcBorders>
            <w:shd w:val="clear" w:color="auto" w:fill="auto"/>
            <w:vAlign w:val="center"/>
          </w:tcPr>
          <w:p w14:paraId="0773B2FE" w14:textId="77777777" w:rsidR="0074542B" w:rsidRPr="0042427F"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1563C6">
              <w:t>(1,990,674)</w:t>
            </w:r>
          </w:p>
        </w:tc>
      </w:tr>
      <w:tr w:rsidR="0074542B" w:rsidRPr="0042427F" w14:paraId="69385D69"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154C2D44" w14:textId="77777777" w:rsidR="0074542B" w:rsidRPr="00BD6C7E" w:rsidRDefault="0074542B" w:rsidP="00B16881">
            <w:pPr>
              <w:pStyle w:val="08-Tabelageral"/>
              <w:jc w:val="left"/>
              <w:rPr>
                <w:lang w:val="en-US"/>
              </w:rPr>
            </w:pPr>
            <w:r w:rsidRPr="00BD6C7E">
              <w:rPr>
                <w:lang w:val="en-US"/>
              </w:rPr>
              <w:t>Cash flow provided by financing activities</w:t>
            </w:r>
          </w:p>
        </w:tc>
        <w:tc>
          <w:tcPr>
            <w:tcW w:w="543" w:type="dxa"/>
            <w:tcBorders>
              <w:top w:val="nil"/>
              <w:bottom w:val="nil"/>
            </w:tcBorders>
            <w:shd w:val="clear" w:color="auto" w:fill="auto"/>
            <w:vAlign w:val="center"/>
          </w:tcPr>
          <w:p w14:paraId="26713B15" w14:textId="77777777" w:rsidR="0074542B" w:rsidRPr="00D2760A"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b/>
                <w:bCs/>
                <w:lang w:val="en-US"/>
              </w:rPr>
            </w:pPr>
          </w:p>
        </w:tc>
        <w:tc>
          <w:tcPr>
            <w:tcW w:w="1138" w:type="dxa"/>
            <w:tcBorders>
              <w:top w:val="nil"/>
              <w:bottom w:val="nil"/>
            </w:tcBorders>
            <w:shd w:val="clear" w:color="auto" w:fill="auto"/>
            <w:vAlign w:val="center"/>
          </w:tcPr>
          <w:p w14:paraId="60F46301" w14:textId="77777777" w:rsidR="0074542B" w:rsidRPr="00D2760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423288">
              <w:rPr>
                <w:b/>
              </w:rPr>
              <w:t>(3</w:t>
            </w:r>
            <w:r>
              <w:rPr>
                <w:b/>
              </w:rPr>
              <w:t>,</w:t>
            </w:r>
            <w:r w:rsidRPr="00423288">
              <w:rPr>
                <w:b/>
              </w:rPr>
              <w:t>925</w:t>
            </w:r>
            <w:r>
              <w:rPr>
                <w:b/>
              </w:rPr>
              <w:t>,</w:t>
            </w:r>
            <w:r w:rsidRPr="00423288">
              <w:rPr>
                <w:b/>
              </w:rPr>
              <w:t>747)</w:t>
            </w:r>
          </w:p>
        </w:tc>
        <w:tc>
          <w:tcPr>
            <w:tcW w:w="1064" w:type="dxa"/>
            <w:tcBorders>
              <w:top w:val="nil"/>
              <w:bottom w:val="nil"/>
            </w:tcBorders>
            <w:shd w:val="clear" w:color="auto" w:fill="auto"/>
            <w:vAlign w:val="center"/>
          </w:tcPr>
          <w:p w14:paraId="1A86F70E" w14:textId="77777777" w:rsidR="0074542B" w:rsidRPr="00D2760A"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bCs/>
              </w:rPr>
            </w:pPr>
            <w:r w:rsidRPr="001563C6">
              <w:rPr>
                <w:b/>
                <w:bCs/>
              </w:rPr>
              <w:t>(1,990,674)</w:t>
            </w:r>
          </w:p>
        </w:tc>
        <w:tc>
          <w:tcPr>
            <w:tcW w:w="281" w:type="dxa"/>
            <w:tcBorders>
              <w:top w:val="nil"/>
              <w:bottom w:val="nil"/>
            </w:tcBorders>
            <w:shd w:val="clear" w:color="auto" w:fill="auto"/>
            <w:vAlign w:val="center"/>
          </w:tcPr>
          <w:p w14:paraId="46C097D2" w14:textId="77777777" w:rsidR="0074542B" w:rsidRPr="00D2760A"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b/>
                <w:bCs/>
              </w:rPr>
            </w:pPr>
          </w:p>
        </w:tc>
        <w:tc>
          <w:tcPr>
            <w:tcW w:w="1030" w:type="dxa"/>
            <w:tcBorders>
              <w:top w:val="nil"/>
              <w:bottom w:val="nil"/>
            </w:tcBorders>
            <w:shd w:val="clear" w:color="auto" w:fill="auto"/>
            <w:vAlign w:val="center"/>
          </w:tcPr>
          <w:p w14:paraId="658D34EB" w14:textId="77777777" w:rsidR="0074542B" w:rsidRPr="00D2760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930194">
              <w:rPr>
                <w:b/>
                <w:bCs/>
              </w:rPr>
              <w:t>(3</w:t>
            </w:r>
            <w:r>
              <w:rPr>
                <w:b/>
                <w:bCs/>
              </w:rPr>
              <w:t>,</w:t>
            </w:r>
            <w:r w:rsidRPr="00930194">
              <w:rPr>
                <w:b/>
                <w:bCs/>
              </w:rPr>
              <w:t>925</w:t>
            </w:r>
            <w:r>
              <w:rPr>
                <w:b/>
                <w:bCs/>
              </w:rPr>
              <w:t>,</w:t>
            </w:r>
            <w:r w:rsidRPr="00930194">
              <w:rPr>
                <w:b/>
                <w:bCs/>
              </w:rPr>
              <w:t>747)</w:t>
            </w:r>
          </w:p>
        </w:tc>
        <w:tc>
          <w:tcPr>
            <w:tcW w:w="1119" w:type="dxa"/>
            <w:tcBorders>
              <w:top w:val="nil"/>
              <w:bottom w:val="nil"/>
            </w:tcBorders>
            <w:shd w:val="clear" w:color="auto" w:fill="auto"/>
            <w:vAlign w:val="center"/>
          </w:tcPr>
          <w:p w14:paraId="75340F35" w14:textId="77777777" w:rsidR="0074542B" w:rsidRPr="00D2760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1563C6">
              <w:rPr>
                <w:b/>
                <w:bCs/>
              </w:rPr>
              <w:t>(1,990,674)</w:t>
            </w:r>
          </w:p>
        </w:tc>
      </w:tr>
      <w:tr w:rsidR="0074542B" w:rsidRPr="001D6BE8" w14:paraId="267D9657"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32647A69" w14:textId="77777777" w:rsidR="0074542B" w:rsidRPr="0038031F" w:rsidRDefault="0074542B" w:rsidP="00B16881">
            <w:pPr>
              <w:pStyle w:val="08-Tabelageral"/>
              <w:ind w:left="32"/>
              <w:jc w:val="left"/>
              <w:rPr>
                <w:b w:val="0"/>
              </w:rPr>
            </w:pPr>
          </w:p>
        </w:tc>
        <w:tc>
          <w:tcPr>
            <w:tcW w:w="543" w:type="dxa"/>
            <w:tcBorders>
              <w:top w:val="nil"/>
              <w:bottom w:val="nil"/>
            </w:tcBorders>
            <w:shd w:val="clear" w:color="auto" w:fill="auto"/>
            <w:vAlign w:val="center"/>
          </w:tcPr>
          <w:p w14:paraId="53B8CBE2" w14:textId="77777777" w:rsidR="0074542B" w:rsidRPr="00CF4B29"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rPr>
                <w:szCs w:val="14"/>
              </w:rPr>
            </w:pPr>
          </w:p>
        </w:tc>
        <w:tc>
          <w:tcPr>
            <w:tcW w:w="1138" w:type="dxa"/>
            <w:tcBorders>
              <w:top w:val="nil"/>
              <w:bottom w:val="nil"/>
            </w:tcBorders>
            <w:shd w:val="clear" w:color="auto" w:fill="auto"/>
            <w:vAlign w:val="center"/>
          </w:tcPr>
          <w:p w14:paraId="737290B7"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0D26A0BD"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c>
          <w:tcPr>
            <w:tcW w:w="281" w:type="dxa"/>
            <w:tcBorders>
              <w:top w:val="nil"/>
              <w:bottom w:val="nil"/>
            </w:tcBorders>
            <w:shd w:val="clear" w:color="auto" w:fill="auto"/>
            <w:vAlign w:val="center"/>
          </w:tcPr>
          <w:p w14:paraId="1DF127A3"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478A5BCD"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19" w:type="dxa"/>
            <w:tcBorders>
              <w:top w:val="nil"/>
              <w:bottom w:val="nil"/>
            </w:tcBorders>
            <w:shd w:val="clear" w:color="auto" w:fill="auto"/>
            <w:vAlign w:val="center"/>
          </w:tcPr>
          <w:p w14:paraId="21F09B2B"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r>
      <w:tr w:rsidR="0074542B" w:rsidRPr="00354D74" w14:paraId="5E6D19C1"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3AFD59A7" w14:textId="77777777" w:rsidR="0074542B" w:rsidRPr="00BD6C7E" w:rsidRDefault="0074542B" w:rsidP="00B16881">
            <w:pPr>
              <w:pStyle w:val="08-Tabelageral"/>
              <w:jc w:val="left"/>
              <w:rPr>
                <w:lang w:val="en-US"/>
              </w:rPr>
            </w:pPr>
            <w:r w:rsidRPr="00BD6C7E">
              <w:rPr>
                <w:lang w:val="en-US"/>
              </w:rPr>
              <w:t>Net change in cash and cash equivalents</w:t>
            </w:r>
          </w:p>
        </w:tc>
        <w:tc>
          <w:tcPr>
            <w:tcW w:w="543" w:type="dxa"/>
            <w:tcBorders>
              <w:top w:val="nil"/>
              <w:bottom w:val="nil"/>
            </w:tcBorders>
            <w:shd w:val="clear" w:color="auto" w:fill="auto"/>
            <w:vAlign w:val="center"/>
          </w:tcPr>
          <w:p w14:paraId="2465318A" w14:textId="77777777" w:rsidR="0074542B" w:rsidRPr="0038283D"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b/>
                <w:lang w:val="en-US"/>
              </w:rPr>
            </w:pPr>
          </w:p>
        </w:tc>
        <w:tc>
          <w:tcPr>
            <w:tcW w:w="1138" w:type="dxa"/>
            <w:tcBorders>
              <w:top w:val="nil"/>
              <w:left w:val="nil"/>
              <w:bottom w:val="nil"/>
              <w:right w:val="nil"/>
            </w:tcBorders>
            <w:shd w:val="clear" w:color="auto" w:fill="auto"/>
          </w:tcPr>
          <w:p w14:paraId="592A34C0" w14:textId="77777777" w:rsidR="0074542B" w:rsidRPr="0088157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lang w:val="en-US"/>
              </w:rPr>
            </w:pPr>
            <w:r w:rsidRPr="00423288">
              <w:rPr>
                <w:b/>
                <w:bCs/>
              </w:rPr>
              <w:t>(310</w:t>
            </w:r>
            <w:r>
              <w:rPr>
                <w:b/>
                <w:bCs/>
              </w:rPr>
              <w:t>,</w:t>
            </w:r>
            <w:r w:rsidRPr="00423288">
              <w:rPr>
                <w:b/>
                <w:bCs/>
              </w:rPr>
              <w:t>264)</w:t>
            </w:r>
          </w:p>
        </w:tc>
        <w:tc>
          <w:tcPr>
            <w:tcW w:w="1064" w:type="dxa"/>
            <w:tcBorders>
              <w:top w:val="nil"/>
              <w:bottom w:val="nil"/>
            </w:tcBorders>
            <w:shd w:val="clear" w:color="auto" w:fill="auto"/>
            <w:vAlign w:val="center"/>
          </w:tcPr>
          <w:p w14:paraId="43369DBD" w14:textId="77777777" w:rsidR="0074542B" w:rsidRPr="0084302C"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DD419A">
              <w:rPr>
                <w:b/>
              </w:rPr>
              <w:t>122</w:t>
            </w:r>
            <w:r>
              <w:rPr>
                <w:b/>
              </w:rPr>
              <w:t>,</w:t>
            </w:r>
            <w:r w:rsidRPr="00DD419A">
              <w:rPr>
                <w:b/>
              </w:rPr>
              <w:t>144</w:t>
            </w:r>
          </w:p>
        </w:tc>
        <w:tc>
          <w:tcPr>
            <w:tcW w:w="281" w:type="dxa"/>
            <w:tcBorders>
              <w:top w:val="nil"/>
              <w:bottom w:val="nil"/>
            </w:tcBorders>
            <w:shd w:val="clear" w:color="auto" w:fill="auto"/>
            <w:vAlign w:val="center"/>
          </w:tcPr>
          <w:p w14:paraId="214E3C65" w14:textId="77777777" w:rsidR="0074542B" w:rsidRPr="0084302C"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030" w:type="dxa"/>
            <w:tcBorders>
              <w:top w:val="nil"/>
              <w:left w:val="nil"/>
              <w:bottom w:val="nil"/>
              <w:right w:val="nil"/>
            </w:tcBorders>
            <w:shd w:val="clear" w:color="auto" w:fill="auto"/>
            <w:vAlign w:val="center"/>
          </w:tcPr>
          <w:p w14:paraId="516FB546" w14:textId="77777777" w:rsidR="0074542B" w:rsidRPr="0084302C"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930194">
              <w:rPr>
                <w:b/>
                <w:bCs/>
              </w:rPr>
              <w:t>574</w:t>
            </w:r>
            <w:r>
              <w:rPr>
                <w:b/>
                <w:bCs/>
              </w:rPr>
              <w:t>,</w:t>
            </w:r>
            <w:r w:rsidRPr="00930194">
              <w:rPr>
                <w:b/>
                <w:bCs/>
              </w:rPr>
              <w:t>289</w:t>
            </w:r>
          </w:p>
        </w:tc>
        <w:tc>
          <w:tcPr>
            <w:tcW w:w="1119" w:type="dxa"/>
            <w:tcBorders>
              <w:top w:val="nil"/>
              <w:bottom w:val="nil"/>
            </w:tcBorders>
            <w:shd w:val="clear" w:color="auto" w:fill="auto"/>
            <w:vAlign w:val="center"/>
          </w:tcPr>
          <w:p w14:paraId="458A1C51" w14:textId="77777777" w:rsidR="0074542B" w:rsidRPr="0084302C"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5A1043">
              <w:rPr>
                <w:b/>
              </w:rPr>
              <w:t xml:space="preserve"> 558</w:t>
            </w:r>
            <w:r>
              <w:rPr>
                <w:b/>
              </w:rPr>
              <w:t>,</w:t>
            </w:r>
            <w:r w:rsidRPr="005A1043">
              <w:rPr>
                <w:b/>
              </w:rPr>
              <w:t xml:space="preserve">331 </w:t>
            </w:r>
          </w:p>
        </w:tc>
      </w:tr>
      <w:tr w:rsidR="0074542B" w:rsidRPr="00354D74" w14:paraId="3B4FB1EE"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1A81E226" w14:textId="77777777" w:rsidR="0074542B" w:rsidRPr="00354D74" w:rsidRDefault="0074542B" w:rsidP="00B16881">
            <w:pPr>
              <w:pStyle w:val="08-Tabelageral"/>
              <w:ind w:left="113"/>
              <w:jc w:val="left"/>
              <w:rPr>
                <w:b w:val="0"/>
              </w:rPr>
            </w:pPr>
            <w:r w:rsidRPr="00AF12C2">
              <w:rPr>
                <w:b w:val="0"/>
              </w:rPr>
              <w:t>Opening balance</w:t>
            </w:r>
          </w:p>
        </w:tc>
        <w:tc>
          <w:tcPr>
            <w:tcW w:w="543" w:type="dxa"/>
            <w:tcBorders>
              <w:top w:val="nil"/>
              <w:bottom w:val="nil"/>
            </w:tcBorders>
            <w:shd w:val="clear" w:color="auto" w:fill="auto"/>
            <w:vAlign w:val="center"/>
          </w:tcPr>
          <w:p w14:paraId="03CD87E7" w14:textId="77777777" w:rsidR="0074542B" w:rsidRPr="00354D74"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rPr>
                <w:b/>
              </w:rPr>
            </w:pPr>
            <w:r w:rsidRPr="000C3D08">
              <w:t>[15]</w:t>
            </w:r>
          </w:p>
        </w:tc>
        <w:tc>
          <w:tcPr>
            <w:tcW w:w="1138" w:type="dxa"/>
            <w:tcBorders>
              <w:top w:val="nil"/>
              <w:left w:val="nil"/>
              <w:bottom w:val="nil"/>
              <w:right w:val="nil"/>
            </w:tcBorders>
            <w:shd w:val="clear" w:color="auto" w:fill="auto"/>
          </w:tcPr>
          <w:p w14:paraId="7EE34FF4" w14:textId="77777777" w:rsidR="0074542B" w:rsidRPr="00EC190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423288">
              <w:t>369</w:t>
            </w:r>
            <w:r>
              <w:t>,</w:t>
            </w:r>
            <w:r w:rsidRPr="00423288">
              <w:t>342</w:t>
            </w:r>
          </w:p>
        </w:tc>
        <w:tc>
          <w:tcPr>
            <w:tcW w:w="1064" w:type="dxa"/>
            <w:tcBorders>
              <w:top w:val="nil"/>
              <w:bottom w:val="nil"/>
            </w:tcBorders>
            <w:shd w:val="clear" w:color="auto" w:fill="auto"/>
            <w:vAlign w:val="center"/>
          </w:tcPr>
          <w:p w14:paraId="717F35D4" w14:textId="77777777" w:rsidR="0074542B" w:rsidRPr="00354D7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D419A">
              <w:t>208</w:t>
            </w:r>
            <w:r>
              <w:t>,</w:t>
            </w:r>
            <w:r w:rsidRPr="00DD419A">
              <w:t>893</w:t>
            </w:r>
          </w:p>
        </w:tc>
        <w:tc>
          <w:tcPr>
            <w:tcW w:w="281" w:type="dxa"/>
            <w:tcBorders>
              <w:top w:val="nil"/>
              <w:bottom w:val="nil"/>
            </w:tcBorders>
            <w:shd w:val="clear" w:color="auto" w:fill="auto"/>
            <w:vAlign w:val="center"/>
          </w:tcPr>
          <w:p w14:paraId="3840FF53" w14:textId="77777777" w:rsidR="0074542B" w:rsidRPr="00354D7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left w:val="nil"/>
              <w:bottom w:val="nil"/>
              <w:right w:val="nil"/>
            </w:tcBorders>
            <w:shd w:val="clear" w:color="auto" w:fill="auto"/>
            <w:vAlign w:val="center"/>
          </w:tcPr>
          <w:p w14:paraId="308FEFFD" w14:textId="77777777" w:rsidR="0074542B" w:rsidRPr="00354D7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930194">
              <w:t>4</w:t>
            </w:r>
            <w:r>
              <w:t>,</w:t>
            </w:r>
            <w:r w:rsidRPr="00930194">
              <w:t>090</w:t>
            </w:r>
            <w:r>
              <w:t>,</w:t>
            </w:r>
            <w:r w:rsidRPr="00930194">
              <w:t>561</w:t>
            </w:r>
          </w:p>
        </w:tc>
        <w:tc>
          <w:tcPr>
            <w:tcW w:w="1119" w:type="dxa"/>
            <w:tcBorders>
              <w:top w:val="nil"/>
              <w:bottom w:val="nil"/>
            </w:tcBorders>
            <w:shd w:val="clear" w:color="auto" w:fill="auto"/>
            <w:vAlign w:val="center"/>
          </w:tcPr>
          <w:p w14:paraId="1CF698C6" w14:textId="77777777" w:rsidR="0074542B" w:rsidRPr="00354D7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D86B80">
              <w:t xml:space="preserve"> 2</w:t>
            </w:r>
            <w:r>
              <w:t>,</w:t>
            </w:r>
            <w:r w:rsidRPr="00D86B80">
              <w:t>195</w:t>
            </w:r>
            <w:r>
              <w:t>,</w:t>
            </w:r>
            <w:r w:rsidRPr="00D86B80">
              <w:t xml:space="preserve">445 </w:t>
            </w:r>
          </w:p>
        </w:tc>
      </w:tr>
      <w:tr w:rsidR="0074542B" w:rsidRPr="00354D74" w14:paraId="16DCC42C"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7B69D4AB" w14:textId="77777777" w:rsidR="0074542B" w:rsidRPr="00354D74" w:rsidRDefault="0074542B" w:rsidP="00B16881">
            <w:pPr>
              <w:pStyle w:val="08-Tabelageral"/>
              <w:ind w:left="113"/>
              <w:jc w:val="left"/>
              <w:rPr>
                <w:b w:val="0"/>
              </w:rPr>
            </w:pPr>
            <w:r w:rsidRPr="00AF12C2">
              <w:rPr>
                <w:b w:val="0"/>
              </w:rPr>
              <w:t>Closing balance</w:t>
            </w:r>
          </w:p>
        </w:tc>
        <w:tc>
          <w:tcPr>
            <w:tcW w:w="543" w:type="dxa"/>
            <w:tcBorders>
              <w:top w:val="nil"/>
              <w:bottom w:val="nil"/>
            </w:tcBorders>
            <w:shd w:val="clear" w:color="auto" w:fill="auto"/>
            <w:vAlign w:val="center"/>
          </w:tcPr>
          <w:p w14:paraId="2610A2D4" w14:textId="77777777" w:rsidR="0074542B" w:rsidRPr="00354D74"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b/>
              </w:rPr>
            </w:pPr>
            <w:r w:rsidRPr="000C3D08">
              <w:t>[15]</w:t>
            </w:r>
          </w:p>
        </w:tc>
        <w:tc>
          <w:tcPr>
            <w:tcW w:w="1138" w:type="dxa"/>
            <w:tcBorders>
              <w:top w:val="nil"/>
              <w:left w:val="nil"/>
              <w:bottom w:val="nil"/>
              <w:right w:val="nil"/>
            </w:tcBorders>
            <w:shd w:val="clear" w:color="auto" w:fill="auto"/>
          </w:tcPr>
          <w:p w14:paraId="6743587C" w14:textId="77777777" w:rsidR="0074542B" w:rsidRPr="00EC190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423288">
              <w:t>59</w:t>
            </w:r>
            <w:r>
              <w:t>,</w:t>
            </w:r>
            <w:r w:rsidRPr="00423288">
              <w:t>078</w:t>
            </w:r>
          </w:p>
        </w:tc>
        <w:tc>
          <w:tcPr>
            <w:tcW w:w="1064" w:type="dxa"/>
            <w:tcBorders>
              <w:top w:val="nil"/>
              <w:bottom w:val="nil"/>
            </w:tcBorders>
            <w:shd w:val="clear" w:color="auto" w:fill="auto"/>
            <w:vAlign w:val="center"/>
          </w:tcPr>
          <w:p w14:paraId="1DA6731A" w14:textId="77777777" w:rsidR="0074542B" w:rsidRPr="00354D7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DD419A">
              <w:t>331</w:t>
            </w:r>
            <w:r>
              <w:t>,</w:t>
            </w:r>
            <w:r w:rsidRPr="00DD419A">
              <w:t>037</w:t>
            </w:r>
          </w:p>
        </w:tc>
        <w:tc>
          <w:tcPr>
            <w:tcW w:w="281" w:type="dxa"/>
            <w:tcBorders>
              <w:top w:val="nil"/>
              <w:bottom w:val="nil"/>
            </w:tcBorders>
            <w:shd w:val="clear" w:color="auto" w:fill="auto"/>
            <w:vAlign w:val="center"/>
          </w:tcPr>
          <w:p w14:paraId="159A6F0F" w14:textId="77777777" w:rsidR="0074542B" w:rsidRPr="00354D7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30" w:type="dxa"/>
            <w:tcBorders>
              <w:top w:val="nil"/>
              <w:left w:val="nil"/>
              <w:bottom w:val="nil"/>
              <w:right w:val="nil"/>
            </w:tcBorders>
            <w:shd w:val="clear" w:color="auto" w:fill="auto"/>
            <w:vAlign w:val="center"/>
          </w:tcPr>
          <w:p w14:paraId="60A35848" w14:textId="77777777" w:rsidR="0074542B" w:rsidRPr="00354D7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930194">
              <w:t>4</w:t>
            </w:r>
            <w:r>
              <w:t>,</w:t>
            </w:r>
            <w:r w:rsidRPr="00930194">
              <w:t>664</w:t>
            </w:r>
            <w:r>
              <w:t>,</w:t>
            </w:r>
            <w:r w:rsidRPr="00930194">
              <w:t>850</w:t>
            </w:r>
          </w:p>
        </w:tc>
        <w:tc>
          <w:tcPr>
            <w:tcW w:w="1119" w:type="dxa"/>
            <w:tcBorders>
              <w:top w:val="nil"/>
              <w:bottom w:val="nil"/>
            </w:tcBorders>
            <w:shd w:val="clear" w:color="auto" w:fill="auto"/>
            <w:vAlign w:val="center"/>
          </w:tcPr>
          <w:p w14:paraId="757EA715" w14:textId="77777777" w:rsidR="0074542B" w:rsidRPr="00354D7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D86B80">
              <w:t xml:space="preserve"> 2</w:t>
            </w:r>
            <w:r>
              <w:t>,</w:t>
            </w:r>
            <w:r w:rsidRPr="00D86B80">
              <w:t>753</w:t>
            </w:r>
            <w:r>
              <w:t>,</w:t>
            </w:r>
            <w:r w:rsidRPr="00D86B80">
              <w:t xml:space="preserve">776 </w:t>
            </w:r>
          </w:p>
        </w:tc>
      </w:tr>
      <w:tr w:rsidR="0074542B" w:rsidRPr="00354D74" w14:paraId="0B9A2FA3"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E5E830F" w14:textId="77777777" w:rsidR="0074542B" w:rsidRPr="00BD6C7E" w:rsidRDefault="0074542B" w:rsidP="00B16881">
            <w:pPr>
              <w:pStyle w:val="08-Tabelageral"/>
              <w:jc w:val="left"/>
              <w:rPr>
                <w:lang w:val="en-US"/>
              </w:rPr>
            </w:pPr>
            <w:r w:rsidRPr="00BD6C7E">
              <w:rPr>
                <w:lang w:val="en-US"/>
              </w:rPr>
              <w:t>Increase (decrease) in cash and cash equivalents</w:t>
            </w:r>
          </w:p>
        </w:tc>
        <w:tc>
          <w:tcPr>
            <w:tcW w:w="543" w:type="dxa"/>
            <w:tcBorders>
              <w:top w:val="nil"/>
              <w:bottom w:val="nil"/>
            </w:tcBorders>
            <w:shd w:val="clear" w:color="auto" w:fill="auto"/>
            <w:vAlign w:val="center"/>
          </w:tcPr>
          <w:p w14:paraId="7AD69D54" w14:textId="77777777" w:rsidR="0074542B" w:rsidRPr="00BD6C7E"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rPr>
                <w:b/>
                <w:lang w:val="en-US"/>
              </w:rPr>
            </w:pPr>
          </w:p>
        </w:tc>
        <w:tc>
          <w:tcPr>
            <w:tcW w:w="1138" w:type="dxa"/>
            <w:tcBorders>
              <w:top w:val="nil"/>
              <w:left w:val="nil"/>
              <w:bottom w:val="nil"/>
              <w:right w:val="nil"/>
            </w:tcBorders>
            <w:shd w:val="clear" w:color="auto" w:fill="auto"/>
          </w:tcPr>
          <w:p w14:paraId="165E9947" w14:textId="77777777" w:rsidR="0074542B" w:rsidRPr="00F0692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423288">
              <w:rPr>
                <w:b/>
              </w:rPr>
              <w:t>(310</w:t>
            </w:r>
            <w:r>
              <w:rPr>
                <w:b/>
              </w:rPr>
              <w:t>,</w:t>
            </w:r>
            <w:r w:rsidRPr="00423288">
              <w:rPr>
                <w:b/>
              </w:rPr>
              <w:t>264)</w:t>
            </w:r>
          </w:p>
        </w:tc>
        <w:tc>
          <w:tcPr>
            <w:tcW w:w="1064" w:type="dxa"/>
            <w:tcBorders>
              <w:top w:val="nil"/>
              <w:bottom w:val="nil"/>
            </w:tcBorders>
            <w:shd w:val="clear" w:color="auto" w:fill="auto"/>
            <w:vAlign w:val="center"/>
          </w:tcPr>
          <w:p w14:paraId="462AF2B6" w14:textId="77777777" w:rsidR="0074542B" w:rsidRPr="00F0692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DD419A">
              <w:rPr>
                <w:b/>
              </w:rPr>
              <w:t>122</w:t>
            </w:r>
            <w:r>
              <w:rPr>
                <w:b/>
              </w:rPr>
              <w:t>,</w:t>
            </w:r>
            <w:r w:rsidRPr="00DD419A">
              <w:rPr>
                <w:b/>
              </w:rPr>
              <w:t>144</w:t>
            </w:r>
          </w:p>
        </w:tc>
        <w:tc>
          <w:tcPr>
            <w:tcW w:w="281" w:type="dxa"/>
            <w:tcBorders>
              <w:top w:val="nil"/>
              <w:bottom w:val="nil"/>
            </w:tcBorders>
            <w:shd w:val="clear" w:color="auto" w:fill="auto"/>
            <w:vAlign w:val="center"/>
          </w:tcPr>
          <w:p w14:paraId="78AE199D" w14:textId="77777777" w:rsidR="0074542B" w:rsidRPr="00F0692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030" w:type="dxa"/>
            <w:tcBorders>
              <w:top w:val="nil"/>
              <w:left w:val="nil"/>
              <w:bottom w:val="nil"/>
              <w:right w:val="nil"/>
            </w:tcBorders>
            <w:shd w:val="clear" w:color="auto" w:fill="auto"/>
            <w:vAlign w:val="center"/>
          </w:tcPr>
          <w:p w14:paraId="4A1992A5" w14:textId="77777777" w:rsidR="0074542B" w:rsidRPr="00F0692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930194">
              <w:rPr>
                <w:b/>
                <w:bCs/>
              </w:rPr>
              <w:t>574</w:t>
            </w:r>
            <w:r>
              <w:rPr>
                <w:b/>
                <w:bCs/>
              </w:rPr>
              <w:t>,</w:t>
            </w:r>
            <w:r w:rsidRPr="00930194">
              <w:rPr>
                <w:b/>
                <w:bCs/>
              </w:rPr>
              <w:t>289</w:t>
            </w:r>
          </w:p>
        </w:tc>
        <w:tc>
          <w:tcPr>
            <w:tcW w:w="1119" w:type="dxa"/>
            <w:tcBorders>
              <w:top w:val="nil"/>
              <w:bottom w:val="nil"/>
            </w:tcBorders>
            <w:shd w:val="clear" w:color="auto" w:fill="auto"/>
            <w:vAlign w:val="center"/>
          </w:tcPr>
          <w:p w14:paraId="521BB276" w14:textId="77777777" w:rsidR="0074542B" w:rsidRPr="00F0692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sidRPr="005A1043">
              <w:rPr>
                <w:b/>
              </w:rPr>
              <w:t xml:space="preserve"> 558</w:t>
            </w:r>
            <w:r>
              <w:rPr>
                <w:b/>
              </w:rPr>
              <w:t>,</w:t>
            </w:r>
            <w:r w:rsidRPr="005A1043">
              <w:rPr>
                <w:b/>
              </w:rPr>
              <w:t xml:space="preserve">331 </w:t>
            </w:r>
          </w:p>
        </w:tc>
      </w:tr>
      <w:tr w:rsidR="0074542B" w:rsidRPr="001D6BE8" w14:paraId="007A69EB"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352240BB" w14:textId="77777777" w:rsidR="0074542B" w:rsidRPr="0038031F" w:rsidRDefault="0074542B" w:rsidP="00B16881">
            <w:pPr>
              <w:pStyle w:val="08-Tabelageral"/>
              <w:ind w:left="113"/>
              <w:jc w:val="left"/>
              <w:rPr>
                <w:b w:val="0"/>
              </w:rPr>
            </w:pPr>
          </w:p>
        </w:tc>
        <w:tc>
          <w:tcPr>
            <w:tcW w:w="543" w:type="dxa"/>
            <w:tcBorders>
              <w:top w:val="nil"/>
              <w:bottom w:val="nil"/>
            </w:tcBorders>
            <w:shd w:val="clear" w:color="auto" w:fill="auto"/>
            <w:vAlign w:val="center"/>
          </w:tcPr>
          <w:p w14:paraId="7E1A0877" w14:textId="77777777" w:rsidR="0074542B" w:rsidRPr="00CF4B29"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szCs w:val="14"/>
              </w:rPr>
            </w:pPr>
          </w:p>
        </w:tc>
        <w:tc>
          <w:tcPr>
            <w:tcW w:w="1138" w:type="dxa"/>
            <w:tcBorders>
              <w:top w:val="nil"/>
              <w:bottom w:val="nil"/>
            </w:tcBorders>
            <w:shd w:val="clear" w:color="auto" w:fill="auto"/>
            <w:vAlign w:val="center"/>
          </w:tcPr>
          <w:p w14:paraId="47C3C8D2"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3CFC096A"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281" w:type="dxa"/>
            <w:tcBorders>
              <w:top w:val="nil"/>
              <w:bottom w:val="nil"/>
            </w:tcBorders>
            <w:shd w:val="clear" w:color="auto" w:fill="auto"/>
            <w:vAlign w:val="center"/>
          </w:tcPr>
          <w:p w14:paraId="2C01FB47"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6311AF7A" w14:textId="77777777" w:rsidR="0074542B" w:rsidRPr="00350BA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19" w:type="dxa"/>
            <w:tcBorders>
              <w:top w:val="nil"/>
              <w:bottom w:val="nil"/>
            </w:tcBorders>
            <w:shd w:val="clear" w:color="auto" w:fill="auto"/>
            <w:vAlign w:val="center"/>
          </w:tcPr>
          <w:p w14:paraId="3885CF9C" w14:textId="77777777" w:rsidR="0074542B" w:rsidRPr="00CF4B29"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r>
      <w:tr w:rsidR="0074542B" w:rsidRPr="00354D74" w14:paraId="3B7A9804"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733E1277" w14:textId="77777777" w:rsidR="0074542B" w:rsidRPr="00354D74" w:rsidRDefault="0074542B" w:rsidP="00B16881">
            <w:pPr>
              <w:pStyle w:val="08-Tabelageral"/>
              <w:jc w:val="left"/>
            </w:pPr>
            <w:r w:rsidRPr="00AF12C2">
              <w:t>Complementary information on operations</w:t>
            </w:r>
          </w:p>
        </w:tc>
        <w:tc>
          <w:tcPr>
            <w:tcW w:w="543" w:type="dxa"/>
            <w:tcBorders>
              <w:top w:val="nil"/>
              <w:bottom w:val="nil"/>
            </w:tcBorders>
            <w:shd w:val="clear" w:color="auto" w:fill="auto"/>
            <w:vAlign w:val="center"/>
          </w:tcPr>
          <w:p w14:paraId="2F5764FB" w14:textId="77777777" w:rsidR="0074542B" w:rsidRPr="00354D74"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138" w:type="dxa"/>
            <w:tcBorders>
              <w:top w:val="nil"/>
              <w:bottom w:val="nil"/>
            </w:tcBorders>
            <w:shd w:val="clear" w:color="auto" w:fill="auto"/>
            <w:vAlign w:val="center"/>
          </w:tcPr>
          <w:p w14:paraId="46C9B90A" w14:textId="77777777" w:rsidR="0074542B" w:rsidRPr="007B017E"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43CC95E4" w14:textId="77777777" w:rsidR="0074542B" w:rsidRPr="007B017E"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281" w:type="dxa"/>
            <w:tcBorders>
              <w:top w:val="nil"/>
              <w:bottom w:val="nil"/>
            </w:tcBorders>
            <w:shd w:val="clear" w:color="auto" w:fill="auto"/>
            <w:vAlign w:val="center"/>
          </w:tcPr>
          <w:p w14:paraId="1A9F1CD4" w14:textId="77777777" w:rsidR="0074542B" w:rsidRPr="007B017E"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6521B20D" w14:textId="77777777" w:rsidR="0074542B" w:rsidRPr="007B017E"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19" w:type="dxa"/>
            <w:tcBorders>
              <w:top w:val="nil"/>
              <w:bottom w:val="nil"/>
            </w:tcBorders>
            <w:shd w:val="clear" w:color="auto" w:fill="auto"/>
            <w:vAlign w:val="center"/>
          </w:tcPr>
          <w:p w14:paraId="58B89009" w14:textId="77777777" w:rsidR="0074542B" w:rsidRPr="007B017E"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r>
      <w:tr w:rsidR="0074542B" w:rsidRPr="00354D74" w14:paraId="3AB14AA1"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692696C2" w14:textId="77777777" w:rsidR="0074542B" w:rsidRPr="00354D74" w:rsidRDefault="0074542B" w:rsidP="00B16881">
            <w:pPr>
              <w:pStyle w:val="08-Tabelageral"/>
              <w:ind w:left="113"/>
              <w:jc w:val="left"/>
              <w:rPr>
                <w:b w:val="0"/>
              </w:rPr>
            </w:pPr>
            <w:r w:rsidRPr="00AF12C2">
              <w:rPr>
                <w:b w:val="0"/>
              </w:rPr>
              <w:t>Income tax pa</w:t>
            </w:r>
            <w:r>
              <w:rPr>
                <w:b w:val="0"/>
              </w:rPr>
              <w:t>id</w:t>
            </w:r>
          </w:p>
        </w:tc>
        <w:tc>
          <w:tcPr>
            <w:tcW w:w="543" w:type="dxa"/>
            <w:tcBorders>
              <w:top w:val="nil"/>
              <w:bottom w:val="nil"/>
            </w:tcBorders>
            <w:shd w:val="clear" w:color="auto" w:fill="auto"/>
            <w:vAlign w:val="center"/>
          </w:tcPr>
          <w:p w14:paraId="0872915B" w14:textId="77777777" w:rsidR="0074542B" w:rsidRPr="00354D74"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138" w:type="dxa"/>
            <w:tcBorders>
              <w:top w:val="nil"/>
              <w:bottom w:val="nil"/>
            </w:tcBorders>
            <w:shd w:val="clear" w:color="auto" w:fill="auto"/>
            <w:vAlign w:val="center"/>
          </w:tcPr>
          <w:p w14:paraId="2E3F13B8" w14:textId="77777777" w:rsidR="0074542B" w:rsidRPr="00A82576"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423288">
              <w:t>(322)</w:t>
            </w:r>
          </w:p>
        </w:tc>
        <w:tc>
          <w:tcPr>
            <w:tcW w:w="1064" w:type="dxa"/>
            <w:tcBorders>
              <w:top w:val="nil"/>
              <w:bottom w:val="nil"/>
            </w:tcBorders>
            <w:shd w:val="clear" w:color="auto" w:fill="auto"/>
            <w:vAlign w:val="center"/>
          </w:tcPr>
          <w:p w14:paraId="44E45482" w14:textId="77777777" w:rsidR="0074542B" w:rsidRPr="00A82576"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E438D6">
              <w:t xml:space="preserve"> (698)</w:t>
            </w:r>
          </w:p>
        </w:tc>
        <w:tc>
          <w:tcPr>
            <w:tcW w:w="281" w:type="dxa"/>
            <w:tcBorders>
              <w:top w:val="nil"/>
              <w:bottom w:val="nil"/>
            </w:tcBorders>
            <w:shd w:val="clear" w:color="auto" w:fill="auto"/>
            <w:vAlign w:val="center"/>
          </w:tcPr>
          <w:p w14:paraId="068AD0D4" w14:textId="77777777" w:rsidR="0074542B" w:rsidRPr="00A82576"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30" w:type="dxa"/>
            <w:tcBorders>
              <w:top w:val="nil"/>
              <w:bottom w:val="nil"/>
            </w:tcBorders>
            <w:shd w:val="clear" w:color="auto" w:fill="auto"/>
            <w:vAlign w:val="center"/>
          </w:tcPr>
          <w:p w14:paraId="167A0114" w14:textId="77777777" w:rsidR="0074542B" w:rsidRPr="00A82576"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930194">
              <w:t>(708</w:t>
            </w:r>
            <w:r>
              <w:t>,</w:t>
            </w:r>
            <w:r w:rsidRPr="00930194">
              <w:t>788)</w:t>
            </w:r>
          </w:p>
        </w:tc>
        <w:tc>
          <w:tcPr>
            <w:tcW w:w="1119" w:type="dxa"/>
            <w:tcBorders>
              <w:top w:val="nil"/>
              <w:bottom w:val="nil"/>
            </w:tcBorders>
            <w:shd w:val="clear" w:color="auto" w:fill="auto"/>
            <w:vAlign w:val="center"/>
          </w:tcPr>
          <w:p w14:paraId="6188083F" w14:textId="77777777" w:rsidR="0074542B" w:rsidRPr="00A82576"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sidRPr="000A648A">
              <w:t xml:space="preserve"> (631</w:t>
            </w:r>
            <w:r>
              <w:t>,</w:t>
            </w:r>
            <w:r w:rsidRPr="000A648A">
              <w:t>876)</w:t>
            </w:r>
          </w:p>
        </w:tc>
      </w:tr>
      <w:tr w:rsidR="0074542B" w:rsidRPr="00354D74" w14:paraId="5EB4F4E8"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3E88D1FD" w14:textId="77777777" w:rsidR="0074542B" w:rsidRPr="00354D74" w:rsidRDefault="0074542B" w:rsidP="00B16881">
            <w:pPr>
              <w:pStyle w:val="08-Tabelageral"/>
              <w:ind w:left="113"/>
              <w:jc w:val="left"/>
              <w:rPr>
                <w:b w:val="0"/>
              </w:rPr>
            </w:pPr>
            <w:r>
              <w:rPr>
                <w:b w:val="0"/>
              </w:rPr>
              <w:t>Social contribution paid</w:t>
            </w:r>
          </w:p>
        </w:tc>
        <w:tc>
          <w:tcPr>
            <w:tcW w:w="543" w:type="dxa"/>
            <w:tcBorders>
              <w:top w:val="nil"/>
              <w:bottom w:val="nil"/>
            </w:tcBorders>
            <w:shd w:val="clear" w:color="auto" w:fill="auto"/>
            <w:vAlign w:val="center"/>
          </w:tcPr>
          <w:p w14:paraId="21ECA609" w14:textId="77777777" w:rsidR="0074542B" w:rsidRPr="00354D74"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138" w:type="dxa"/>
            <w:tcBorders>
              <w:top w:val="nil"/>
              <w:bottom w:val="nil"/>
            </w:tcBorders>
            <w:shd w:val="clear" w:color="auto" w:fill="auto"/>
            <w:vAlign w:val="center"/>
          </w:tcPr>
          <w:p w14:paraId="0EAA79EB" w14:textId="77777777" w:rsidR="0074542B" w:rsidRPr="00A82576"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423288">
              <w:t>(275)</w:t>
            </w:r>
          </w:p>
        </w:tc>
        <w:tc>
          <w:tcPr>
            <w:tcW w:w="1064" w:type="dxa"/>
            <w:tcBorders>
              <w:top w:val="nil"/>
              <w:bottom w:val="nil"/>
            </w:tcBorders>
            <w:shd w:val="clear" w:color="auto" w:fill="auto"/>
            <w:vAlign w:val="center"/>
          </w:tcPr>
          <w:p w14:paraId="3D13ED42" w14:textId="77777777" w:rsidR="0074542B" w:rsidRPr="00A82576"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E438D6">
              <w:t xml:space="preserve"> (604)</w:t>
            </w:r>
          </w:p>
        </w:tc>
        <w:tc>
          <w:tcPr>
            <w:tcW w:w="281" w:type="dxa"/>
            <w:tcBorders>
              <w:top w:val="nil"/>
              <w:bottom w:val="nil"/>
            </w:tcBorders>
            <w:shd w:val="clear" w:color="auto" w:fill="auto"/>
            <w:vAlign w:val="center"/>
          </w:tcPr>
          <w:p w14:paraId="4081E25B" w14:textId="77777777" w:rsidR="0074542B" w:rsidRPr="00A82576"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51D58DAE" w14:textId="77777777" w:rsidR="0074542B" w:rsidRPr="00A82576"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930194">
              <w:t>(312</w:t>
            </w:r>
            <w:r>
              <w:t>,</w:t>
            </w:r>
            <w:r w:rsidRPr="00930194">
              <w:t>651)</w:t>
            </w:r>
          </w:p>
        </w:tc>
        <w:tc>
          <w:tcPr>
            <w:tcW w:w="1119" w:type="dxa"/>
            <w:tcBorders>
              <w:top w:val="nil"/>
              <w:bottom w:val="nil"/>
            </w:tcBorders>
            <w:shd w:val="clear" w:color="auto" w:fill="auto"/>
            <w:vAlign w:val="center"/>
          </w:tcPr>
          <w:p w14:paraId="08A93723" w14:textId="77777777" w:rsidR="0074542B" w:rsidRPr="00A82576"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sidRPr="000A648A">
              <w:t xml:space="preserve"> (251</w:t>
            </w:r>
            <w:r>
              <w:t>,</w:t>
            </w:r>
            <w:r w:rsidRPr="000A648A">
              <w:t>701)</w:t>
            </w:r>
          </w:p>
        </w:tc>
      </w:tr>
      <w:tr w:rsidR="0074542B" w:rsidRPr="001D6BE8" w14:paraId="585EBD6A"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single" w:sz="2" w:space="0" w:color="1F4E79" w:themeColor="accent1" w:themeShade="80"/>
            </w:tcBorders>
            <w:shd w:val="clear" w:color="auto" w:fill="auto"/>
            <w:vAlign w:val="center"/>
          </w:tcPr>
          <w:p w14:paraId="5F245527" w14:textId="77777777" w:rsidR="0074542B" w:rsidRPr="00A82576" w:rsidRDefault="0074542B" w:rsidP="00B16881">
            <w:pPr>
              <w:pStyle w:val="08-Tabelageral"/>
              <w:jc w:val="left"/>
              <w:rPr>
                <w:rFonts w:cs="Arial"/>
                <w:szCs w:val="14"/>
              </w:rPr>
            </w:pPr>
            <w:r w:rsidRPr="00EF500E">
              <w:rPr>
                <w:rFonts w:cs="Arial"/>
                <w:szCs w:val="14"/>
              </w:rPr>
              <w:t>Total taxes paid</w:t>
            </w:r>
          </w:p>
        </w:tc>
        <w:tc>
          <w:tcPr>
            <w:tcW w:w="543" w:type="dxa"/>
            <w:tcBorders>
              <w:top w:val="nil"/>
              <w:bottom w:val="single" w:sz="2" w:space="0" w:color="1F4E79" w:themeColor="accent1" w:themeShade="80"/>
            </w:tcBorders>
            <w:shd w:val="clear" w:color="auto" w:fill="auto"/>
            <w:vAlign w:val="center"/>
          </w:tcPr>
          <w:p w14:paraId="0FE39017" w14:textId="77777777" w:rsidR="0074542B" w:rsidRPr="00A82576" w:rsidRDefault="0074542B" w:rsidP="00B16881">
            <w:pPr>
              <w:pStyle w:val="08-Tabelageral"/>
              <w:jc w:val="left"/>
              <w:cnfStyle w:val="000000100000" w:firstRow="0" w:lastRow="0" w:firstColumn="0" w:lastColumn="0" w:oddVBand="0" w:evenVBand="0" w:oddHBand="1" w:evenHBand="0" w:firstRowFirstColumn="0" w:firstRowLastColumn="0" w:lastRowFirstColumn="0" w:lastRowLastColumn="0"/>
              <w:rPr>
                <w:b/>
                <w:szCs w:val="14"/>
              </w:rPr>
            </w:pPr>
          </w:p>
        </w:tc>
        <w:tc>
          <w:tcPr>
            <w:tcW w:w="1138" w:type="dxa"/>
            <w:tcBorders>
              <w:top w:val="nil"/>
              <w:bottom w:val="single" w:sz="2" w:space="0" w:color="1F4E79" w:themeColor="accent1" w:themeShade="80"/>
            </w:tcBorders>
            <w:shd w:val="clear" w:color="auto" w:fill="auto"/>
            <w:vAlign w:val="center"/>
          </w:tcPr>
          <w:p w14:paraId="281B6A72" w14:textId="77777777" w:rsidR="0074542B" w:rsidRPr="00F0692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23288">
              <w:rPr>
                <w:rFonts w:cs="Arial"/>
                <w:b/>
                <w:bCs/>
                <w:szCs w:val="14"/>
              </w:rPr>
              <w:t>(597)</w:t>
            </w:r>
          </w:p>
        </w:tc>
        <w:tc>
          <w:tcPr>
            <w:tcW w:w="1064" w:type="dxa"/>
            <w:tcBorders>
              <w:top w:val="nil"/>
              <w:bottom w:val="single" w:sz="2" w:space="0" w:color="1F4E79" w:themeColor="accent1" w:themeShade="80"/>
            </w:tcBorders>
            <w:shd w:val="clear" w:color="auto" w:fill="auto"/>
            <w:vAlign w:val="center"/>
          </w:tcPr>
          <w:p w14:paraId="3ECF51B5" w14:textId="77777777" w:rsidR="0074542B" w:rsidRPr="00F0692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DD419A">
              <w:rPr>
                <w:b/>
              </w:rPr>
              <w:t xml:space="preserve"> (1</w:t>
            </w:r>
            <w:r>
              <w:rPr>
                <w:b/>
              </w:rPr>
              <w:t>,</w:t>
            </w:r>
            <w:r w:rsidRPr="00DD419A">
              <w:rPr>
                <w:b/>
              </w:rPr>
              <w:t>302)</w:t>
            </w:r>
          </w:p>
        </w:tc>
        <w:tc>
          <w:tcPr>
            <w:tcW w:w="281" w:type="dxa"/>
            <w:tcBorders>
              <w:top w:val="nil"/>
              <w:bottom w:val="single" w:sz="2" w:space="0" w:color="1F4E79" w:themeColor="accent1" w:themeShade="80"/>
            </w:tcBorders>
            <w:shd w:val="clear" w:color="auto" w:fill="auto"/>
            <w:vAlign w:val="center"/>
          </w:tcPr>
          <w:p w14:paraId="327E72BC" w14:textId="77777777" w:rsidR="0074542B" w:rsidRPr="00F0692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030" w:type="dxa"/>
            <w:tcBorders>
              <w:top w:val="nil"/>
              <w:bottom w:val="single" w:sz="2" w:space="0" w:color="1F4E79" w:themeColor="accent1" w:themeShade="80"/>
            </w:tcBorders>
            <w:shd w:val="clear" w:color="auto" w:fill="auto"/>
            <w:vAlign w:val="center"/>
          </w:tcPr>
          <w:p w14:paraId="380451F1" w14:textId="77777777" w:rsidR="0074542B" w:rsidRPr="00F0692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930194">
              <w:rPr>
                <w:rFonts w:cs="Arial"/>
                <w:b/>
                <w:bCs/>
                <w:szCs w:val="14"/>
              </w:rPr>
              <w:t>(1</w:t>
            </w:r>
            <w:r>
              <w:rPr>
                <w:rFonts w:cs="Arial"/>
                <w:b/>
                <w:bCs/>
                <w:szCs w:val="14"/>
              </w:rPr>
              <w:t>,</w:t>
            </w:r>
            <w:r w:rsidRPr="00930194">
              <w:rPr>
                <w:rFonts w:cs="Arial"/>
                <w:b/>
                <w:bCs/>
                <w:szCs w:val="14"/>
              </w:rPr>
              <w:t>021</w:t>
            </w:r>
            <w:r>
              <w:rPr>
                <w:rFonts w:cs="Arial"/>
                <w:b/>
                <w:bCs/>
                <w:szCs w:val="14"/>
              </w:rPr>
              <w:t>,</w:t>
            </w:r>
            <w:r w:rsidRPr="00930194">
              <w:rPr>
                <w:rFonts w:cs="Arial"/>
                <w:b/>
                <w:bCs/>
                <w:szCs w:val="14"/>
              </w:rPr>
              <w:t>439)</w:t>
            </w:r>
          </w:p>
        </w:tc>
        <w:tc>
          <w:tcPr>
            <w:tcW w:w="1119" w:type="dxa"/>
            <w:tcBorders>
              <w:top w:val="nil"/>
              <w:bottom w:val="single" w:sz="2" w:space="0" w:color="1F4E79" w:themeColor="accent1" w:themeShade="80"/>
            </w:tcBorders>
            <w:shd w:val="clear" w:color="auto" w:fill="auto"/>
            <w:vAlign w:val="center"/>
          </w:tcPr>
          <w:p w14:paraId="18C85482" w14:textId="77777777" w:rsidR="0074542B" w:rsidRPr="00F06920"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0D4D28">
              <w:rPr>
                <w:b/>
              </w:rPr>
              <w:t xml:space="preserve"> (883</w:t>
            </w:r>
            <w:r>
              <w:rPr>
                <w:b/>
              </w:rPr>
              <w:t>,</w:t>
            </w:r>
            <w:r w:rsidRPr="000D4D28">
              <w:rPr>
                <w:b/>
              </w:rPr>
              <w:t>577)</w:t>
            </w:r>
          </w:p>
        </w:tc>
      </w:tr>
    </w:tbl>
    <w:p w14:paraId="7D49B6AF" w14:textId="77777777" w:rsidR="007975D5" w:rsidRDefault="0074542B">
      <w:pPr>
        <w:rPr>
          <w:rFonts w:cs="Arial"/>
          <w:sz w:val="14"/>
          <w:szCs w:val="14"/>
          <w:lang w:val="en-US"/>
        </w:rPr>
        <w:sectPr w:rsidR="007975D5" w:rsidSect="00B16881">
          <w:headerReference w:type="even" r:id="rId23"/>
          <w:headerReference w:type="default" r:id="rId24"/>
          <w:headerReference w:type="first" r:id="rId25"/>
          <w:pgSz w:w="11906" w:h="16838" w:code="9"/>
          <w:pgMar w:top="1134" w:right="1134" w:bottom="851" w:left="1134" w:header="851" w:footer="284" w:gutter="0"/>
          <w:cols w:space="708"/>
          <w:docGrid w:linePitch="360"/>
        </w:sectPr>
      </w:pPr>
      <w:r w:rsidRPr="007E0F9F">
        <w:rPr>
          <w:rFonts w:cs="Arial"/>
          <w:sz w:val="14"/>
          <w:szCs w:val="14"/>
          <w:lang w:val="en-US"/>
        </w:rPr>
        <w:t>The accompanying notes are an integral part of these financial statements</w:t>
      </w:r>
    </w:p>
    <w:p w14:paraId="1DA0261D" w14:textId="77777777" w:rsidR="0074542B" w:rsidRPr="00BD6C7E" w:rsidRDefault="0074542B" w:rsidP="00B16881">
      <w:pPr>
        <w:tabs>
          <w:tab w:val="left" w:pos="10089"/>
        </w:tabs>
        <w:rPr>
          <w:rFonts w:cs="Arial"/>
          <w:sz w:val="14"/>
          <w:szCs w:val="14"/>
          <w:lang w:val="en-US"/>
        </w:rPr>
      </w:pPr>
      <w:r w:rsidRPr="00BD6C7E">
        <w:rPr>
          <w:rFonts w:cs="Arial"/>
          <w:sz w:val="14"/>
          <w:szCs w:val="14"/>
          <w:lang w:val="en-US"/>
        </w:rPr>
        <w:lastRenderedPageBreak/>
        <w:tab/>
      </w:r>
    </w:p>
    <w:p w14:paraId="23E2ED6B" w14:textId="77777777" w:rsidR="0074542B" w:rsidRPr="00382CBA" w:rsidRDefault="0074542B" w:rsidP="00382CBA">
      <w:pPr>
        <w:pStyle w:val="02-TtulodeNota"/>
        <w:rPr>
          <w:color w:val="1F3864" w:themeColor="accent5" w:themeShade="80"/>
          <w:lang w:val="en-US"/>
        </w:rPr>
      </w:pPr>
      <w:bookmarkStart w:id="11" w:name="_Toc118452819"/>
      <w:r w:rsidRPr="00382CBA">
        <w:rPr>
          <w:color w:val="1F3864" w:themeColor="accent5" w:themeShade="80"/>
          <w:lang w:val="en-US"/>
        </w:rPr>
        <w:t>STATEMENT OF CHANGES IN EQUITY</w:t>
      </w:r>
      <w:bookmarkEnd w:id="11"/>
    </w:p>
    <w:p w14:paraId="53BAF544" w14:textId="77777777" w:rsidR="0074542B" w:rsidRDefault="0074542B" w:rsidP="00B16881">
      <w:pPr>
        <w:pStyle w:val="06-Rmil"/>
        <w:ind w:right="-173"/>
      </w:pPr>
      <w:r>
        <w:t xml:space="preserve">R$ </w:t>
      </w:r>
      <w:r w:rsidRPr="00BC67E7">
        <w:t>thousand</w:t>
      </w:r>
    </w:p>
    <w:tbl>
      <w:tblPr>
        <w:tblStyle w:val="TabeladeLista6Colorida-nfase510"/>
        <w:tblW w:w="15026" w:type="dxa"/>
        <w:tblInd w:w="108" w:type="dxa"/>
        <w:tblLayout w:type="fixed"/>
        <w:tblLook w:val="04A0" w:firstRow="1" w:lastRow="0" w:firstColumn="1" w:lastColumn="0" w:noHBand="0" w:noVBand="1"/>
      </w:tblPr>
      <w:tblGrid>
        <w:gridCol w:w="3689"/>
        <w:gridCol w:w="852"/>
        <w:gridCol w:w="1276"/>
        <w:gridCol w:w="993"/>
        <w:gridCol w:w="1277"/>
        <w:gridCol w:w="1846"/>
        <w:gridCol w:w="1122"/>
        <w:gridCol w:w="1289"/>
        <w:gridCol w:w="1560"/>
        <w:gridCol w:w="1122"/>
      </w:tblGrid>
      <w:tr w:rsidR="0074542B" w:rsidRPr="001B1213" w14:paraId="52A2272C" w14:textId="77777777" w:rsidTr="00B16881">
        <w:trPr>
          <w:cnfStyle w:val="100000000000" w:firstRow="1" w:lastRow="0" w:firstColumn="0" w:lastColumn="0" w:oddVBand="0" w:evenVBand="0" w:oddHBand="0" w:evenHBand="0" w:firstRowFirstColumn="0" w:firstRowLastColumn="0" w:lastRowFirstColumn="0" w:lastRowLastColumn="0"/>
          <w:trHeight w:hRule="exact" w:val="309"/>
        </w:trPr>
        <w:tc>
          <w:tcPr>
            <w:cnfStyle w:val="001000000000" w:firstRow="0" w:lastRow="0" w:firstColumn="1" w:lastColumn="0" w:oddVBand="0" w:evenVBand="0" w:oddHBand="0" w:evenHBand="0" w:firstRowFirstColumn="0" w:firstRowLastColumn="0" w:lastRowFirstColumn="0" w:lastRowLastColumn="0"/>
            <w:tcW w:w="3689" w:type="dxa"/>
            <w:vMerge w:val="restart"/>
            <w:tcBorders>
              <w:top w:val="single" w:sz="2" w:space="0" w:color="1F4E79" w:themeColor="accent1" w:themeShade="80"/>
              <w:bottom w:val="single" w:sz="2" w:space="0" w:color="1F4E79" w:themeColor="accent1" w:themeShade="80"/>
            </w:tcBorders>
            <w:shd w:val="clear" w:color="auto" w:fill="auto"/>
            <w:vAlign w:val="center"/>
          </w:tcPr>
          <w:p w14:paraId="466011E9" w14:textId="77777777" w:rsidR="0074542B" w:rsidRPr="001B1213" w:rsidRDefault="0074542B" w:rsidP="00B16881">
            <w:pPr>
              <w:rPr>
                <w:rFonts w:cs="Arial"/>
                <w:bCs w:val="0"/>
                <w:sz w:val="14"/>
                <w:szCs w:val="14"/>
              </w:rPr>
            </w:pPr>
            <w:r w:rsidRPr="001B1213">
              <w:rPr>
                <w:rFonts w:cs="Arial"/>
                <w:sz w:val="14"/>
                <w:szCs w:val="14"/>
              </w:rPr>
              <w:t>Event</w:t>
            </w:r>
          </w:p>
        </w:tc>
        <w:tc>
          <w:tcPr>
            <w:tcW w:w="852" w:type="dxa"/>
            <w:vMerge w:val="restart"/>
            <w:tcBorders>
              <w:top w:val="single" w:sz="2" w:space="0" w:color="1F4E79" w:themeColor="accent1" w:themeShade="80"/>
              <w:bottom w:val="single" w:sz="2" w:space="0" w:color="1F4E79" w:themeColor="accent1" w:themeShade="80"/>
            </w:tcBorders>
            <w:shd w:val="clear" w:color="auto" w:fill="auto"/>
            <w:vAlign w:val="center"/>
          </w:tcPr>
          <w:p w14:paraId="6E9BFA2C" w14:textId="77777777" w:rsidR="0074542B" w:rsidRPr="001B1213"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1B1213">
              <w:rPr>
                <w:rFonts w:cs="Arial"/>
                <w:bCs w:val="0"/>
                <w:sz w:val="14"/>
                <w:szCs w:val="14"/>
              </w:rPr>
              <w:t>Note</w:t>
            </w:r>
          </w:p>
        </w:tc>
        <w:tc>
          <w:tcPr>
            <w:tcW w:w="1276" w:type="dxa"/>
            <w:vMerge w:val="restart"/>
            <w:tcBorders>
              <w:top w:val="single" w:sz="2" w:space="0" w:color="1F4E79" w:themeColor="accent1" w:themeShade="80"/>
              <w:bottom w:val="single" w:sz="2" w:space="0" w:color="1F4E79" w:themeColor="accent1" w:themeShade="80"/>
            </w:tcBorders>
            <w:shd w:val="clear" w:color="auto" w:fill="auto"/>
            <w:vAlign w:val="center"/>
          </w:tcPr>
          <w:p w14:paraId="70D964B7" w14:textId="77777777" w:rsidR="0074542B" w:rsidRPr="001B1213"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1B1213">
              <w:rPr>
                <w:rFonts w:cs="Arial"/>
                <w:sz w:val="14"/>
                <w:szCs w:val="14"/>
              </w:rPr>
              <w:t>Capital</w:t>
            </w:r>
          </w:p>
        </w:tc>
        <w:tc>
          <w:tcPr>
            <w:tcW w:w="993" w:type="dxa"/>
            <w:vMerge w:val="restart"/>
            <w:tcBorders>
              <w:top w:val="single" w:sz="2" w:space="0" w:color="1F4E79" w:themeColor="accent1" w:themeShade="80"/>
              <w:bottom w:val="single" w:sz="2" w:space="0" w:color="1F4E79" w:themeColor="accent1" w:themeShade="80"/>
            </w:tcBorders>
            <w:shd w:val="clear" w:color="auto" w:fill="auto"/>
            <w:vAlign w:val="center"/>
          </w:tcPr>
          <w:p w14:paraId="5EF9AEB3" w14:textId="77777777" w:rsidR="0074542B" w:rsidRPr="001B1213"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 w:val="0"/>
                <w:bCs w:val="0"/>
                <w:sz w:val="14"/>
                <w:szCs w:val="14"/>
              </w:rPr>
            </w:pPr>
            <w:r w:rsidRPr="001B1213">
              <w:rPr>
                <w:rFonts w:cs="Arial"/>
                <w:sz w:val="14"/>
                <w:szCs w:val="14"/>
              </w:rPr>
              <w:t>Capital Reserves</w:t>
            </w:r>
          </w:p>
        </w:tc>
        <w:tc>
          <w:tcPr>
            <w:tcW w:w="3123" w:type="dxa"/>
            <w:gridSpan w:val="2"/>
            <w:tcBorders>
              <w:top w:val="single" w:sz="2" w:space="0" w:color="1F4E79" w:themeColor="accent1" w:themeShade="80"/>
              <w:bottom w:val="single" w:sz="2" w:space="0" w:color="1F4E79" w:themeColor="accent1" w:themeShade="80"/>
            </w:tcBorders>
            <w:shd w:val="clear" w:color="auto" w:fill="auto"/>
            <w:vAlign w:val="center"/>
          </w:tcPr>
          <w:p w14:paraId="2BAFEA5C" w14:textId="77777777" w:rsidR="0074542B" w:rsidRPr="001B1213"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1B1213">
              <w:rPr>
                <w:rFonts w:cs="Arial"/>
                <w:sz w:val="14"/>
                <w:szCs w:val="14"/>
              </w:rPr>
              <w:t>Profit Reserves</w:t>
            </w:r>
          </w:p>
        </w:tc>
        <w:tc>
          <w:tcPr>
            <w:tcW w:w="1122" w:type="dxa"/>
            <w:vMerge w:val="restart"/>
            <w:tcBorders>
              <w:top w:val="single" w:sz="2" w:space="0" w:color="1F4E79" w:themeColor="accent1" w:themeShade="80"/>
              <w:bottom w:val="single" w:sz="2" w:space="0" w:color="1F4E79" w:themeColor="accent1" w:themeShade="80"/>
            </w:tcBorders>
            <w:shd w:val="clear" w:color="auto" w:fill="auto"/>
            <w:vAlign w:val="center"/>
          </w:tcPr>
          <w:p w14:paraId="16BEA364" w14:textId="77777777" w:rsidR="0074542B" w:rsidRPr="001B1213"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1B1213">
              <w:rPr>
                <w:rFonts w:cs="Arial"/>
                <w:sz w:val="14"/>
                <w:szCs w:val="14"/>
              </w:rPr>
              <w:t>Treasury Shares</w:t>
            </w:r>
          </w:p>
        </w:tc>
        <w:tc>
          <w:tcPr>
            <w:tcW w:w="1289" w:type="dxa"/>
            <w:vMerge w:val="restart"/>
            <w:tcBorders>
              <w:top w:val="single" w:sz="2" w:space="0" w:color="1F4E79" w:themeColor="accent1" w:themeShade="80"/>
              <w:bottom w:val="single" w:sz="2" w:space="0" w:color="1F4E79" w:themeColor="accent1" w:themeShade="80"/>
            </w:tcBorders>
            <w:shd w:val="clear" w:color="auto" w:fill="auto"/>
            <w:vAlign w:val="center"/>
          </w:tcPr>
          <w:p w14:paraId="2A8EF03F" w14:textId="77777777" w:rsidR="0074542B" w:rsidRPr="001B1213"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1B1213">
              <w:rPr>
                <w:rFonts w:cs="Arial"/>
                <w:sz w:val="14"/>
                <w:szCs w:val="14"/>
              </w:rPr>
              <w:t>Other accumulated comprehensive income</w:t>
            </w:r>
          </w:p>
        </w:tc>
        <w:tc>
          <w:tcPr>
            <w:tcW w:w="1560" w:type="dxa"/>
            <w:vMerge w:val="restart"/>
            <w:tcBorders>
              <w:top w:val="single" w:sz="2" w:space="0" w:color="1F4E79" w:themeColor="accent1" w:themeShade="80"/>
              <w:bottom w:val="single" w:sz="2" w:space="0" w:color="1F4E79" w:themeColor="accent1" w:themeShade="80"/>
            </w:tcBorders>
            <w:shd w:val="clear" w:color="auto" w:fill="auto"/>
            <w:vAlign w:val="center"/>
          </w:tcPr>
          <w:p w14:paraId="48A36E36" w14:textId="77777777" w:rsidR="0074542B" w:rsidRPr="001B1213"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1B1213">
              <w:rPr>
                <w:rFonts w:cs="Arial"/>
                <w:sz w:val="14"/>
                <w:szCs w:val="14"/>
              </w:rPr>
              <w:t>Retained Earnings/ Accumulated Losses</w:t>
            </w:r>
          </w:p>
        </w:tc>
        <w:tc>
          <w:tcPr>
            <w:tcW w:w="1122" w:type="dxa"/>
            <w:vMerge w:val="restart"/>
            <w:tcBorders>
              <w:top w:val="single" w:sz="2" w:space="0" w:color="1F4E79" w:themeColor="accent1" w:themeShade="80"/>
              <w:bottom w:val="single" w:sz="2" w:space="0" w:color="1F4E79" w:themeColor="accent1" w:themeShade="80"/>
            </w:tcBorders>
            <w:shd w:val="clear" w:color="auto" w:fill="auto"/>
            <w:vAlign w:val="center"/>
          </w:tcPr>
          <w:p w14:paraId="40C7F8D7" w14:textId="77777777" w:rsidR="0074542B" w:rsidRPr="001B1213"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1B1213">
              <w:rPr>
                <w:rFonts w:cs="Arial"/>
                <w:bCs w:val="0"/>
                <w:sz w:val="14"/>
                <w:szCs w:val="14"/>
              </w:rPr>
              <w:t>Total</w:t>
            </w:r>
          </w:p>
        </w:tc>
      </w:tr>
      <w:tr w:rsidR="0074542B" w:rsidRPr="001B1213" w14:paraId="01A6B898" w14:textId="77777777" w:rsidTr="00B16881">
        <w:trPr>
          <w:cnfStyle w:val="000000100000" w:firstRow="0" w:lastRow="0" w:firstColumn="0" w:lastColumn="0" w:oddVBand="0" w:evenVBand="0" w:oddHBand="1" w:evenHBand="0" w:firstRowFirstColumn="0" w:firstRowLastColumn="0" w:lastRowFirstColumn="0" w:lastRowLastColumn="0"/>
          <w:trHeight w:hRule="exact" w:val="408"/>
        </w:trPr>
        <w:tc>
          <w:tcPr>
            <w:cnfStyle w:val="001000000000" w:firstRow="0" w:lastRow="0" w:firstColumn="1" w:lastColumn="0" w:oddVBand="0" w:evenVBand="0" w:oddHBand="0" w:evenHBand="0" w:firstRowFirstColumn="0" w:firstRowLastColumn="0" w:lastRowFirstColumn="0" w:lastRowLastColumn="0"/>
            <w:tcW w:w="3689" w:type="dxa"/>
            <w:vMerge/>
            <w:tcBorders>
              <w:top w:val="nil"/>
              <w:bottom w:val="single" w:sz="2" w:space="0" w:color="1F4E79" w:themeColor="accent1" w:themeShade="80"/>
            </w:tcBorders>
            <w:shd w:val="clear" w:color="auto" w:fill="auto"/>
            <w:vAlign w:val="center"/>
          </w:tcPr>
          <w:p w14:paraId="31C59F5F" w14:textId="77777777" w:rsidR="0074542B" w:rsidRPr="001B1213" w:rsidRDefault="0074542B" w:rsidP="00B16881">
            <w:pPr>
              <w:rPr>
                <w:rFonts w:cs="Arial"/>
                <w:sz w:val="14"/>
                <w:szCs w:val="14"/>
              </w:rPr>
            </w:pPr>
          </w:p>
        </w:tc>
        <w:tc>
          <w:tcPr>
            <w:tcW w:w="852" w:type="dxa"/>
            <w:vMerge/>
            <w:tcBorders>
              <w:top w:val="nil"/>
              <w:bottom w:val="single" w:sz="2" w:space="0" w:color="1F4E79" w:themeColor="accent1" w:themeShade="80"/>
            </w:tcBorders>
            <w:shd w:val="clear" w:color="auto" w:fill="auto"/>
            <w:vAlign w:val="center"/>
          </w:tcPr>
          <w:p w14:paraId="057FD7EE" w14:textId="77777777" w:rsidR="0074542B" w:rsidRPr="001B1213" w:rsidRDefault="0074542B" w:rsidP="00B16881">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76" w:type="dxa"/>
            <w:vMerge/>
            <w:tcBorders>
              <w:top w:val="nil"/>
              <w:bottom w:val="single" w:sz="2" w:space="0" w:color="1F4E79" w:themeColor="accent1" w:themeShade="80"/>
            </w:tcBorders>
            <w:shd w:val="clear" w:color="auto" w:fill="auto"/>
            <w:vAlign w:val="center"/>
          </w:tcPr>
          <w:p w14:paraId="148B85D4" w14:textId="77777777" w:rsidR="0074542B" w:rsidRPr="001B1213" w:rsidRDefault="0074542B" w:rsidP="00B16881">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993" w:type="dxa"/>
            <w:vMerge/>
            <w:tcBorders>
              <w:top w:val="nil"/>
              <w:bottom w:val="single" w:sz="2" w:space="0" w:color="1F4E79" w:themeColor="accent1" w:themeShade="80"/>
            </w:tcBorders>
            <w:shd w:val="clear" w:color="auto" w:fill="auto"/>
            <w:vAlign w:val="center"/>
          </w:tcPr>
          <w:p w14:paraId="4799CA9D" w14:textId="77777777" w:rsidR="0074542B" w:rsidRPr="001B1213" w:rsidRDefault="0074542B" w:rsidP="00B16881">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77" w:type="dxa"/>
            <w:tcBorders>
              <w:top w:val="single" w:sz="2" w:space="0" w:color="1F4E79" w:themeColor="accent1" w:themeShade="80"/>
              <w:bottom w:val="single" w:sz="2" w:space="0" w:color="1F4E79" w:themeColor="accent1" w:themeShade="80"/>
            </w:tcBorders>
            <w:shd w:val="clear" w:color="auto" w:fill="auto"/>
            <w:vAlign w:val="center"/>
          </w:tcPr>
          <w:p w14:paraId="71FED681" w14:textId="77777777" w:rsidR="0074542B" w:rsidRPr="001B1213" w:rsidRDefault="0074542B" w:rsidP="00B16881">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1B1213">
              <w:rPr>
                <w:rFonts w:cs="Arial"/>
                <w:b/>
                <w:sz w:val="14"/>
                <w:szCs w:val="14"/>
              </w:rPr>
              <w:t>Legal Reserve</w:t>
            </w:r>
          </w:p>
        </w:tc>
        <w:tc>
          <w:tcPr>
            <w:tcW w:w="1846" w:type="dxa"/>
            <w:tcBorders>
              <w:top w:val="single" w:sz="2" w:space="0" w:color="1F4E79" w:themeColor="accent1" w:themeShade="80"/>
              <w:bottom w:val="single" w:sz="2" w:space="0" w:color="1F4E79" w:themeColor="accent1" w:themeShade="80"/>
            </w:tcBorders>
            <w:shd w:val="clear" w:color="auto" w:fill="auto"/>
            <w:vAlign w:val="center"/>
          </w:tcPr>
          <w:p w14:paraId="5877FB2A" w14:textId="77777777" w:rsidR="0074542B" w:rsidRPr="001B1213" w:rsidRDefault="0074542B" w:rsidP="00B16881">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1B1213">
              <w:rPr>
                <w:rFonts w:cs="Arial"/>
                <w:b/>
                <w:sz w:val="14"/>
                <w:szCs w:val="14"/>
              </w:rPr>
              <w:t>Statutory Reserve</w:t>
            </w:r>
          </w:p>
        </w:tc>
        <w:tc>
          <w:tcPr>
            <w:tcW w:w="1122" w:type="dxa"/>
            <w:vMerge/>
            <w:tcBorders>
              <w:top w:val="nil"/>
              <w:bottom w:val="single" w:sz="2" w:space="0" w:color="1F4E79" w:themeColor="accent1" w:themeShade="80"/>
            </w:tcBorders>
            <w:shd w:val="clear" w:color="auto" w:fill="auto"/>
            <w:vAlign w:val="center"/>
          </w:tcPr>
          <w:p w14:paraId="0DEB4E1B" w14:textId="77777777" w:rsidR="0074542B" w:rsidRPr="001B1213" w:rsidRDefault="0074542B" w:rsidP="00B16881">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89" w:type="dxa"/>
            <w:vMerge/>
            <w:tcBorders>
              <w:top w:val="nil"/>
              <w:bottom w:val="single" w:sz="2" w:space="0" w:color="1F4E79" w:themeColor="accent1" w:themeShade="80"/>
            </w:tcBorders>
            <w:shd w:val="clear" w:color="auto" w:fill="auto"/>
            <w:vAlign w:val="center"/>
          </w:tcPr>
          <w:p w14:paraId="17201F1A" w14:textId="77777777" w:rsidR="0074542B" w:rsidRPr="001B1213" w:rsidRDefault="0074542B" w:rsidP="00B16881">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560" w:type="dxa"/>
            <w:vMerge/>
            <w:tcBorders>
              <w:top w:val="nil"/>
              <w:bottom w:val="single" w:sz="2" w:space="0" w:color="1F4E79" w:themeColor="accent1" w:themeShade="80"/>
            </w:tcBorders>
            <w:shd w:val="clear" w:color="auto" w:fill="auto"/>
            <w:vAlign w:val="center"/>
          </w:tcPr>
          <w:p w14:paraId="4655F240" w14:textId="77777777" w:rsidR="0074542B" w:rsidRPr="001B1213" w:rsidRDefault="0074542B" w:rsidP="00B16881">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2" w:type="dxa"/>
            <w:vMerge/>
            <w:tcBorders>
              <w:top w:val="nil"/>
              <w:bottom w:val="single" w:sz="2" w:space="0" w:color="1F4E79" w:themeColor="accent1" w:themeShade="80"/>
            </w:tcBorders>
            <w:shd w:val="clear" w:color="auto" w:fill="auto"/>
            <w:vAlign w:val="center"/>
          </w:tcPr>
          <w:p w14:paraId="6A3B57DD" w14:textId="77777777" w:rsidR="0074542B" w:rsidRPr="001B1213" w:rsidRDefault="0074542B" w:rsidP="00B16881">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r>
      <w:tr w:rsidR="0074542B" w:rsidRPr="001B1213" w14:paraId="60D87C37" w14:textId="77777777" w:rsidTr="00B16881">
        <w:trPr>
          <w:cnfStyle w:val="000000010000" w:firstRow="0" w:lastRow="0" w:firstColumn="0" w:lastColumn="0" w:oddVBand="0" w:evenVBand="0" w:oddHBand="0" w:evenHBand="1"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689" w:type="dxa"/>
            <w:tcBorders>
              <w:top w:val="single" w:sz="2" w:space="0" w:color="1F4E79" w:themeColor="accent1" w:themeShade="80"/>
              <w:bottom w:val="nil"/>
            </w:tcBorders>
            <w:shd w:val="clear" w:color="auto" w:fill="auto"/>
            <w:vAlign w:val="center"/>
          </w:tcPr>
          <w:p w14:paraId="740443A2" w14:textId="77777777" w:rsidR="0074542B" w:rsidRPr="001B1213" w:rsidRDefault="0074542B" w:rsidP="00B16881">
            <w:pPr>
              <w:keepNext/>
              <w:keepLines/>
              <w:spacing w:before="40" w:after="40"/>
              <w:rPr>
                <w:rFonts w:eastAsia="Times New Roman" w:cs="Arial"/>
                <w:spacing w:val="-2"/>
                <w:sz w:val="14"/>
                <w:szCs w:val="14"/>
                <w:lang w:eastAsia="pt-BR"/>
              </w:rPr>
            </w:pPr>
            <w:r w:rsidRPr="001B1213">
              <w:rPr>
                <w:rFonts w:eastAsia="Times New Roman" w:cs="Arial"/>
                <w:spacing w:val="-2"/>
                <w:sz w:val="14"/>
                <w:szCs w:val="14"/>
                <w:lang w:eastAsia="pt-BR"/>
              </w:rPr>
              <w:t>Balances at Dec 31, 2020</w:t>
            </w:r>
          </w:p>
        </w:tc>
        <w:tc>
          <w:tcPr>
            <w:tcW w:w="852" w:type="dxa"/>
            <w:tcBorders>
              <w:top w:val="single" w:sz="2" w:space="0" w:color="1F4E79" w:themeColor="accent1" w:themeShade="80"/>
              <w:bottom w:val="nil"/>
            </w:tcBorders>
            <w:shd w:val="clear" w:color="auto" w:fill="auto"/>
            <w:vAlign w:val="center"/>
          </w:tcPr>
          <w:p w14:paraId="62A38254" w14:textId="77777777" w:rsidR="0074542B" w:rsidRPr="001B1213" w:rsidRDefault="0074542B" w:rsidP="00B16881">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76" w:type="dxa"/>
            <w:tcBorders>
              <w:top w:val="single" w:sz="2" w:space="0" w:color="1F4E79" w:themeColor="accent1" w:themeShade="80"/>
              <w:bottom w:val="nil"/>
            </w:tcBorders>
            <w:shd w:val="clear" w:color="auto" w:fill="auto"/>
            <w:vAlign w:val="center"/>
          </w:tcPr>
          <w:p w14:paraId="35CBCC39"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3,396,767</w:t>
            </w:r>
          </w:p>
        </w:tc>
        <w:tc>
          <w:tcPr>
            <w:tcW w:w="993" w:type="dxa"/>
            <w:tcBorders>
              <w:top w:val="single" w:sz="2" w:space="0" w:color="1F4E79" w:themeColor="accent1" w:themeShade="80"/>
              <w:bottom w:val="nil"/>
            </w:tcBorders>
            <w:shd w:val="clear" w:color="auto" w:fill="auto"/>
            <w:vAlign w:val="center"/>
          </w:tcPr>
          <w:p w14:paraId="66667C46"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1,588</w:t>
            </w:r>
          </w:p>
        </w:tc>
        <w:tc>
          <w:tcPr>
            <w:tcW w:w="1277" w:type="dxa"/>
            <w:tcBorders>
              <w:top w:val="single" w:sz="2" w:space="0" w:color="1F4E79" w:themeColor="accent1" w:themeShade="80"/>
              <w:bottom w:val="nil"/>
            </w:tcBorders>
            <w:shd w:val="clear" w:color="auto" w:fill="auto"/>
            <w:vAlign w:val="center"/>
          </w:tcPr>
          <w:p w14:paraId="04BA73E8"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679,354</w:t>
            </w:r>
          </w:p>
        </w:tc>
        <w:tc>
          <w:tcPr>
            <w:tcW w:w="1846" w:type="dxa"/>
            <w:tcBorders>
              <w:top w:val="single" w:sz="2" w:space="0" w:color="1F4E79" w:themeColor="accent1" w:themeShade="80"/>
              <w:bottom w:val="nil"/>
            </w:tcBorders>
            <w:shd w:val="clear" w:color="auto" w:fill="auto"/>
            <w:vAlign w:val="center"/>
          </w:tcPr>
          <w:p w14:paraId="7FFD4306"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2,381,602</w:t>
            </w:r>
          </w:p>
        </w:tc>
        <w:tc>
          <w:tcPr>
            <w:tcW w:w="1122" w:type="dxa"/>
            <w:tcBorders>
              <w:top w:val="single" w:sz="2" w:space="0" w:color="1F4E79" w:themeColor="accent1" w:themeShade="80"/>
              <w:bottom w:val="nil"/>
            </w:tcBorders>
            <w:shd w:val="clear" w:color="auto" w:fill="auto"/>
            <w:vAlign w:val="center"/>
          </w:tcPr>
          <w:p w14:paraId="320142C7"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(82,588)</w:t>
            </w:r>
          </w:p>
        </w:tc>
        <w:tc>
          <w:tcPr>
            <w:tcW w:w="1289" w:type="dxa"/>
            <w:tcBorders>
              <w:top w:val="single" w:sz="2" w:space="0" w:color="1F4E79" w:themeColor="accent1" w:themeShade="80"/>
              <w:bottom w:val="nil"/>
            </w:tcBorders>
            <w:shd w:val="clear" w:color="auto" w:fill="auto"/>
            <w:vAlign w:val="center"/>
          </w:tcPr>
          <w:p w14:paraId="756BA109"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12,882</w:t>
            </w:r>
          </w:p>
        </w:tc>
        <w:tc>
          <w:tcPr>
            <w:tcW w:w="1560" w:type="dxa"/>
            <w:tcBorders>
              <w:top w:val="single" w:sz="2" w:space="0" w:color="1F4E79" w:themeColor="accent1" w:themeShade="80"/>
              <w:bottom w:val="nil"/>
            </w:tcBorders>
            <w:shd w:val="clear" w:color="auto" w:fill="auto"/>
            <w:vAlign w:val="center"/>
          </w:tcPr>
          <w:p w14:paraId="3D0DC0D1"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w:t>
            </w:r>
          </w:p>
        </w:tc>
        <w:tc>
          <w:tcPr>
            <w:tcW w:w="1122" w:type="dxa"/>
            <w:tcBorders>
              <w:top w:val="single" w:sz="2" w:space="0" w:color="1F4E79" w:themeColor="accent1" w:themeShade="80"/>
              <w:bottom w:val="nil"/>
            </w:tcBorders>
            <w:shd w:val="clear" w:color="auto" w:fill="auto"/>
            <w:vAlign w:val="center"/>
          </w:tcPr>
          <w:p w14:paraId="53AAF727"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6,389,605</w:t>
            </w:r>
          </w:p>
        </w:tc>
      </w:tr>
      <w:tr w:rsidR="0074542B" w:rsidRPr="001B1213" w14:paraId="14D33A36" w14:textId="77777777" w:rsidTr="00B16881">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6C223D25" w14:textId="77777777" w:rsidR="0074542B" w:rsidRPr="001B1213" w:rsidRDefault="0074542B" w:rsidP="00B16881">
            <w:pPr>
              <w:keepNext/>
              <w:keepLines/>
              <w:spacing w:before="40" w:after="40"/>
              <w:ind w:left="177"/>
              <w:rPr>
                <w:rFonts w:eastAsia="Times New Roman" w:cs="Arial"/>
                <w:b w:val="0"/>
                <w:spacing w:val="-2"/>
                <w:sz w:val="14"/>
                <w:szCs w:val="14"/>
                <w:lang w:eastAsia="pt-BR"/>
              </w:rPr>
            </w:pPr>
            <w:r w:rsidRPr="001B1213">
              <w:rPr>
                <w:rFonts w:eastAsia="Times New Roman" w:cs="Arial"/>
                <w:b w:val="0"/>
                <w:spacing w:val="-2"/>
                <w:sz w:val="14"/>
                <w:szCs w:val="14"/>
                <w:lang w:eastAsia="pt-BR"/>
              </w:rPr>
              <w:t>Share-based payment transactions</w:t>
            </w:r>
          </w:p>
        </w:tc>
        <w:tc>
          <w:tcPr>
            <w:tcW w:w="852" w:type="dxa"/>
            <w:tcBorders>
              <w:top w:val="nil"/>
              <w:bottom w:val="nil"/>
            </w:tcBorders>
            <w:shd w:val="clear" w:color="auto" w:fill="auto"/>
            <w:vAlign w:val="center"/>
          </w:tcPr>
          <w:p w14:paraId="7890953F"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76" w:type="dxa"/>
            <w:tcBorders>
              <w:top w:val="nil"/>
              <w:bottom w:val="nil"/>
            </w:tcBorders>
            <w:shd w:val="clear" w:color="auto" w:fill="auto"/>
            <w:vAlign w:val="center"/>
          </w:tcPr>
          <w:p w14:paraId="5DBA85CD"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993" w:type="dxa"/>
            <w:tcBorders>
              <w:top w:val="nil"/>
              <w:bottom w:val="nil"/>
            </w:tcBorders>
            <w:shd w:val="clear" w:color="auto" w:fill="auto"/>
            <w:vAlign w:val="center"/>
          </w:tcPr>
          <w:p w14:paraId="57ABE350"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(80)</w:t>
            </w:r>
          </w:p>
        </w:tc>
        <w:tc>
          <w:tcPr>
            <w:tcW w:w="1277" w:type="dxa"/>
            <w:tcBorders>
              <w:top w:val="nil"/>
              <w:bottom w:val="nil"/>
            </w:tcBorders>
            <w:shd w:val="clear" w:color="auto" w:fill="auto"/>
            <w:vAlign w:val="center"/>
          </w:tcPr>
          <w:p w14:paraId="783C45BB"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846" w:type="dxa"/>
            <w:tcBorders>
              <w:top w:val="nil"/>
              <w:bottom w:val="nil"/>
            </w:tcBorders>
            <w:shd w:val="clear" w:color="auto" w:fill="auto"/>
            <w:vAlign w:val="center"/>
          </w:tcPr>
          <w:p w14:paraId="3B4C16B0"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710F2C3C"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1,268</w:t>
            </w:r>
          </w:p>
        </w:tc>
        <w:tc>
          <w:tcPr>
            <w:tcW w:w="1289" w:type="dxa"/>
            <w:tcBorders>
              <w:top w:val="nil"/>
              <w:bottom w:val="nil"/>
            </w:tcBorders>
            <w:shd w:val="clear" w:color="auto" w:fill="auto"/>
            <w:vAlign w:val="center"/>
          </w:tcPr>
          <w:p w14:paraId="6E20F2E1"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560" w:type="dxa"/>
            <w:tcBorders>
              <w:top w:val="nil"/>
              <w:bottom w:val="nil"/>
            </w:tcBorders>
            <w:shd w:val="clear" w:color="auto" w:fill="auto"/>
            <w:vAlign w:val="center"/>
          </w:tcPr>
          <w:p w14:paraId="01128FF6"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40298B56"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1,188</w:t>
            </w:r>
          </w:p>
        </w:tc>
      </w:tr>
      <w:tr w:rsidR="0074542B" w:rsidRPr="001B1213" w14:paraId="0D2A4836" w14:textId="77777777" w:rsidTr="00B16881">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066CF200" w14:textId="77777777" w:rsidR="0074542B" w:rsidRPr="001B1213" w:rsidRDefault="0074542B" w:rsidP="00B16881">
            <w:pPr>
              <w:keepNext/>
              <w:keepLines/>
              <w:spacing w:before="40" w:after="40"/>
              <w:ind w:left="177"/>
              <w:rPr>
                <w:rFonts w:eastAsia="Times New Roman" w:cs="Arial"/>
                <w:b w:val="0"/>
                <w:spacing w:val="-2"/>
                <w:sz w:val="14"/>
                <w:szCs w:val="14"/>
                <w:lang w:eastAsia="pt-BR"/>
              </w:rPr>
            </w:pPr>
            <w:r w:rsidRPr="001B1213">
              <w:rPr>
                <w:rFonts w:eastAsia="Times New Roman" w:cs="Arial"/>
                <w:b w:val="0"/>
                <w:spacing w:val="-2"/>
                <w:sz w:val="14"/>
                <w:szCs w:val="14"/>
                <w:lang w:eastAsia="pt-BR"/>
              </w:rPr>
              <w:t>Other accumulated comprehensive income</w:t>
            </w:r>
          </w:p>
        </w:tc>
        <w:tc>
          <w:tcPr>
            <w:tcW w:w="852" w:type="dxa"/>
            <w:tcBorders>
              <w:top w:val="nil"/>
              <w:bottom w:val="nil"/>
            </w:tcBorders>
            <w:shd w:val="clear" w:color="auto" w:fill="auto"/>
            <w:vAlign w:val="center"/>
          </w:tcPr>
          <w:p w14:paraId="1C8CAF50"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p>
        </w:tc>
        <w:tc>
          <w:tcPr>
            <w:tcW w:w="1276" w:type="dxa"/>
            <w:tcBorders>
              <w:top w:val="nil"/>
              <w:bottom w:val="nil"/>
            </w:tcBorders>
            <w:shd w:val="clear" w:color="auto" w:fill="auto"/>
            <w:vAlign w:val="center"/>
          </w:tcPr>
          <w:p w14:paraId="5C2E4436"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993" w:type="dxa"/>
            <w:tcBorders>
              <w:top w:val="nil"/>
              <w:bottom w:val="nil"/>
            </w:tcBorders>
            <w:shd w:val="clear" w:color="auto" w:fill="auto"/>
            <w:vAlign w:val="center"/>
          </w:tcPr>
          <w:p w14:paraId="75FBB5A3"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277" w:type="dxa"/>
            <w:tcBorders>
              <w:top w:val="nil"/>
              <w:bottom w:val="nil"/>
            </w:tcBorders>
            <w:shd w:val="clear" w:color="auto" w:fill="auto"/>
            <w:vAlign w:val="center"/>
          </w:tcPr>
          <w:p w14:paraId="54742F3E"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846" w:type="dxa"/>
            <w:tcBorders>
              <w:top w:val="nil"/>
              <w:bottom w:val="nil"/>
            </w:tcBorders>
            <w:shd w:val="clear" w:color="auto" w:fill="auto"/>
            <w:vAlign w:val="center"/>
          </w:tcPr>
          <w:p w14:paraId="08452F46"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61334A6C"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289" w:type="dxa"/>
            <w:tcBorders>
              <w:top w:val="nil"/>
              <w:bottom w:val="nil"/>
            </w:tcBorders>
            <w:shd w:val="clear" w:color="auto" w:fill="auto"/>
            <w:vAlign w:val="center"/>
          </w:tcPr>
          <w:p w14:paraId="07BB01B5"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cs="Arial"/>
                <w:sz w:val="14"/>
                <w:szCs w:val="14"/>
              </w:rPr>
              <w:t>(275,498)</w:t>
            </w:r>
          </w:p>
        </w:tc>
        <w:tc>
          <w:tcPr>
            <w:tcW w:w="1560" w:type="dxa"/>
            <w:tcBorders>
              <w:top w:val="nil"/>
              <w:bottom w:val="nil"/>
            </w:tcBorders>
            <w:shd w:val="clear" w:color="auto" w:fill="auto"/>
            <w:vAlign w:val="center"/>
          </w:tcPr>
          <w:p w14:paraId="2C3D2285"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406210C6"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cs="Arial"/>
                <w:sz w:val="14"/>
                <w:szCs w:val="14"/>
              </w:rPr>
              <w:t>(275,498)</w:t>
            </w:r>
          </w:p>
        </w:tc>
      </w:tr>
      <w:tr w:rsidR="0074542B" w:rsidRPr="001B1213" w14:paraId="5DECC965" w14:textId="77777777" w:rsidTr="00B16881">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2A20EFA6" w14:textId="77777777" w:rsidR="0074542B" w:rsidRPr="001B1213" w:rsidRDefault="0074542B" w:rsidP="00B16881">
            <w:pPr>
              <w:keepNext/>
              <w:keepLines/>
              <w:spacing w:before="40" w:after="40"/>
              <w:ind w:left="177"/>
              <w:rPr>
                <w:rFonts w:cs="Arial"/>
                <w:sz w:val="14"/>
                <w:szCs w:val="14"/>
                <w:lang w:val="en-US"/>
              </w:rPr>
            </w:pPr>
            <w:r w:rsidRPr="001B1213">
              <w:rPr>
                <w:rFonts w:cs="Arial"/>
                <w:b w:val="0"/>
                <w:bCs w:val="0"/>
                <w:sz w:val="14"/>
                <w:szCs w:val="14"/>
              </w:rPr>
              <w:t>Expired dividends</w:t>
            </w:r>
          </w:p>
        </w:tc>
        <w:tc>
          <w:tcPr>
            <w:tcW w:w="852" w:type="dxa"/>
            <w:tcBorders>
              <w:top w:val="nil"/>
              <w:bottom w:val="nil"/>
            </w:tcBorders>
            <w:shd w:val="clear" w:color="auto" w:fill="auto"/>
            <w:vAlign w:val="center"/>
          </w:tcPr>
          <w:p w14:paraId="4C967757"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6" w:type="dxa"/>
            <w:tcBorders>
              <w:top w:val="nil"/>
              <w:bottom w:val="nil"/>
            </w:tcBorders>
            <w:shd w:val="clear" w:color="auto" w:fill="auto"/>
            <w:vAlign w:val="center"/>
          </w:tcPr>
          <w:p w14:paraId="436D1BBF"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eastAsia="Times New Roman" w:cs="Arial"/>
                <w:spacing w:val="-2"/>
                <w:sz w:val="14"/>
                <w:szCs w:val="14"/>
                <w:lang w:eastAsia="pt-BR"/>
              </w:rPr>
              <w:t>--</w:t>
            </w:r>
          </w:p>
        </w:tc>
        <w:tc>
          <w:tcPr>
            <w:tcW w:w="993" w:type="dxa"/>
            <w:tcBorders>
              <w:top w:val="nil"/>
              <w:bottom w:val="nil"/>
            </w:tcBorders>
            <w:shd w:val="clear" w:color="auto" w:fill="auto"/>
            <w:vAlign w:val="center"/>
          </w:tcPr>
          <w:p w14:paraId="4BCE51BE"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eastAsia="Times New Roman" w:cs="Arial"/>
                <w:spacing w:val="-2"/>
                <w:sz w:val="14"/>
                <w:szCs w:val="14"/>
                <w:lang w:eastAsia="pt-BR"/>
              </w:rPr>
              <w:t>--</w:t>
            </w:r>
          </w:p>
        </w:tc>
        <w:tc>
          <w:tcPr>
            <w:tcW w:w="1277" w:type="dxa"/>
            <w:tcBorders>
              <w:top w:val="nil"/>
              <w:bottom w:val="nil"/>
            </w:tcBorders>
            <w:shd w:val="clear" w:color="auto" w:fill="auto"/>
            <w:vAlign w:val="center"/>
          </w:tcPr>
          <w:p w14:paraId="4522BA51"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eastAsia="Times New Roman" w:cs="Arial"/>
                <w:spacing w:val="-2"/>
                <w:sz w:val="14"/>
                <w:szCs w:val="14"/>
                <w:lang w:eastAsia="pt-BR"/>
              </w:rPr>
              <w:t>--</w:t>
            </w:r>
          </w:p>
        </w:tc>
        <w:tc>
          <w:tcPr>
            <w:tcW w:w="1846" w:type="dxa"/>
            <w:tcBorders>
              <w:top w:val="nil"/>
              <w:bottom w:val="nil"/>
            </w:tcBorders>
            <w:shd w:val="clear" w:color="auto" w:fill="auto"/>
            <w:vAlign w:val="center"/>
          </w:tcPr>
          <w:p w14:paraId="60529C87"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5C4BBE7C"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eastAsia="Times New Roman" w:cs="Arial"/>
                <w:spacing w:val="-2"/>
                <w:sz w:val="14"/>
                <w:szCs w:val="14"/>
                <w:lang w:eastAsia="pt-BR"/>
              </w:rPr>
              <w:t>--</w:t>
            </w:r>
          </w:p>
        </w:tc>
        <w:tc>
          <w:tcPr>
            <w:tcW w:w="1289" w:type="dxa"/>
            <w:tcBorders>
              <w:top w:val="nil"/>
              <w:bottom w:val="nil"/>
            </w:tcBorders>
            <w:shd w:val="clear" w:color="auto" w:fill="auto"/>
            <w:vAlign w:val="center"/>
          </w:tcPr>
          <w:p w14:paraId="60D773E9"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eastAsia="Times New Roman" w:cs="Arial"/>
                <w:spacing w:val="-2"/>
                <w:sz w:val="14"/>
                <w:szCs w:val="14"/>
                <w:lang w:eastAsia="pt-BR"/>
              </w:rPr>
              <w:t>--</w:t>
            </w:r>
          </w:p>
        </w:tc>
        <w:tc>
          <w:tcPr>
            <w:tcW w:w="1560" w:type="dxa"/>
            <w:tcBorders>
              <w:top w:val="nil"/>
              <w:bottom w:val="nil"/>
            </w:tcBorders>
            <w:shd w:val="clear" w:color="auto" w:fill="auto"/>
            <w:vAlign w:val="center"/>
          </w:tcPr>
          <w:p w14:paraId="44869BD1"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eastAsia="Times New Roman" w:cs="Arial"/>
                <w:spacing w:val="-2"/>
                <w:sz w:val="14"/>
                <w:szCs w:val="14"/>
                <w:lang w:eastAsia="pt-BR"/>
              </w:rPr>
              <w:t>24</w:t>
            </w:r>
          </w:p>
        </w:tc>
        <w:tc>
          <w:tcPr>
            <w:tcW w:w="1122" w:type="dxa"/>
            <w:tcBorders>
              <w:top w:val="nil"/>
              <w:bottom w:val="nil"/>
            </w:tcBorders>
            <w:shd w:val="clear" w:color="auto" w:fill="auto"/>
            <w:vAlign w:val="center"/>
          </w:tcPr>
          <w:p w14:paraId="7B148986"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eastAsia="Times New Roman" w:cs="Arial"/>
                <w:spacing w:val="-2"/>
                <w:sz w:val="14"/>
                <w:szCs w:val="14"/>
                <w:lang w:eastAsia="pt-BR"/>
              </w:rPr>
              <w:t>24</w:t>
            </w:r>
          </w:p>
        </w:tc>
      </w:tr>
      <w:tr w:rsidR="0074542B" w:rsidRPr="001B1213" w14:paraId="3D326E39" w14:textId="77777777" w:rsidTr="00B16881">
        <w:trPr>
          <w:cnfStyle w:val="000000010000" w:firstRow="0" w:lastRow="0" w:firstColumn="0" w:lastColumn="0" w:oddVBand="0" w:evenVBand="0" w:oddHBand="0" w:evenHBand="1"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5FF7214C" w14:textId="77777777" w:rsidR="0074542B" w:rsidRPr="001B1213" w:rsidRDefault="0074542B" w:rsidP="00B16881">
            <w:pPr>
              <w:keepNext/>
              <w:keepLines/>
              <w:spacing w:before="40" w:after="40"/>
              <w:rPr>
                <w:rFonts w:eastAsia="Times New Roman" w:cs="Arial"/>
                <w:spacing w:val="-2"/>
                <w:sz w:val="14"/>
                <w:szCs w:val="14"/>
                <w:lang w:val="en-US" w:eastAsia="pt-BR"/>
              </w:rPr>
            </w:pPr>
            <w:r w:rsidRPr="001B1213">
              <w:rPr>
                <w:rFonts w:cs="Arial"/>
                <w:sz w:val="14"/>
                <w:szCs w:val="14"/>
                <w:lang w:val="en-US"/>
              </w:rPr>
              <w:t>Net income for the period</w:t>
            </w:r>
          </w:p>
        </w:tc>
        <w:tc>
          <w:tcPr>
            <w:tcW w:w="852" w:type="dxa"/>
            <w:tcBorders>
              <w:top w:val="nil"/>
              <w:bottom w:val="nil"/>
            </w:tcBorders>
            <w:shd w:val="clear" w:color="auto" w:fill="auto"/>
            <w:vAlign w:val="center"/>
          </w:tcPr>
          <w:p w14:paraId="26C5593F"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[25.c]</w:t>
            </w:r>
          </w:p>
        </w:tc>
        <w:tc>
          <w:tcPr>
            <w:tcW w:w="1276" w:type="dxa"/>
            <w:tcBorders>
              <w:top w:val="nil"/>
              <w:bottom w:val="nil"/>
            </w:tcBorders>
            <w:shd w:val="clear" w:color="auto" w:fill="auto"/>
            <w:vAlign w:val="center"/>
          </w:tcPr>
          <w:p w14:paraId="7BFD8A4B"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w:t>
            </w:r>
          </w:p>
        </w:tc>
        <w:tc>
          <w:tcPr>
            <w:tcW w:w="993" w:type="dxa"/>
            <w:tcBorders>
              <w:top w:val="nil"/>
              <w:bottom w:val="nil"/>
            </w:tcBorders>
            <w:shd w:val="clear" w:color="auto" w:fill="auto"/>
            <w:vAlign w:val="center"/>
          </w:tcPr>
          <w:p w14:paraId="48AF593B"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w:t>
            </w:r>
          </w:p>
        </w:tc>
        <w:tc>
          <w:tcPr>
            <w:tcW w:w="1277" w:type="dxa"/>
            <w:tcBorders>
              <w:top w:val="nil"/>
              <w:bottom w:val="nil"/>
            </w:tcBorders>
            <w:shd w:val="clear" w:color="auto" w:fill="auto"/>
            <w:vAlign w:val="center"/>
          </w:tcPr>
          <w:p w14:paraId="09FEFB30"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w:t>
            </w:r>
          </w:p>
        </w:tc>
        <w:tc>
          <w:tcPr>
            <w:tcW w:w="1846" w:type="dxa"/>
            <w:tcBorders>
              <w:top w:val="nil"/>
              <w:bottom w:val="nil"/>
            </w:tcBorders>
            <w:shd w:val="clear" w:color="auto" w:fill="auto"/>
            <w:vAlign w:val="center"/>
          </w:tcPr>
          <w:p w14:paraId="15F7103F"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w:t>
            </w:r>
          </w:p>
        </w:tc>
        <w:tc>
          <w:tcPr>
            <w:tcW w:w="1122" w:type="dxa"/>
            <w:tcBorders>
              <w:top w:val="nil"/>
              <w:bottom w:val="nil"/>
            </w:tcBorders>
            <w:shd w:val="clear" w:color="auto" w:fill="auto"/>
            <w:vAlign w:val="center"/>
          </w:tcPr>
          <w:p w14:paraId="4236F004"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w:t>
            </w:r>
          </w:p>
        </w:tc>
        <w:tc>
          <w:tcPr>
            <w:tcW w:w="1289" w:type="dxa"/>
            <w:tcBorders>
              <w:top w:val="nil"/>
              <w:bottom w:val="nil"/>
            </w:tcBorders>
            <w:shd w:val="clear" w:color="auto" w:fill="auto"/>
            <w:vAlign w:val="center"/>
          </w:tcPr>
          <w:p w14:paraId="50A2ACF5"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w:t>
            </w:r>
          </w:p>
        </w:tc>
        <w:tc>
          <w:tcPr>
            <w:tcW w:w="1560" w:type="dxa"/>
            <w:tcBorders>
              <w:top w:val="nil"/>
              <w:bottom w:val="nil"/>
            </w:tcBorders>
            <w:shd w:val="clear" w:color="auto" w:fill="auto"/>
            <w:vAlign w:val="center"/>
          </w:tcPr>
          <w:p w14:paraId="0BD2153D"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2,706,585</w:t>
            </w:r>
          </w:p>
        </w:tc>
        <w:tc>
          <w:tcPr>
            <w:tcW w:w="1122" w:type="dxa"/>
            <w:tcBorders>
              <w:top w:val="nil"/>
              <w:bottom w:val="nil"/>
            </w:tcBorders>
            <w:shd w:val="clear" w:color="auto" w:fill="auto"/>
            <w:vAlign w:val="center"/>
          </w:tcPr>
          <w:p w14:paraId="15857DA9"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2,706,585</w:t>
            </w:r>
          </w:p>
        </w:tc>
      </w:tr>
      <w:tr w:rsidR="0074542B" w:rsidRPr="001B1213" w14:paraId="33D84FD1" w14:textId="77777777" w:rsidTr="00B16881">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689" w:type="dxa"/>
            <w:tcBorders>
              <w:top w:val="nil"/>
              <w:bottom w:val="single" w:sz="4" w:space="0" w:color="1F4E79" w:themeColor="accent1" w:themeShade="80"/>
            </w:tcBorders>
            <w:shd w:val="clear" w:color="auto" w:fill="auto"/>
            <w:vAlign w:val="center"/>
          </w:tcPr>
          <w:p w14:paraId="52BB5287" w14:textId="77777777" w:rsidR="0074542B" w:rsidRPr="001B1213" w:rsidRDefault="0074542B" w:rsidP="00B16881">
            <w:pPr>
              <w:keepNext/>
              <w:keepLines/>
              <w:spacing w:before="40" w:after="40"/>
              <w:ind w:left="177"/>
              <w:rPr>
                <w:rFonts w:eastAsia="Times New Roman" w:cs="Arial"/>
                <w:b w:val="0"/>
                <w:spacing w:val="-2"/>
                <w:sz w:val="14"/>
                <w:szCs w:val="14"/>
                <w:lang w:val="en-US" w:eastAsia="pt-BR"/>
              </w:rPr>
            </w:pPr>
            <w:r w:rsidRPr="001B1213">
              <w:rPr>
                <w:rFonts w:eastAsia="Times New Roman" w:cs="Arial"/>
                <w:b w:val="0"/>
                <w:spacing w:val="-2"/>
                <w:sz w:val="14"/>
                <w:szCs w:val="14"/>
                <w:lang w:val="en-US" w:eastAsia="pt-BR"/>
              </w:rPr>
              <w:t xml:space="preserve">Intermediary dividends </w:t>
            </w:r>
            <w:r w:rsidRPr="001B1213">
              <w:rPr>
                <w:rFonts w:cs="Arial"/>
                <w:b w:val="0"/>
                <w:bCs w:val="0"/>
                <w:sz w:val="14"/>
                <w:szCs w:val="14"/>
                <w:lang w:val="en-US"/>
              </w:rPr>
              <w:t>paid 1</w:t>
            </w:r>
            <w:r w:rsidRPr="001B1213">
              <w:rPr>
                <w:rFonts w:cs="Arial"/>
                <w:b w:val="0"/>
                <w:bCs w:val="0"/>
                <w:sz w:val="14"/>
                <w:szCs w:val="14"/>
                <w:vertAlign w:val="superscript"/>
                <w:lang w:val="en-US"/>
              </w:rPr>
              <w:t>st</w:t>
            </w:r>
            <w:r w:rsidRPr="001B1213">
              <w:rPr>
                <w:rFonts w:cs="Arial"/>
                <w:b w:val="0"/>
                <w:bCs w:val="0"/>
                <w:sz w:val="14"/>
                <w:szCs w:val="14"/>
                <w:lang w:val="en-US"/>
              </w:rPr>
              <w:t xml:space="preserve"> Half 2021</w:t>
            </w:r>
          </w:p>
        </w:tc>
        <w:tc>
          <w:tcPr>
            <w:tcW w:w="852" w:type="dxa"/>
            <w:tcBorders>
              <w:top w:val="nil"/>
              <w:bottom w:val="single" w:sz="4" w:space="0" w:color="1F4E79" w:themeColor="accent1" w:themeShade="80"/>
            </w:tcBorders>
            <w:shd w:val="clear" w:color="auto" w:fill="auto"/>
            <w:vAlign w:val="center"/>
          </w:tcPr>
          <w:p w14:paraId="7759EC5E"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val="en-US" w:eastAsia="pt-BR"/>
              </w:rPr>
            </w:pPr>
          </w:p>
        </w:tc>
        <w:tc>
          <w:tcPr>
            <w:tcW w:w="1276" w:type="dxa"/>
            <w:tcBorders>
              <w:top w:val="nil"/>
              <w:bottom w:val="single" w:sz="4" w:space="0" w:color="1F4E79" w:themeColor="accent1" w:themeShade="80"/>
            </w:tcBorders>
            <w:shd w:val="clear" w:color="auto" w:fill="auto"/>
            <w:vAlign w:val="center"/>
          </w:tcPr>
          <w:p w14:paraId="4FCDBE7E"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
                <w:spacing w:val="-2"/>
                <w:sz w:val="14"/>
                <w:szCs w:val="14"/>
                <w:lang w:eastAsia="pt-BR"/>
              </w:rPr>
              <w:t>--</w:t>
            </w:r>
          </w:p>
        </w:tc>
        <w:tc>
          <w:tcPr>
            <w:tcW w:w="993" w:type="dxa"/>
            <w:tcBorders>
              <w:top w:val="nil"/>
              <w:bottom w:val="single" w:sz="4" w:space="0" w:color="1F4E79" w:themeColor="accent1" w:themeShade="80"/>
            </w:tcBorders>
            <w:shd w:val="clear" w:color="auto" w:fill="auto"/>
            <w:vAlign w:val="center"/>
          </w:tcPr>
          <w:p w14:paraId="2311DACA"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
                <w:spacing w:val="-2"/>
                <w:sz w:val="14"/>
                <w:szCs w:val="14"/>
                <w:lang w:eastAsia="pt-BR"/>
              </w:rPr>
              <w:t>--</w:t>
            </w:r>
          </w:p>
        </w:tc>
        <w:tc>
          <w:tcPr>
            <w:tcW w:w="1277" w:type="dxa"/>
            <w:tcBorders>
              <w:top w:val="nil"/>
              <w:bottom w:val="single" w:sz="4" w:space="0" w:color="1F4E79" w:themeColor="accent1" w:themeShade="80"/>
            </w:tcBorders>
            <w:shd w:val="clear" w:color="auto" w:fill="auto"/>
            <w:vAlign w:val="center"/>
          </w:tcPr>
          <w:p w14:paraId="7F034A40"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
                <w:spacing w:val="-2"/>
                <w:sz w:val="14"/>
                <w:szCs w:val="14"/>
                <w:lang w:eastAsia="pt-BR"/>
              </w:rPr>
              <w:t>--</w:t>
            </w:r>
          </w:p>
        </w:tc>
        <w:tc>
          <w:tcPr>
            <w:tcW w:w="1846" w:type="dxa"/>
            <w:tcBorders>
              <w:top w:val="nil"/>
              <w:bottom w:val="single" w:sz="4" w:space="0" w:color="1F4E79" w:themeColor="accent1" w:themeShade="80"/>
            </w:tcBorders>
            <w:shd w:val="clear" w:color="auto" w:fill="auto"/>
            <w:vAlign w:val="center"/>
          </w:tcPr>
          <w:p w14:paraId="3C447568"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
                <w:spacing w:val="-2"/>
                <w:sz w:val="14"/>
                <w:szCs w:val="14"/>
                <w:lang w:eastAsia="pt-BR"/>
              </w:rPr>
              <w:t>--</w:t>
            </w:r>
          </w:p>
        </w:tc>
        <w:tc>
          <w:tcPr>
            <w:tcW w:w="1122" w:type="dxa"/>
            <w:tcBorders>
              <w:top w:val="nil"/>
              <w:bottom w:val="single" w:sz="4" w:space="0" w:color="1F4E79" w:themeColor="accent1" w:themeShade="80"/>
            </w:tcBorders>
            <w:shd w:val="clear" w:color="auto" w:fill="auto"/>
            <w:vAlign w:val="center"/>
          </w:tcPr>
          <w:p w14:paraId="2958EFDF"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
                <w:spacing w:val="-2"/>
                <w:sz w:val="14"/>
                <w:szCs w:val="14"/>
                <w:lang w:eastAsia="pt-BR"/>
              </w:rPr>
              <w:t>--</w:t>
            </w:r>
          </w:p>
        </w:tc>
        <w:tc>
          <w:tcPr>
            <w:tcW w:w="1289" w:type="dxa"/>
            <w:tcBorders>
              <w:top w:val="nil"/>
              <w:bottom w:val="single" w:sz="4" w:space="0" w:color="1F4E79" w:themeColor="accent1" w:themeShade="80"/>
            </w:tcBorders>
            <w:shd w:val="clear" w:color="auto" w:fill="auto"/>
            <w:vAlign w:val="center"/>
          </w:tcPr>
          <w:p w14:paraId="53F716BA"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
                <w:spacing w:val="-2"/>
                <w:sz w:val="14"/>
                <w:szCs w:val="14"/>
                <w:lang w:eastAsia="pt-BR"/>
              </w:rPr>
              <w:t>--</w:t>
            </w:r>
          </w:p>
        </w:tc>
        <w:tc>
          <w:tcPr>
            <w:tcW w:w="1560" w:type="dxa"/>
            <w:tcBorders>
              <w:top w:val="nil"/>
              <w:bottom w:val="single" w:sz="4" w:space="0" w:color="1F4E79" w:themeColor="accent1" w:themeShade="80"/>
            </w:tcBorders>
            <w:shd w:val="clear" w:color="auto" w:fill="auto"/>
            <w:vAlign w:val="center"/>
          </w:tcPr>
          <w:p w14:paraId="492FB9CF"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(1,040,024)</w:t>
            </w:r>
          </w:p>
        </w:tc>
        <w:tc>
          <w:tcPr>
            <w:tcW w:w="1122" w:type="dxa"/>
            <w:tcBorders>
              <w:top w:val="nil"/>
              <w:bottom w:val="single" w:sz="4" w:space="0" w:color="1F4E79" w:themeColor="accent1" w:themeShade="80"/>
            </w:tcBorders>
            <w:shd w:val="clear" w:color="auto" w:fill="auto"/>
            <w:vAlign w:val="center"/>
          </w:tcPr>
          <w:p w14:paraId="46F804AE"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(1,040,024)</w:t>
            </w:r>
          </w:p>
        </w:tc>
      </w:tr>
      <w:tr w:rsidR="0074542B" w:rsidRPr="001B1213" w14:paraId="477E49A0" w14:textId="77777777" w:rsidTr="00B16881">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689" w:type="dxa"/>
            <w:tcBorders>
              <w:top w:val="nil"/>
              <w:bottom w:val="single" w:sz="4" w:space="0" w:color="1F4E79" w:themeColor="accent1" w:themeShade="80"/>
            </w:tcBorders>
            <w:shd w:val="clear" w:color="auto" w:fill="auto"/>
            <w:vAlign w:val="center"/>
          </w:tcPr>
          <w:p w14:paraId="0C7ADF25" w14:textId="77777777" w:rsidR="0074542B" w:rsidRPr="001B1213" w:rsidRDefault="0074542B" w:rsidP="00B16881">
            <w:pPr>
              <w:keepNext/>
              <w:keepLines/>
              <w:spacing w:before="40" w:after="40"/>
              <w:rPr>
                <w:rFonts w:eastAsia="Times New Roman" w:cs="Arial"/>
                <w:spacing w:val="-2"/>
                <w:sz w:val="14"/>
                <w:szCs w:val="14"/>
                <w:lang w:eastAsia="pt-BR"/>
              </w:rPr>
            </w:pPr>
            <w:r w:rsidRPr="001B1213">
              <w:rPr>
                <w:rFonts w:cs="Arial"/>
                <w:color w:val="000000"/>
                <w:sz w:val="14"/>
                <w:szCs w:val="14"/>
              </w:rPr>
              <w:t>Balances at Sept 30, 2021</w:t>
            </w:r>
          </w:p>
        </w:tc>
        <w:tc>
          <w:tcPr>
            <w:tcW w:w="852" w:type="dxa"/>
            <w:tcBorders>
              <w:top w:val="nil"/>
              <w:bottom w:val="single" w:sz="4" w:space="0" w:color="1F4E79" w:themeColor="accent1" w:themeShade="80"/>
            </w:tcBorders>
            <w:shd w:val="clear" w:color="auto" w:fill="auto"/>
            <w:vAlign w:val="center"/>
          </w:tcPr>
          <w:p w14:paraId="60CF363A"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76" w:type="dxa"/>
            <w:tcBorders>
              <w:top w:val="nil"/>
              <w:bottom w:val="single" w:sz="4" w:space="0" w:color="1F4E79" w:themeColor="accent1" w:themeShade="80"/>
            </w:tcBorders>
            <w:shd w:val="clear" w:color="auto" w:fill="auto"/>
            <w:vAlign w:val="center"/>
          </w:tcPr>
          <w:p w14:paraId="08603A39"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3,396,767</w:t>
            </w:r>
          </w:p>
        </w:tc>
        <w:tc>
          <w:tcPr>
            <w:tcW w:w="993" w:type="dxa"/>
            <w:tcBorders>
              <w:top w:val="nil"/>
              <w:bottom w:val="single" w:sz="4" w:space="0" w:color="1F4E79" w:themeColor="accent1" w:themeShade="80"/>
            </w:tcBorders>
            <w:shd w:val="clear" w:color="auto" w:fill="auto"/>
            <w:vAlign w:val="center"/>
          </w:tcPr>
          <w:p w14:paraId="6EA64671"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1,508</w:t>
            </w:r>
          </w:p>
        </w:tc>
        <w:tc>
          <w:tcPr>
            <w:tcW w:w="1277" w:type="dxa"/>
            <w:tcBorders>
              <w:top w:val="nil"/>
              <w:bottom w:val="single" w:sz="4" w:space="0" w:color="1F4E79" w:themeColor="accent1" w:themeShade="80"/>
            </w:tcBorders>
            <w:shd w:val="clear" w:color="auto" w:fill="auto"/>
            <w:vAlign w:val="center"/>
          </w:tcPr>
          <w:p w14:paraId="7BE93D8E"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679,354</w:t>
            </w:r>
          </w:p>
        </w:tc>
        <w:tc>
          <w:tcPr>
            <w:tcW w:w="1846" w:type="dxa"/>
            <w:tcBorders>
              <w:top w:val="nil"/>
              <w:bottom w:val="single" w:sz="4" w:space="0" w:color="1F4E79" w:themeColor="accent1" w:themeShade="80"/>
            </w:tcBorders>
            <w:shd w:val="clear" w:color="auto" w:fill="auto"/>
            <w:vAlign w:val="center"/>
          </w:tcPr>
          <w:p w14:paraId="3DEB6EFE"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2,381,602</w:t>
            </w:r>
          </w:p>
        </w:tc>
        <w:tc>
          <w:tcPr>
            <w:tcW w:w="1122" w:type="dxa"/>
            <w:tcBorders>
              <w:top w:val="nil"/>
              <w:bottom w:val="single" w:sz="4" w:space="0" w:color="1F4E79" w:themeColor="accent1" w:themeShade="80"/>
            </w:tcBorders>
            <w:shd w:val="clear" w:color="auto" w:fill="auto"/>
            <w:vAlign w:val="center"/>
          </w:tcPr>
          <w:p w14:paraId="0C0DCA3D"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(81,320)</w:t>
            </w:r>
          </w:p>
        </w:tc>
        <w:tc>
          <w:tcPr>
            <w:tcW w:w="1289" w:type="dxa"/>
            <w:tcBorders>
              <w:top w:val="nil"/>
              <w:bottom w:val="single" w:sz="4" w:space="0" w:color="1F4E79" w:themeColor="accent1" w:themeShade="80"/>
            </w:tcBorders>
            <w:shd w:val="clear" w:color="auto" w:fill="auto"/>
            <w:vAlign w:val="center"/>
          </w:tcPr>
          <w:p w14:paraId="08142FF9"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(262,616)</w:t>
            </w:r>
          </w:p>
        </w:tc>
        <w:tc>
          <w:tcPr>
            <w:tcW w:w="1560" w:type="dxa"/>
            <w:tcBorders>
              <w:top w:val="nil"/>
              <w:bottom w:val="single" w:sz="4" w:space="0" w:color="1F4E79" w:themeColor="accent1" w:themeShade="80"/>
            </w:tcBorders>
            <w:shd w:val="clear" w:color="auto" w:fill="auto"/>
            <w:vAlign w:val="center"/>
          </w:tcPr>
          <w:p w14:paraId="09812493"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1,666,585</w:t>
            </w:r>
          </w:p>
        </w:tc>
        <w:tc>
          <w:tcPr>
            <w:tcW w:w="1122" w:type="dxa"/>
            <w:tcBorders>
              <w:top w:val="nil"/>
              <w:bottom w:val="single" w:sz="4" w:space="0" w:color="1F4E79" w:themeColor="accent1" w:themeShade="80"/>
            </w:tcBorders>
            <w:shd w:val="clear" w:color="auto" w:fill="auto"/>
            <w:vAlign w:val="center"/>
          </w:tcPr>
          <w:p w14:paraId="3A64C8F6"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7,781,880</w:t>
            </w:r>
          </w:p>
        </w:tc>
      </w:tr>
      <w:tr w:rsidR="0074542B" w:rsidRPr="001B1213" w14:paraId="2772B9A4" w14:textId="77777777" w:rsidTr="00B16881">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689" w:type="dxa"/>
            <w:tcBorders>
              <w:top w:val="single" w:sz="4" w:space="0" w:color="1F4E79" w:themeColor="accent1" w:themeShade="80"/>
              <w:bottom w:val="single" w:sz="4" w:space="0" w:color="1F4E79" w:themeColor="accent1" w:themeShade="80"/>
            </w:tcBorders>
            <w:shd w:val="clear" w:color="auto" w:fill="auto"/>
            <w:vAlign w:val="center"/>
          </w:tcPr>
          <w:p w14:paraId="52DB6B2C" w14:textId="77777777" w:rsidR="0074542B" w:rsidRPr="001B1213" w:rsidRDefault="0074542B" w:rsidP="00B16881">
            <w:pPr>
              <w:keepNext/>
              <w:keepLines/>
              <w:spacing w:before="40" w:after="40"/>
              <w:rPr>
                <w:rFonts w:eastAsia="Times New Roman" w:cs="Arial"/>
                <w:spacing w:val="-2"/>
                <w:sz w:val="14"/>
                <w:szCs w:val="14"/>
                <w:lang w:eastAsia="pt-BR"/>
              </w:rPr>
            </w:pPr>
            <w:r w:rsidRPr="001B1213">
              <w:rPr>
                <w:rFonts w:cs="Arial"/>
                <w:color w:val="000000"/>
                <w:sz w:val="14"/>
                <w:szCs w:val="14"/>
              </w:rPr>
              <w:t>Changes in period</w:t>
            </w:r>
          </w:p>
        </w:tc>
        <w:tc>
          <w:tcPr>
            <w:tcW w:w="852" w:type="dxa"/>
            <w:tcBorders>
              <w:top w:val="single" w:sz="4" w:space="0" w:color="1F4E79" w:themeColor="accent1" w:themeShade="80"/>
              <w:bottom w:val="single" w:sz="4" w:space="0" w:color="1F4E79" w:themeColor="accent1" w:themeShade="80"/>
            </w:tcBorders>
            <w:shd w:val="clear" w:color="auto" w:fill="auto"/>
            <w:vAlign w:val="center"/>
          </w:tcPr>
          <w:p w14:paraId="46AB4DFA"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6" w:type="dxa"/>
            <w:tcBorders>
              <w:top w:val="single" w:sz="4" w:space="0" w:color="1F4E79" w:themeColor="accent1" w:themeShade="80"/>
              <w:bottom w:val="single" w:sz="4" w:space="0" w:color="1F4E79" w:themeColor="accent1" w:themeShade="80"/>
            </w:tcBorders>
            <w:shd w:val="clear" w:color="auto" w:fill="auto"/>
            <w:vAlign w:val="center"/>
          </w:tcPr>
          <w:p w14:paraId="34DB453D"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w:t>
            </w:r>
          </w:p>
        </w:tc>
        <w:tc>
          <w:tcPr>
            <w:tcW w:w="993" w:type="dxa"/>
            <w:tcBorders>
              <w:top w:val="single" w:sz="4" w:space="0" w:color="1F4E79" w:themeColor="accent1" w:themeShade="80"/>
              <w:bottom w:val="single" w:sz="4" w:space="0" w:color="1F4E79" w:themeColor="accent1" w:themeShade="80"/>
            </w:tcBorders>
            <w:shd w:val="clear" w:color="auto" w:fill="auto"/>
            <w:vAlign w:val="center"/>
          </w:tcPr>
          <w:p w14:paraId="5AFC11B2"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(80)</w:t>
            </w:r>
          </w:p>
        </w:tc>
        <w:tc>
          <w:tcPr>
            <w:tcW w:w="1277" w:type="dxa"/>
            <w:tcBorders>
              <w:top w:val="single" w:sz="4" w:space="0" w:color="1F4E79" w:themeColor="accent1" w:themeShade="80"/>
              <w:bottom w:val="single" w:sz="4" w:space="0" w:color="1F4E79" w:themeColor="accent1" w:themeShade="80"/>
            </w:tcBorders>
            <w:shd w:val="clear" w:color="auto" w:fill="auto"/>
            <w:vAlign w:val="center"/>
          </w:tcPr>
          <w:p w14:paraId="133FC005"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w:t>
            </w:r>
          </w:p>
        </w:tc>
        <w:tc>
          <w:tcPr>
            <w:tcW w:w="1846" w:type="dxa"/>
            <w:tcBorders>
              <w:top w:val="single" w:sz="4" w:space="0" w:color="1F4E79" w:themeColor="accent1" w:themeShade="80"/>
              <w:bottom w:val="single" w:sz="4" w:space="0" w:color="1F4E79" w:themeColor="accent1" w:themeShade="80"/>
            </w:tcBorders>
            <w:shd w:val="clear" w:color="auto" w:fill="auto"/>
            <w:vAlign w:val="center"/>
          </w:tcPr>
          <w:p w14:paraId="0FB637F1"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w:t>
            </w:r>
          </w:p>
        </w:tc>
        <w:tc>
          <w:tcPr>
            <w:tcW w:w="1122" w:type="dxa"/>
            <w:tcBorders>
              <w:top w:val="single" w:sz="4" w:space="0" w:color="1F4E79" w:themeColor="accent1" w:themeShade="80"/>
              <w:bottom w:val="single" w:sz="4" w:space="0" w:color="1F4E79" w:themeColor="accent1" w:themeShade="80"/>
            </w:tcBorders>
            <w:shd w:val="clear" w:color="auto" w:fill="auto"/>
            <w:vAlign w:val="center"/>
          </w:tcPr>
          <w:p w14:paraId="5C8CCDE6"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1,268</w:t>
            </w:r>
          </w:p>
        </w:tc>
        <w:tc>
          <w:tcPr>
            <w:tcW w:w="1289" w:type="dxa"/>
            <w:tcBorders>
              <w:top w:val="single" w:sz="4" w:space="0" w:color="1F4E79" w:themeColor="accent1" w:themeShade="80"/>
              <w:bottom w:val="single" w:sz="4" w:space="0" w:color="1F4E79" w:themeColor="accent1" w:themeShade="80"/>
            </w:tcBorders>
            <w:shd w:val="clear" w:color="auto" w:fill="auto"/>
            <w:vAlign w:val="center"/>
          </w:tcPr>
          <w:p w14:paraId="20C3D6FC"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(275,498)</w:t>
            </w:r>
          </w:p>
        </w:tc>
        <w:tc>
          <w:tcPr>
            <w:tcW w:w="1560" w:type="dxa"/>
            <w:tcBorders>
              <w:top w:val="single" w:sz="4" w:space="0" w:color="1F4E79" w:themeColor="accent1" w:themeShade="80"/>
              <w:bottom w:val="single" w:sz="4" w:space="0" w:color="1F4E79" w:themeColor="accent1" w:themeShade="80"/>
            </w:tcBorders>
            <w:shd w:val="clear" w:color="auto" w:fill="auto"/>
            <w:vAlign w:val="center"/>
          </w:tcPr>
          <w:p w14:paraId="141B40A4"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1,666,585</w:t>
            </w:r>
          </w:p>
        </w:tc>
        <w:tc>
          <w:tcPr>
            <w:tcW w:w="1122" w:type="dxa"/>
            <w:tcBorders>
              <w:top w:val="single" w:sz="4" w:space="0" w:color="1F4E79" w:themeColor="accent1" w:themeShade="80"/>
              <w:bottom w:val="single" w:sz="4" w:space="0" w:color="1F4E79" w:themeColor="accent1" w:themeShade="80"/>
            </w:tcBorders>
            <w:shd w:val="clear" w:color="auto" w:fill="auto"/>
            <w:vAlign w:val="center"/>
          </w:tcPr>
          <w:p w14:paraId="748B84CE"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1,392,275</w:t>
            </w:r>
          </w:p>
        </w:tc>
      </w:tr>
      <w:tr w:rsidR="0074542B" w:rsidRPr="001B1213" w14:paraId="7F1F2A8A" w14:textId="77777777" w:rsidTr="00B16881">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689" w:type="dxa"/>
            <w:tcBorders>
              <w:top w:val="single" w:sz="4" w:space="0" w:color="1F4E79" w:themeColor="accent1" w:themeShade="80"/>
              <w:bottom w:val="nil"/>
            </w:tcBorders>
            <w:shd w:val="clear" w:color="auto" w:fill="auto"/>
            <w:vAlign w:val="center"/>
          </w:tcPr>
          <w:p w14:paraId="77488425" w14:textId="77777777" w:rsidR="0074542B" w:rsidRPr="001B1213" w:rsidRDefault="0074542B" w:rsidP="00B16881">
            <w:pPr>
              <w:keepNext/>
              <w:keepLines/>
              <w:spacing w:before="40" w:after="40"/>
              <w:rPr>
                <w:rFonts w:cs="Arial"/>
                <w:color w:val="000000"/>
                <w:sz w:val="14"/>
                <w:szCs w:val="14"/>
              </w:rPr>
            </w:pPr>
          </w:p>
        </w:tc>
        <w:tc>
          <w:tcPr>
            <w:tcW w:w="852" w:type="dxa"/>
            <w:tcBorders>
              <w:top w:val="single" w:sz="4" w:space="0" w:color="1F4E79" w:themeColor="accent1" w:themeShade="80"/>
              <w:bottom w:val="nil"/>
            </w:tcBorders>
            <w:shd w:val="clear" w:color="auto" w:fill="auto"/>
            <w:vAlign w:val="center"/>
          </w:tcPr>
          <w:p w14:paraId="340268CB"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76" w:type="dxa"/>
            <w:tcBorders>
              <w:top w:val="single" w:sz="4" w:space="0" w:color="1F4E79" w:themeColor="accent1" w:themeShade="80"/>
              <w:bottom w:val="nil"/>
            </w:tcBorders>
            <w:shd w:val="clear" w:color="auto" w:fill="auto"/>
            <w:vAlign w:val="center"/>
          </w:tcPr>
          <w:p w14:paraId="5B7AF635"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993" w:type="dxa"/>
            <w:tcBorders>
              <w:top w:val="single" w:sz="4" w:space="0" w:color="1F4E79" w:themeColor="accent1" w:themeShade="80"/>
              <w:bottom w:val="nil"/>
            </w:tcBorders>
            <w:shd w:val="clear" w:color="auto" w:fill="auto"/>
            <w:vAlign w:val="center"/>
          </w:tcPr>
          <w:p w14:paraId="17442D84"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77" w:type="dxa"/>
            <w:tcBorders>
              <w:top w:val="single" w:sz="4" w:space="0" w:color="1F4E79" w:themeColor="accent1" w:themeShade="80"/>
              <w:bottom w:val="nil"/>
            </w:tcBorders>
            <w:shd w:val="clear" w:color="auto" w:fill="auto"/>
            <w:vAlign w:val="center"/>
          </w:tcPr>
          <w:p w14:paraId="2D92E7C3"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846" w:type="dxa"/>
            <w:tcBorders>
              <w:top w:val="single" w:sz="4" w:space="0" w:color="1F4E79" w:themeColor="accent1" w:themeShade="80"/>
              <w:bottom w:val="nil"/>
            </w:tcBorders>
            <w:shd w:val="clear" w:color="auto" w:fill="auto"/>
            <w:vAlign w:val="center"/>
          </w:tcPr>
          <w:p w14:paraId="77D1F043"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122" w:type="dxa"/>
            <w:tcBorders>
              <w:top w:val="single" w:sz="4" w:space="0" w:color="1F4E79" w:themeColor="accent1" w:themeShade="80"/>
              <w:bottom w:val="nil"/>
            </w:tcBorders>
            <w:shd w:val="clear" w:color="auto" w:fill="auto"/>
            <w:vAlign w:val="center"/>
          </w:tcPr>
          <w:p w14:paraId="4BFB4508"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89" w:type="dxa"/>
            <w:tcBorders>
              <w:top w:val="single" w:sz="4" w:space="0" w:color="1F4E79" w:themeColor="accent1" w:themeShade="80"/>
              <w:bottom w:val="nil"/>
            </w:tcBorders>
            <w:shd w:val="clear" w:color="auto" w:fill="auto"/>
            <w:vAlign w:val="center"/>
          </w:tcPr>
          <w:p w14:paraId="01942624"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560" w:type="dxa"/>
            <w:tcBorders>
              <w:top w:val="single" w:sz="4" w:space="0" w:color="1F4E79" w:themeColor="accent1" w:themeShade="80"/>
              <w:bottom w:val="nil"/>
            </w:tcBorders>
            <w:shd w:val="clear" w:color="auto" w:fill="auto"/>
            <w:vAlign w:val="center"/>
          </w:tcPr>
          <w:p w14:paraId="2B87EB93"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122" w:type="dxa"/>
            <w:tcBorders>
              <w:top w:val="single" w:sz="4" w:space="0" w:color="1F4E79" w:themeColor="accent1" w:themeShade="80"/>
              <w:bottom w:val="nil"/>
            </w:tcBorders>
            <w:shd w:val="clear" w:color="auto" w:fill="auto"/>
            <w:vAlign w:val="center"/>
          </w:tcPr>
          <w:p w14:paraId="18653E99"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r>
      <w:tr w:rsidR="0074542B" w:rsidRPr="001B1213" w14:paraId="72E73D7B" w14:textId="77777777" w:rsidTr="00B16881">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69AFE61B" w14:textId="77777777" w:rsidR="0074542B" w:rsidRPr="001B1213" w:rsidRDefault="0074542B" w:rsidP="00B16881">
            <w:pPr>
              <w:keepNext/>
              <w:keepLines/>
              <w:spacing w:before="40" w:after="40"/>
              <w:rPr>
                <w:rFonts w:eastAsia="Times New Roman" w:cs="Arial"/>
                <w:spacing w:val="-2"/>
                <w:sz w:val="14"/>
                <w:szCs w:val="14"/>
                <w:lang w:eastAsia="pt-BR"/>
              </w:rPr>
            </w:pPr>
            <w:r w:rsidRPr="001B1213">
              <w:rPr>
                <w:rFonts w:cs="Arial"/>
                <w:color w:val="000000"/>
                <w:sz w:val="14"/>
                <w:szCs w:val="14"/>
              </w:rPr>
              <w:t>Balances at Dec 31, 2021</w:t>
            </w:r>
          </w:p>
        </w:tc>
        <w:tc>
          <w:tcPr>
            <w:tcW w:w="852" w:type="dxa"/>
            <w:tcBorders>
              <w:top w:val="nil"/>
              <w:bottom w:val="nil"/>
            </w:tcBorders>
            <w:shd w:val="clear" w:color="auto" w:fill="auto"/>
            <w:vAlign w:val="center"/>
          </w:tcPr>
          <w:p w14:paraId="1C1B86AF"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6" w:type="dxa"/>
            <w:tcBorders>
              <w:top w:val="nil"/>
              <w:bottom w:val="nil"/>
            </w:tcBorders>
            <w:shd w:val="clear" w:color="auto" w:fill="auto"/>
            <w:vAlign w:val="center"/>
          </w:tcPr>
          <w:p w14:paraId="670A9820"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3,396,767</w:t>
            </w:r>
          </w:p>
        </w:tc>
        <w:tc>
          <w:tcPr>
            <w:tcW w:w="993" w:type="dxa"/>
            <w:tcBorders>
              <w:top w:val="nil"/>
              <w:bottom w:val="nil"/>
            </w:tcBorders>
            <w:shd w:val="clear" w:color="auto" w:fill="auto"/>
            <w:vAlign w:val="center"/>
          </w:tcPr>
          <w:p w14:paraId="1C7AF871"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1,508</w:t>
            </w:r>
          </w:p>
        </w:tc>
        <w:tc>
          <w:tcPr>
            <w:tcW w:w="1277" w:type="dxa"/>
            <w:tcBorders>
              <w:top w:val="nil"/>
              <w:bottom w:val="nil"/>
            </w:tcBorders>
            <w:shd w:val="clear" w:color="auto" w:fill="auto"/>
            <w:vAlign w:val="center"/>
          </w:tcPr>
          <w:p w14:paraId="3499C159"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679,354</w:t>
            </w:r>
          </w:p>
        </w:tc>
        <w:tc>
          <w:tcPr>
            <w:tcW w:w="1846" w:type="dxa"/>
            <w:tcBorders>
              <w:top w:val="nil"/>
              <w:bottom w:val="nil"/>
            </w:tcBorders>
            <w:shd w:val="clear" w:color="auto" w:fill="auto"/>
            <w:vAlign w:val="center"/>
          </w:tcPr>
          <w:p w14:paraId="099B32F3"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3,443,571</w:t>
            </w:r>
          </w:p>
        </w:tc>
        <w:tc>
          <w:tcPr>
            <w:tcW w:w="1122" w:type="dxa"/>
            <w:tcBorders>
              <w:top w:val="nil"/>
              <w:bottom w:val="nil"/>
            </w:tcBorders>
            <w:shd w:val="clear" w:color="auto" w:fill="auto"/>
            <w:vAlign w:val="center"/>
          </w:tcPr>
          <w:p w14:paraId="21FE4FEC"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(81,320)</w:t>
            </w:r>
          </w:p>
        </w:tc>
        <w:tc>
          <w:tcPr>
            <w:tcW w:w="1289" w:type="dxa"/>
            <w:tcBorders>
              <w:top w:val="nil"/>
              <w:bottom w:val="nil"/>
            </w:tcBorders>
            <w:shd w:val="clear" w:color="auto" w:fill="auto"/>
            <w:vAlign w:val="center"/>
          </w:tcPr>
          <w:p w14:paraId="344CDAB1"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(158,464)</w:t>
            </w:r>
          </w:p>
        </w:tc>
        <w:tc>
          <w:tcPr>
            <w:tcW w:w="1560" w:type="dxa"/>
            <w:tcBorders>
              <w:top w:val="nil"/>
              <w:bottom w:val="nil"/>
            </w:tcBorders>
            <w:shd w:val="clear" w:color="auto" w:fill="auto"/>
            <w:vAlign w:val="center"/>
          </w:tcPr>
          <w:p w14:paraId="036E767F"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eastAsia="Times New Roman" w:cs="Arial"/>
                <w:b/>
                <w:bCs/>
                <w:spacing w:val="-2"/>
                <w:sz w:val="14"/>
                <w:szCs w:val="14"/>
                <w:lang w:eastAsia="pt-BR"/>
              </w:rPr>
              <w:t>--</w:t>
            </w:r>
          </w:p>
        </w:tc>
        <w:tc>
          <w:tcPr>
            <w:tcW w:w="1122" w:type="dxa"/>
            <w:tcBorders>
              <w:top w:val="nil"/>
              <w:bottom w:val="nil"/>
            </w:tcBorders>
            <w:shd w:val="clear" w:color="auto" w:fill="auto"/>
            <w:vAlign w:val="center"/>
          </w:tcPr>
          <w:p w14:paraId="3FC49079"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7,281,416</w:t>
            </w:r>
          </w:p>
        </w:tc>
      </w:tr>
      <w:tr w:rsidR="0074542B" w:rsidRPr="001B1213" w14:paraId="2F826944" w14:textId="77777777" w:rsidTr="00B16881">
        <w:trPr>
          <w:cnfStyle w:val="000000010000" w:firstRow="0" w:lastRow="0" w:firstColumn="0" w:lastColumn="0" w:oddVBand="0" w:evenVBand="0" w:oddHBand="0" w:evenHBand="1"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2C2E9B7C" w14:textId="77777777" w:rsidR="0074542B" w:rsidRPr="001B1213" w:rsidRDefault="0074542B" w:rsidP="00B16881">
            <w:pPr>
              <w:keepNext/>
              <w:keepLines/>
              <w:spacing w:before="40" w:after="40"/>
              <w:ind w:left="177"/>
              <w:rPr>
                <w:rFonts w:eastAsia="Times New Roman" w:cs="Arial"/>
                <w:b w:val="0"/>
                <w:spacing w:val="-2"/>
                <w:sz w:val="14"/>
                <w:szCs w:val="14"/>
                <w:lang w:val="en-US" w:eastAsia="pt-BR"/>
              </w:rPr>
            </w:pPr>
            <w:r w:rsidRPr="001B1213">
              <w:rPr>
                <w:rFonts w:eastAsia="Times New Roman" w:cs="Arial"/>
                <w:b w:val="0"/>
                <w:spacing w:val="-2"/>
                <w:sz w:val="14"/>
                <w:szCs w:val="14"/>
                <w:lang w:val="en-US" w:eastAsia="pt-BR"/>
              </w:rPr>
              <w:t>Capitalization of the Profit Reserve</w:t>
            </w:r>
          </w:p>
        </w:tc>
        <w:tc>
          <w:tcPr>
            <w:tcW w:w="852" w:type="dxa"/>
            <w:tcBorders>
              <w:top w:val="nil"/>
              <w:bottom w:val="nil"/>
            </w:tcBorders>
            <w:shd w:val="clear" w:color="auto" w:fill="auto"/>
            <w:vAlign w:val="center"/>
          </w:tcPr>
          <w:p w14:paraId="130FAB02"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val="en-US" w:eastAsia="pt-BR"/>
              </w:rPr>
            </w:pPr>
          </w:p>
        </w:tc>
        <w:tc>
          <w:tcPr>
            <w:tcW w:w="1276" w:type="dxa"/>
            <w:tcBorders>
              <w:top w:val="nil"/>
              <w:bottom w:val="nil"/>
            </w:tcBorders>
            <w:shd w:val="clear" w:color="auto" w:fill="auto"/>
            <w:vAlign w:val="center"/>
          </w:tcPr>
          <w:p w14:paraId="5B201FBA"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2,872,925</w:t>
            </w:r>
          </w:p>
        </w:tc>
        <w:tc>
          <w:tcPr>
            <w:tcW w:w="993" w:type="dxa"/>
            <w:tcBorders>
              <w:top w:val="nil"/>
              <w:bottom w:val="nil"/>
            </w:tcBorders>
            <w:shd w:val="clear" w:color="auto" w:fill="auto"/>
            <w:vAlign w:val="center"/>
          </w:tcPr>
          <w:p w14:paraId="7A6DFEA7"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277" w:type="dxa"/>
            <w:tcBorders>
              <w:top w:val="nil"/>
              <w:bottom w:val="nil"/>
            </w:tcBorders>
            <w:shd w:val="clear" w:color="auto" w:fill="auto"/>
            <w:vAlign w:val="center"/>
          </w:tcPr>
          <w:p w14:paraId="68CF55EF"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(679,354)</w:t>
            </w:r>
          </w:p>
        </w:tc>
        <w:tc>
          <w:tcPr>
            <w:tcW w:w="1846" w:type="dxa"/>
            <w:tcBorders>
              <w:top w:val="nil"/>
              <w:bottom w:val="nil"/>
            </w:tcBorders>
            <w:shd w:val="clear" w:color="auto" w:fill="auto"/>
            <w:vAlign w:val="center"/>
          </w:tcPr>
          <w:p w14:paraId="7520A908"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(2,193,571)</w:t>
            </w:r>
          </w:p>
        </w:tc>
        <w:tc>
          <w:tcPr>
            <w:tcW w:w="1122" w:type="dxa"/>
            <w:tcBorders>
              <w:top w:val="nil"/>
              <w:bottom w:val="nil"/>
            </w:tcBorders>
            <w:shd w:val="clear" w:color="auto" w:fill="auto"/>
            <w:vAlign w:val="center"/>
          </w:tcPr>
          <w:p w14:paraId="010197BD"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289" w:type="dxa"/>
            <w:tcBorders>
              <w:top w:val="nil"/>
              <w:bottom w:val="nil"/>
            </w:tcBorders>
            <w:shd w:val="clear" w:color="auto" w:fill="auto"/>
            <w:vAlign w:val="center"/>
          </w:tcPr>
          <w:p w14:paraId="3526DCA4"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560" w:type="dxa"/>
            <w:tcBorders>
              <w:top w:val="nil"/>
              <w:bottom w:val="nil"/>
            </w:tcBorders>
            <w:shd w:val="clear" w:color="auto" w:fill="auto"/>
            <w:vAlign w:val="center"/>
          </w:tcPr>
          <w:p w14:paraId="2EEB5526"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152E626B"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z w:val="14"/>
                <w:szCs w:val="14"/>
              </w:rPr>
            </w:pPr>
            <w:r w:rsidRPr="001B1213">
              <w:rPr>
                <w:rFonts w:eastAsia="Times New Roman" w:cs="Arial"/>
                <w:sz w:val="14"/>
                <w:szCs w:val="14"/>
              </w:rPr>
              <w:t>--</w:t>
            </w:r>
          </w:p>
        </w:tc>
      </w:tr>
      <w:tr w:rsidR="0074542B" w:rsidRPr="001B1213" w14:paraId="2BA95B07" w14:textId="77777777" w:rsidTr="00B16881">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390D355A" w14:textId="77777777" w:rsidR="0074542B" w:rsidRPr="001B1213" w:rsidRDefault="0074542B" w:rsidP="00B16881">
            <w:pPr>
              <w:keepNext/>
              <w:keepLines/>
              <w:spacing w:before="40" w:after="40"/>
              <w:ind w:left="177"/>
              <w:rPr>
                <w:rFonts w:cs="Arial"/>
                <w:sz w:val="14"/>
                <w:szCs w:val="14"/>
              </w:rPr>
            </w:pPr>
            <w:r w:rsidRPr="001B1213">
              <w:rPr>
                <w:rFonts w:eastAsia="Times New Roman" w:cs="Arial"/>
                <w:b w:val="0"/>
                <w:spacing w:val="-2"/>
                <w:sz w:val="14"/>
                <w:szCs w:val="14"/>
                <w:lang w:eastAsia="pt-BR"/>
              </w:rPr>
              <w:t>Share-based payment transactions</w:t>
            </w:r>
          </w:p>
        </w:tc>
        <w:tc>
          <w:tcPr>
            <w:tcW w:w="852" w:type="dxa"/>
            <w:tcBorders>
              <w:top w:val="nil"/>
              <w:bottom w:val="nil"/>
            </w:tcBorders>
            <w:shd w:val="clear" w:color="auto" w:fill="auto"/>
            <w:vAlign w:val="center"/>
          </w:tcPr>
          <w:p w14:paraId="4AC47F25"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76" w:type="dxa"/>
            <w:tcBorders>
              <w:top w:val="nil"/>
              <w:bottom w:val="nil"/>
            </w:tcBorders>
            <w:shd w:val="clear" w:color="auto" w:fill="auto"/>
            <w:vAlign w:val="center"/>
          </w:tcPr>
          <w:p w14:paraId="6F4E8E7F"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993" w:type="dxa"/>
            <w:tcBorders>
              <w:top w:val="nil"/>
              <w:bottom w:val="nil"/>
            </w:tcBorders>
            <w:shd w:val="clear" w:color="auto" w:fill="auto"/>
            <w:vAlign w:val="center"/>
          </w:tcPr>
          <w:p w14:paraId="33BD9918"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63</w:t>
            </w:r>
          </w:p>
        </w:tc>
        <w:tc>
          <w:tcPr>
            <w:tcW w:w="1277" w:type="dxa"/>
            <w:tcBorders>
              <w:top w:val="nil"/>
              <w:bottom w:val="nil"/>
            </w:tcBorders>
            <w:shd w:val="clear" w:color="auto" w:fill="auto"/>
            <w:vAlign w:val="center"/>
          </w:tcPr>
          <w:p w14:paraId="0BA70A69"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846" w:type="dxa"/>
            <w:tcBorders>
              <w:top w:val="nil"/>
              <w:bottom w:val="nil"/>
            </w:tcBorders>
            <w:shd w:val="clear" w:color="auto" w:fill="auto"/>
            <w:vAlign w:val="center"/>
          </w:tcPr>
          <w:p w14:paraId="224705B5"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19B2C700"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976</w:t>
            </w:r>
          </w:p>
        </w:tc>
        <w:tc>
          <w:tcPr>
            <w:tcW w:w="1289" w:type="dxa"/>
            <w:tcBorders>
              <w:top w:val="nil"/>
              <w:bottom w:val="nil"/>
            </w:tcBorders>
            <w:shd w:val="clear" w:color="auto" w:fill="auto"/>
            <w:vAlign w:val="center"/>
          </w:tcPr>
          <w:p w14:paraId="7A890118"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560" w:type="dxa"/>
            <w:tcBorders>
              <w:top w:val="nil"/>
              <w:bottom w:val="nil"/>
            </w:tcBorders>
            <w:shd w:val="clear" w:color="auto" w:fill="auto"/>
            <w:vAlign w:val="center"/>
          </w:tcPr>
          <w:p w14:paraId="74FBFB76"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01EAE6EA"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z w:val="14"/>
                <w:szCs w:val="14"/>
              </w:rPr>
            </w:pPr>
            <w:r w:rsidRPr="001B1213">
              <w:rPr>
                <w:rFonts w:eastAsia="Times New Roman" w:cs="Arial"/>
                <w:sz w:val="14"/>
                <w:szCs w:val="14"/>
              </w:rPr>
              <w:t>1,039</w:t>
            </w:r>
          </w:p>
        </w:tc>
      </w:tr>
      <w:tr w:rsidR="0074542B" w:rsidRPr="001B1213" w14:paraId="6BB06F98" w14:textId="77777777" w:rsidTr="00B16881">
        <w:trPr>
          <w:cnfStyle w:val="000000010000" w:firstRow="0" w:lastRow="0" w:firstColumn="0" w:lastColumn="0" w:oddVBand="0" w:evenVBand="0" w:oddHBand="0" w:evenHBand="1"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1B15E1FB" w14:textId="77777777" w:rsidR="0074542B" w:rsidRPr="001B1213" w:rsidRDefault="0074542B" w:rsidP="00B16881">
            <w:pPr>
              <w:keepNext/>
              <w:keepLines/>
              <w:spacing w:before="40" w:after="40"/>
              <w:ind w:left="177"/>
              <w:rPr>
                <w:rFonts w:cs="Arial"/>
                <w:sz w:val="14"/>
                <w:szCs w:val="14"/>
              </w:rPr>
            </w:pPr>
            <w:r w:rsidRPr="001B1213">
              <w:rPr>
                <w:rFonts w:eastAsia="Times New Roman" w:cs="Arial"/>
                <w:b w:val="0"/>
                <w:spacing w:val="-2"/>
                <w:sz w:val="14"/>
                <w:szCs w:val="14"/>
                <w:lang w:eastAsia="pt-BR"/>
              </w:rPr>
              <w:t>Other accumulated comprehensive income</w:t>
            </w:r>
          </w:p>
        </w:tc>
        <w:tc>
          <w:tcPr>
            <w:tcW w:w="852" w:type="dxa"/>
            <w:tcBorders>
              <w:top w:val="nil"/>
              <w:bottom w:val="nil"/>
            </w:tcBorders>
            <w:shd w:val="clear" w:color="auto" w:fill="auto"/>
            <w:vAlign w:val="center"/>
          </w:tcPr>
          <w:p w14:paraId="318B1AC6"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p>
        </w:tc>
        <w:tc>
          <w:tcPr>
            <w:tcW w:w="1276" w:type="dxa"/>
            <w:tcBorders>
              <w:top w:val="nil"/>
              <w:bottom w:val="nil"/>
            </w:tcBorders>
            <w:shd w:val="clear" w:color="auto" w:fill="auto"/>
            <w:vAlign w:val="center"/>
          </w:tcPr>
          <w:p w14:paraId="408EE76F"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993" w:type="dxa"/>
            <w:tcBorders>
              <w:top w:val="nil"/>
              <w:bottom w:val="nil"/>
            </w:tcBorders>
            <w:shd w:val="clear" w:color="auto" w:fill="auto"/>
            <w:vAlign w:val="center"/>
          </w:tcPr>
          <w:p w14:paraId="45516E6E"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277" w:type="dxa"/>
            <w:tcBorders>
              <w:top w:val="nil"/>
              <w:bottom w:val="nil"/>
            </w:tcBorders>
            <w:shd w:val="clear" w:color="auto" w:fill="auto"/>
            <w:vAlign w:val="center"/>
          </w:tcPr>
          <w:p w14:paraId="60065B62"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846" w:type="dxa"/>
            <w:tcBorders>
              <w:top w:val="nil"/>
              <w:bottom w:val="nil"/>
            </w:tcBorders>
            <w:shd w:val="clear" w:color="auto" w:fill="auto"/>
            <w:vAlign w:val="center"/>
          </w:tcPr>
          <w:p w14:paraId="6EECAE3E"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08E57318"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289" w:type="dxa"/>
            <w:tcBorders>
              <w:top w:val="nil"/>
              <w:bottom w:val="nil"/>
            </w:tcBorders>
            <w:shd w:val="clear" w:color="auto" w:fill="auto"/>
            <w:vAlign w:val="center"/>
          </w:tcPr>
          <w:p w14:paraId="657D08DA"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9,072</w:t>
            </w:r>
          </w:p>
        </w:tc>
        <w:tc>
          <w:tcPr>
            <w:tcW w:w="1560" w:type="dxa"/>
            <w:tcBorders>
              <w:top w:val="nil"/>
              <w:bottom w:val="nil"/>
            </w:tcBorders>
            <w:shd w:val="clear" w:color="auto" w:fill="auto"/>
            <w:vAlign w:val="center"/>
          </w:tcPr>
          <w:p w14:paraId="08C988B0"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368D7439"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z w:val="14"/>
                <w:szCs w:val="14"/>
              </w:rPr>
            </w:pPr>
            <w:r w:rsidRPr="001B1213">
              <w:rPr>
                <w:rFonts w:eastAsia="Times New Roman" w:cs="Arial"/>
                <w:sz w:val="14"/>
                <w:szCs w:val="14"/>
              </w:rPr>
              <w:t>9,072</w:t>
            </w:r>
          </w:p>
        </w:tc>
      </w:tr>
      <w:tr w:rsidR="0074542B" w:rsidRPr="001B1213" w14:paraId="344DC5A0" w14:textId="77777777" w:rsidTr="00B16881">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6AB5FF98" w14:textId="77777777" w:rsidR="0074542B" w:rsidRPr="001B1213" w:rsidRDefault="0074542B" w:rsidP="00B16881">
            <w:pPr>
              <w:keepNext/>
              <w:keepLines/>
              <w:spacing w:before="40" w:after="40"/>
              <w:ind w:left="177"/>
              <w:rPr>
                <w:rFonts w:eastAsia="Times New Roman" w:cs="Arial"/>
                <w:b w:val="0"/>
                <w:spacing w:val="-2"/>
                <w:sz w:val="14"/>
                <w:szCs w:val="14"/>
                <w:lang w:eastAsia="pt-BR"/>
              </w:rPr>
            </w:pPr>
            <w:r w:rsidRPr="001B1213">
              <w:rPr>
                <w:rFonts w:cs="Arial"/>
                <w:b w:val="0"/>
                <w:bCs w:val="0"/>
                <w:sz w:val="14"/>
                <w:szCs w:val="14"/>
              </w:rPr>
              <w:t>Expired dividends</w:t>
            </w:r>
          </w:p>
        </w:tc>
        <w:tc>
          <w:tcPr>
            <w:tcW w:w="852" w:type="dxa"/>
            <w:tcBorders>
              <w:top w:val="nil"/>
              <w:bottom w:val="nil"/>
            </w:tcBorders>
            <w:shd w:val="clear" w:color="auto" w:fill="auto"/>
            <w:vAlign w:val="center"/>
          </w:tcPr>
          <w:p w14:paraId="631B6147"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spacing w:val="-2"/>
                <w:sz w:val="14"/>
                <w:szCs w:val="14"/>
                <w:lang w:eastAsia="pt-BR"/>
              </w:rPr>
              <w:t>[7.b]</w:t>
            </w:r>
          </w:p>
        </w:tc>
        <w:tc>
          <w:tcPr>
            <w:tcW w:w="1276" w:type="dxa"/>
            <w:tcBorders>
              <w:top w:val="nil"/>
              <w:bottom w:val="nil"/>
            </w:tcBorders>
            <w:shd w:val="clear" w:color="auto" w:fill="auto"/>
            <w:vAlign w:val="center"/>
          </w:tcPr>
          <w:p w14:paraId="2C6FD2AF"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Cs/>
                <w:spacing w:val="-2"/>
                <w:sz w:val="14"/>
                <w:szCs w:val="14"/>
                <w:lang w:eastAsia="pt-BR"/>
              </w:rPr>
              <w:t>--</w:t>
            </w:r>
          </w:p>
        </w:tc>
        <w:tc>
          <w:tcPr>
            <w:tcW w:w="993" w:type="dxa"/>
            <w:tcBorders>
              <w:top w:val="nil"/>
              <w:bottom w:val="nil"/>
            </w:tcBorders>
            <w:shd w:val="clear" w:color="auto" w:fill="auto"/>
            <w:vAlign w:val="center"/>
          </w:tcPr>
          <w:p w14:paraId="58F26102"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Cs/>
                <w:spacing w:val="-2"/>
                <w:sz w:val="14"/>
                <w:szCs w:val="14"/>
                <w:lang w:eastAsia="pt-BR"/>
              </w:rPr>
              <w:t>--</w:t>
            </w:r>
          </w:p>
        </w:tc>
        <w:tc>
          <w:tcPr>
            <w:tcW w:w="1277" w:type="dxa"/>
            <w:tcBorders>
              <w:top w:val="nil"/>
              <w:bottom w:val="nil"/>
            </w:tcBorders>
            <w:shd w:val="clear" w:color="auto" w:fill="auto"/>
            <w:vAlign w:val="center"/>
          </w:tcPr>
          <w:p w14:paraId="658076F8"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Cs/>
                <w:spacing w:val="-2"/>
                <w:sz w:val="14"/>
                <w:szCs w:val="14"/>
                <w:lang w:eastAsia="pt-BR"/>
              </w:rPr>
              <w:t>--</w:t>
            </w:r>
          </w:p>
        </w:tc>
        <w:tc>
          <w:tcPr>
            <w:tcW w:w="1846" w:type="dxa"/>
            <w:tcBorders>
              <w:top w:val="nil"/>
              <w:bottom w:val="nil"/>
            </w:tcBorders>
            <w:shd w:val="clear" w:color="auto" w:fill="auto"/>
            <w:vAlign w:val="center"/>
          </w:tcPr>
          <w:p w14:paraId="0C6101DB"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Cs/>
                <w:spacing w:val="-2"/>
                <w:sz w:val="14"/>
                <w:szCs w:val="14"/>
                <w:lang w:eastAsia="pt-BR"/>
              </w:rPr>
              <w:t>--</w:t>
            </w:r>
          </w:p>
        </w:tc>
        <w:tc>
          <w:tcPr>
            <w:tcW w:w="1122" w:type="dxa"/>
            <w:tcBorders>
              <w:top w:val="nil"/>
              <w:bottom w:val="nil"/>
            </w:tcBorders>
            <w:shd w:val="clear" w:color="auto" w:fill="auto"/>
            <w:vAlign w:val="center"/>
          </w:tcPr>
          <w:p w14:paraId="0090E868"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Cs/>
                <w:spacing w:val="-2"/>
                <w:sz w:val="14"/>
                <w:szCs w:val="14"/>
                <w:lang w:eastAsia="pt-BR"/>
              </w:rPr>
              <w:t>--</w:t>
            </w:r>
          </w:p>
        </w:tc>
        <w:tc>
          <w:tcPr>
            <w:tcW w:w="1289" w:type="dxa"/>
            <w:tcBorders>
              <w:top w:val="nil"/>
              <w:bottom w:val="nil"/>
            </w:tcBorders>
            <w:shd w:val="clear" w:color="auto" w:fill="auto"/>
            <w:vAlign w:val="center"/>
          </w:tcPr>
          <w:p w14:paraId="523099F3"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cs="Arial"/>
                <w:bCs/>
                <w:sz w:val="14"/>
                <w:szCs w:val="14"/>
              </w:rPr>
              <w:t>--</w:t>
            </w:r>
          </w:p>
        </w:tc>
        <w:tc>
          <w:tcPr>
            <w:tcW w:w="1560" w:type="dxa"/>
            <w:tcBorders>
              <w:top w:val="nil"/>
              <w:bottom w:val="nil"/>
            </w:tcBorders>
            <w:shd w:val="clear" w:color="auto" w:fill="auto"/>
            <w:vAlign w:val="center"/>
          </w:tcPr>
          <w:p w14:paraId="2D8ED3A6"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Cs/>
                <w:sz w:val="14"/>
                <w:szCs w:val="14"/>
              </w:rPr>
              <w:t>79</w:t>
            </w:r>
          </w:p>
        </w:tc>
        <w:tc>
          <w:tcPr>
            <w:tcW w:w="1122" w:type="dxa"/>
            <w:tcBorders>
              <w:top w:val="nil"/>
              <w:bottom w:val="nil"/>
            </w:tcBorders>
            <w:shd w:val="clear" w:color="auto" w:fill="auto"/>
            <w:vAlign w:val="center"/>
          </w:tcPr>
          <w:p w14:paraId="5B5A5A79"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Cs/>
                <w:sz w:val="14"/>
                <w:szCs w:val="14"/>
              </w:rPr>
              <w:t>79</w:t>
            </w:r>
          </w:p>
        </w:tc>
      </w:tr>
      <w:tr w:rsidR="0074542B" w:rsidRPr="001B1213" w14:paraId="6DE598E1" w14:textId="77777777" w:rsidTr="00B16881">
        <w:trPr>
          <w:cnfStyle w:val="000000010000" w:firstRow="0" w:lastRow="0" w:firstColumn="0" w:lastColumn="0" w:oddVBand="0" w:evenVBand="0" w:oddHBand="0" w:evenHBand="1"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26A353A8" w14:textId="77777777" w:rsidR="0074542B" w:rsidRPr="001B1213" w:rsidRDefault="0074542B" w:rsidP="00B16881">
            <w:pPr>
              <w:keepNext/>
              <w:keepLines/>
              <w:spacing w:before="40" w:after="40"/>
              <w:rPr>
                <w:rFonts w:eastAsia="Times New Roman" w:cs="Arial"/>
                <w:spacing w:val="-2"/>
                <w:sz w:val="14"/>
                <w:szCs w:val="14"/>
                <w:lang w:val="en-US" w:eastAsia="pt-BR"/>
              </w:rPr>
            </w:pPr>
            <w:r w:rsidRPr="001B1213">
              <w:rPr>
                <w:rFonts w:cs="Arial"/>
                <w:sz w:val="14"/>
                <w:szCs w:val="14"/>
                <w:lang w:val="en-US"/>
              </w:rPr>
              <w:t>Net income for the period</w:t>
            </w:r>
          </w:p>
        </w:tc>
        <w:tc>
          <w:tcPr>
            <w:tcW w:w="852" w:type="dxa"/>
            <w:tcBorders>
              <w:top w:val="nil"/>
              <w:bottom w:val="nil"/>
            </w:tcBorders>
            <w:shd w:val="clear" w:color="auto" w:fill="auto"/>
            <w:vAlign w:val="center"/>
          </w:tcPr>
          <w:p w14:paraId="62CD2746"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spacing w:val="-2"/>
                <w:sz w:val="14"/>
                <w:szCs w:val="14"/>
                <w:lang w:eastAsia="pt-BR"/>
              </w:rPr>
              <w:t>[25.c]</w:t>
            </w:r>
          </w:p>
        </w:tc>
        <w:tc>
          <w:tcPr>
            <w:tcW w:w="1276" w:type="dxa"/>
            <w:tcBorders>
              <w:top w:val="nil"/>
              <w:bottom w:val="nil"/>
            </w:tcBorders>
            <w:shd w:val="clear" w:color="auto" w:fill="auto"/>
            <w:vAlign w:val="center"/>
          </w:tcPr>
          <w:p w14:paraId="7368A110"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bCs/>
                <w:spacing w:val="-2"/>
                <w:sz w:val="14"/>
                <w:szCs w:val="14"/>
                <w:lang w:eastAsia="pt-BR"/>
              </w:rPr>
              <w:t>--</w:t>
            </w:r>
          </w:p>
        </w:tc>
        <w:tc>
          <w:tcPr>
            <w:tcW w:w="993" w:type="dxa"/>
            <w:tcBorders>
              <w:top w:val="nil"/>
              <w:bottom w:val="nil"/>
            </w:tcBorders>
            <w:shd w:val="clear" w:color="auto" w:fill="auto"/>
            <w:vAlign w:val="center"/>
          </w:tcPr>
          <w:p w14:paraId="0FF7CD97"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bCs/>
                <w:spacing w:val="-2"/>
                <w:sz w:val="14"/>
                <w:szCs w:val="14"/>
                <w:lang w:eastAsia="pt-BR"/>
              </w:rPr>
              <w:t>--</w:t>
            </w:r>
          </w:p>
        </w:tc>
        <w:tc>
          <w:tcPr>
            <w:tcW w:w="1277" w:type="dxa"/>
            <w:tcBorders>
              <w:top w:val="nil"/>
              <w:bottom w:val="nil"/>
            </w:tcBorders>
            <w:shd w:val="clear" w:color="auto" w:fill="auto"/>
            <w:vAlign w:val="center"/>
          </w:tcPr>
          <w:p w14:paraId="3096C730"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bCs/>
                <w:spacing w:val="-2"/>
                <w:sz w:val="14"/>
                <w:szCs w:val="14"/>
                <w:lang w:eastAsia="pt-BR"/>
              </w:rPr>
              <w:t>--</w:t>
            </w:r>
          </w:p>
        </w:tc>
        <w:tc>
          <w:tcPr>
            <w:tcW w:w="1846" w:type="dxa"/>
            <w:tcBorders>
              <w:top w:val="nil"/>
              <w:bottom w:val="nil"/>
            </w:tcBorders>
            <w:shd w:val="clear" w:color="auto" w:fill="auto"/>
            <w:vAlign w:val="center"/>
          </w:tcPr>
          <w:p w14:paraId="23645228"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bCs/>
                <w:spacing w:val="-2"/>
                <w:sz w:val="14"/>
                <w:szCs w:val="14"/>
                <w:lang w:eastAsia="pt-BR"/>
              </w:rPr>
              <w:t>--</w:t>
            </w:r>
          </w:p>
        </w:tc>
        <w:tc>
          <w:tcPr>
            <w:tcW w:w="1122" w:type="dxa"/>
            <w:tcBorders>
              <w:top w:val="nil"/>
              <w:bottom w:val="nil"/>
            </w:tcBorders>
            <w:shd w:val="clear" w:color="auto" w:fill="auto"/>
            <w:vAlign w:val="center"/>
          </w:tcPr>
          <w:p w14:paraId="5AB09A94"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bCs/>
                <w:spacing w:val="-2"/>
                <w:sz w:val="14"/>
                <w:szCs w:val="14"/>
                <w:lang w:eastAsia="pt-BR"/>
              </w:rPr>
              <w:t>---</w:t>
            </w:r>
          </w:p>
        </w:tc>
        <w:tc>
          <w:tcPr>
            <w:tcW w:w="1289" w:type="dxa"/>
            <w:tcBorders>
              <w:top w:val="nil"/>
              <w:bottom w:val="nil"/>
            </w:tcBorders>
            <w:shd w:val="clear" w:color="auto" w:fill="auto"/>
            <w:vAlign w:val="center"/>
          </w:tcPr>
          <w:p w14:paraId="4426F5A2"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w:t>
            </w:r>
          </w:p>
        </w:tc>
        <w:tc>
          <w:tcPr>
            <w:tcW w:w="1560" w:type="dxa"/>
            <w:tcBorders>
              <w:top w:val="nil"/>
              <w:bottom w:val="nil"/>
            </w:tcBorders>
            <w:shd w:val="clear" w:color="auto" w:fill="auto"/>
            <w:vAlign w:val="center"/>
          </w:tcPr>
          <w:p w14:paraId="25AA27D6"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bCs/>
                <w:sz w:val="14"/>
                <w:szCs w:val="14"/>
              </w:rPr>
              <w:t>4,237,982</w:t>
            </w:r>
          </w:p>
        </w:tc>
        <w:tc>
          <w:tcPr>
            <w:tcW w:w="1122" w:type="dxa"/>
            <w:tcBorders>
              <w:top w:val="nil"/>
              <w:bottom w:val="nil"/>
            </w:tcBorders>
            <w:shd w:val="clear" w:color="auto" w:fill="auto"/>
            <w:vAlign w:val="center"/>
          </w:tcPr>
          <w:p w14:paraId="0BC70A5F"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bCs/>
                <w:sz w:val="14"/>
                <w:szCs w:val="14"/>
              </w:rPr>
              <w:t>4,237,982</w:t>
            </w:r>
          </w:p>
        </w:tc>
      </w:tr>
      <w:tr w:rsidR="0074542B" w:rsidRPr="001B1213" w14:paraId="09A0B60F" w14:textId="77777777" w:rsidTr="00B16881">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689" w:type="dxa"/>
            <w:tcBorders>
              <w:top w:val="nil"/>
              <w:bottom w:val="single" w:sz="2" w:space="0" w:color="1F4E79" w:themeColor="accent1" w:themeShade="80"/>
            </w:tcBorders>
            <w:shd w:val="clear" w:color="auto" w:fill="auto"/>
            <w:vAlign w:val="center"/>
          </w:tcPr>
          <w:p w14:paraId="1C26DCB0" w14:textId="77777777" w:rsidR="0074542B" w:rsidRPr="001B1213" w:rsidRDefault="0074542B" w:rsidP="00B16881">
            <w:pPr>
              <w:keepNext/>
              <w:keepLines/>
              <w:spacing w:before="40" w:after="40"/>
              <w:ind w:left="177"/>
              <w:rPr>
                <w:rFonts w:eastAsia="Times New Roman" w:cs="Arial"/>
                <w:b w:val="0"/>
                <w:spacing w:val="-2"/>
                <w:sz w:val="14"/>
                <w:szCs w:val="14"/>
                <w:lang w:val="en-US" w:eastAsia="pt-BR"/>
              </w:rPr>
            </w:pPr>
            <w:r w:rsidRPr="001B1213">
              <w:rPr>
                <w:rFonts w:eastAsia="Times New Roman" w:cs="Arial"/>
                <w:b w:val="0"/>
                <w:spacing w:val="-2"/>
                <w:sz w:val="14"/>
                <w:szCs w:val="14"/>
                <w:lang w:val="en-US" w:eastAsia="pt-BR"/>
              </w:rPr>
              <w:t xml:space="preserve">Intermediary dividends </w:t>
            </w:r>
            <w:r w:rsidRPr="001B1213">
              <w:rPr>
                <w:rFonts w:cs="Arial"/>
                <w:b w:val="0"/>
                <w:bCs w:val="0"/>
                <w:sz w:val="14"/>
                <w:szCs w:val="14"/>
                <w:lang w:val="en-US"/>
              </w:rPr>
              <w:t>paid 1</w:t>
            </w:r>
            <w:r w:rsidRPr="001B1213">
              <w:rPr>
                <w:rFonts w:cs="Arial"/>
                <w:b w:val="0"/>
                <w:bCs w:val="0"/>
                <w:sz w:val="14"/>
                <w:szCs w:val="14"/>
                <w:vertAlign w:val="superscript"/>
                <w:lang w:val="en-US"/>
              </w:rPr>
              <w:t>st</w:t>
            </w:r>
            <w:r w:rsidRPr="001B1213">
              <w:rPr>
                <w:rFonts w:cs="Arial"/>
                <w:b w:val="0"/>
                <w:bCs w:val="0"/>
                <w:sz w:val="14"/>
                <w:szCs w:val="14"/>
                <w:lang w:val="en-US"/>
              </w:rPr>
              <w:t xml:space="preserve"> Half 2022</w:t>
            </w:r>
          </w:p>
        </w:tc>
        <w:tc>
          <w:tcPr>
            <w:tcW w:w="852" w:type="dxa"/>
            <w:tcBorders>
              <w:top w:val="nil"/>
              <w:bottom w:val="single" w:sz="2" w:space="0" w:color="1F4E79" w:themeColor="accent1" w:themeShade="80"/>
            </w:tcBorders>
            <w:shd w:val="clear" w:color="auto" w:fill="auto"/>
            <w:vAlign w:val="center"/>
          </w:tcPr>
          <w:p w14:paraId="19ED039D"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val="en-US" w:eastAsia="pt-BR"/>
              </w:rPr>
            </w:pPr>
          </w:p>
        </w:tc>
        <w:tc>
          <w:tcPr>
            <w:tcW w:w="1276" w:type="dxa"/>
            <w:tcBorders>
              <w:top w:val="nil"/>
              <w:bottom w:val="single" w:sz="2" w:space="0" w:color="1F4E79" w:themeColor="accent1" w:themeShade="80"/>
            </w:tcBorders>
            <w:shd w:val="clear" w:color="auto" w:fill="auto"/>
            <w:vAlign w:val="center"/>
          </w:tcPr>
          <w:p w14:paraId="34B04FF0"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z w:val="14"/>
                <w:szCs w:val="14"/>
              </w:rPr>
            </w:pPr>
            <w:r w:rsidRPr="001B1213">
              <w:rPr>
                <w:rFonts w:eastAsia="Times New Roman" w:cs="Arial"/>
                <w:bCs/>
                <w:sz w:val="14"/>
                <w:szCs w:val="14"/>
              </w:rPr>
              <w:t>--</w:t>
            </w:r>
          </w:p>
        </w:tc>
        <w:tc>
          <w:tcPr>
            <w:tcW w:w="993" w:type="dxa"/>
            <w:tcBorders>
              <w:top w:val="nil"/>
              <w:bottom w:val="single" w:sz="2" w:space="0" w:color="1F4E79" w:themeColor="accent1" w:themeShade="80"/>
            </w:tcBorders>
            <w:shd w:val="clear" w:color="auto" w:fill="auto"/>
            <w:vAlign w:val="center"/>
          </w:tcPr>
          <w:p w14:paraId="6AF782FA"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1B1213">
              <w:rPr>
                <w:rFonts w:eastAsia="Times New Roman" w:cs="Arial"/>
                <w:bCs/>
                <w:spacing w:val="-2"/>
                <w:sz w:val="14"/>
                <w:szCs w:val="14"/>
                <w:lang w:eastAsia="pt-BR"/>
              </w:rPr>
              <w:t>--</w:t>
            </w:r>
          </w:p>
        </w:tc>
        <w:tc>
          <w:tcPr>
            <w:tcW w:w="1277" w:type="dxa"/>
            <w:tcBorders>
              <w:top w:val="nil"/>
              <w:bottom w:val="single" w:sz="2" w:space="0" w:color="1F4E79" w:themeColor="accent1" w:themeShade="80"/>
            </w:tcBorders>
            <w:shd w:val="clear" w:color="auto" w:fill="auto"/>
            <w:vAlign w:val="center"/>
          </w:tcPr>
          <w:p w14:paraId="34689407"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sidRPr="001B1213">
              <w:rPr>
                <w:rFonts w:eastAsia="Times New Roman" w:cs="Arial"/>
                <w:bCs/>
                <w:sz w:val="14"/>
                <w:szCs w:val="14"/>
              </w:rPr>
              <w:t>--</w:t>
            </w:r>
          </w:p>
        </w:tc>
        <w:tc>
          <w:tcPr>
            <w:tcW w:w="1846" w:type="dxa"/>
            <w:tcBorders>
              <w:top w:val="nil"/>
              <w:bottom w:val="single" w:sz="2" w:space="0" w:color="1F4E79" w:themeColor="accent1" w:themeShade="80"/>
            </w:tcBorders>
            <w:shd w:val="clear" w:color="auto" w:fill="auto"/>
            <w:vAlign w:val="center"/>
          </w:tcPr>
          <w:p w14:paraId="2B0396E7"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sidRPr="001B1213">
              <w:rPr>
                <w:rFonts w:eastAsia="Times New Roman" w:cs="Arial"/>
                <w:bCs/>
                <w:sz w:val="14"/>
                <w:szCs w:val="14"/>
              </w:rPr>
              <w:t>--</w:t>
            </w:r>
          </w:p>
        </w:tc>
        <w:tc>
          <w:tcPr>
            <w:tcW w:w="1122" w:type="dxa"/>
            <w:tcBorders>
              <w:top w:val="nil"/>
              <w:bottom w:val="single" w:sz="2" w:space="0" w:color="1F4E79" w:themeColor="accent1" w:themeShade="80"/>
            </w:tcBorders>
            <w:shd w:val="clear" w:color="auto" w:fill="auto"/>
            <w:vAlign w:val="center"/>
          </w:tcPr>
          <w:p w14:paraId="43C0E4E6"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sidRPr="001B1213">
              <w:rPr>
                <w:rFonts w:eastAsia="Times New Roman" w:cs="Arial"/>
                <w:bCs/>
                <w:sz w:val="14"/>
                <w:szCs w:val="14"/>
              </w:rPr>
              <w:t>--</w:t>
            </w:r>
          </w:p>
        </w:tc>
        <w:tc>
          <w:tcPr>
            <w:tcW w:w="1289" w:type="dxa"/>
            <w:tcBorders>
              <w:top w:val="nil"/>
              <w:bottom w:val="single" w:sz="2" w:space="0" w:color="1F4E79" w:themeColor="accent1" w:themeShade="80"/>
            </w:tcBorders>
            <w:shd w:val="clear" w:color="auto" w:fill="auto"/>
            <w:vAlign w:val="center"/>
          </w:tcPr>
          <w:p w14:paraId="5A1A223F"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1B1213">
              <w:rPr>
                <w:rFonts w:cs="Arial"/>
                <w:bCs/>
                <w:sz w:val="14"/>
                <w:szCs w:val="14"/>
              </w:rPr>
              <w:t>--</w:t>
            </w:r>
          </w:p>
        </w:tc>
        <w:tc>
          <w:tcPr>
            <w:tcW w:w="1560" w:type="dxa"/>
            <w:tcBorders>
              <w:top w:val="nil"/>
              <w:bottom w:val="single" w:sz="2" w:space="0" w:color="1F4E79" w:themeColor="accent1" w:themeShade="80"/>
            </w:tcBorders>
            <w:shd w:val="clear" w:color="auto" w:fill="auto"/>
            <w:vAlign w:val="center"/>
          </w:tcPr>
          <w:p w14:paraId="37A0AACC"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sidRPr="001B1213">
              <w:rPr>
                <w:rFonts w:eastAsia="Times New Roman" w:cs="Arial"/>
                <w:bCs/>
                <w:sz w:val="14"/>
                <w:szCs w:val="14"/>
              </w:rPr>
              <w:t>(2,068,697)</w:t>
            </w:r>
          </w:p>
        </w:tc>
        <w:tc>
          <w:tcPr>
            <w:tcW w:w="1122" w:type="dxa"/>
            <w:tcBorders>
              <w:top w:val="nil"/>
              <w:bottom w:val="single" w:sz="2" w:space="0" w:color="1F4E79" w:themeColor="accent1" w:themeShade="80"/>
            </w:tcBorders>
            <w:shd w:val="clear" w:color="auto" w:fill="auto"/>
            <w:vAlign w:val="center"/>
          </w:tcPr>
          <w:p w14:paraId="29C51AC5"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sidRPr="001B1213">
              <w:rPr>
                <w:rFonts w:eastAsia="Times New Roman" w:cs="Arial"/>
                <w:bCs/>
                <w:sz w:val="14"/>
                <w:szCs w:val="14"/>
              </w:rPr>
              <w:t>(2,068,697)</w:t>
            </w:r>
          </w:p>
        </w:tc>
      </w:tr>
      <w:tr w:rsidR="0074542B" w:rsidRPr="001B1213" w14:paraId="505158FB" w14:textId="77777777" w:rsidTr="00B16881">
        <w:trPr>
          <w:cnfStyle w:val="000000010000" w:firstRow="0" w:lastRow="0" w:firstColumn="0" w:lastColumn="0" w:oddVBand="0" w:evenVBand="0" w:oddHBand="0" w:evenHBand="1"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689" w:type="dxa"/>
            <w:tcBorders>
              <w:top w:val="nil"/>
              <w:bottom w:val="single" w:sz="2" w:space="0" w:color="1F4E79" w:themeColor="accent1" w:themeShade="80"/>
            </w:tcBorders>
            <w:shd w:val="clear" w:color="auto" w:fill="auto"/>
            <w:vAlign w:val="center"/>
          </w:tcPr>
          <w:p w14:paraId="757523A7" w14:textId="77777777" w:rsidR="0074542B" w:rsidRPr="001B1213" w:rsidRDefault="0074542B" w:rsidP="00B16881">
            <w:pPr>
              <w:keepNext/>
              <w:keepLines/>
              <w:spacing w:before="40" w:after="40"/>
              <w:rPr>
                <w:rFonts w:eastAsia="Times New Roman" w:cs="Arial"/>
                <w:spacing w:val="-2"/>
                <w:sz w:val="14"/>
                <w:szCs w:val="14"/>
                <w:lang w:eastAsia="pt-BR"/>
              </w:rPr>
            </w:pPr>
            <w:r w:rsidRPr="001B1213">
              <w:rPr>
                <w:rFonts w:cs="Arial"/>
                <w:sz w:val="14"/>
                <w:szCs w:val="14"/>
              </w:rPr>
              <w:t>Balances at Sept 30, 2022</w:t>
            </w:r>
          </w:p>
        </w:tc>
        <w:tc>
          <w:tcPr>
            <w:tcW w:w="852" w:type="dxa"/>
            <w:tcBorders>
              <w:top w:val="nil"/>
              <w:bottom w:val="single" w:sz="2" w:space="0" w:color="1F4E79" w:themeColor="accent1" w:themeShade="80"/>
            </w:tcBorders>
            <w:shd w:val="clear" w:color="auto" w:fill="auto"/>
            <w:vAlign w:val="center"/>
          </w:tcPr>
          <w:p w14:paraId="29E5C571"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76" w:type="dxa"/>
            <w:tcBorders>
              <w:top w:val="nil"/>
              <w:bottom w:val="single" w:sz="2" w:space="0" w:color="1F4E79" w:themeColor="accent1" w:themeShade="80"/>
            </w:tcBorders>
            <w:shd w:val="clear" w:color="auto" w:fill="auto"/>
            <w:vAlign w:val="center"/>
          </w:tcPr>
          <w:p w14:paraId="6ED4389E"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bCs/>
                <w:sz w:val="14"/>
                <w:szCs w:val="14"/>
              </w:rPr>
              <w:t>6,269,692</w:t>
            </w:r>
          </w:p>
        </w:tc>
        <w:tc>
          <w:tcPr>
            <w:tcW w:w="993" w:type="dxa"/>
            <w:tcBorders>
              <w:top w:val="nil"/>
              <w:bottom w:val="single" w:sz="2" w:space="0" w:color="1F4E79" w:themeColor="accent1" w:themeShade="80"/>
            </w:tcBorders>
            <w:shd w:val="clear" w:color="auto" w:fill="auto"/>
            <w:vAlign w:val="center"/>
          </w:tcPr>
          <w:p w14:paraId="5E8D0AEB"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bCs/>
                <w:spacing w:val="-2"/>
                <w:sz w:val="14"/>
                <w:szCs w:val="14"/>
                <w:lang w:eastAsia="pt-BR"/>
              </w:rPr>
              <w:t>1,571</w:t>
            </w:r>
          </w:p>
        </w:tc>
        <w:tc>
          <w:tcPr>
            <w:tcW w:w="1277" w:type="dxa"/>
            <w:tcBorders>
              <w:top w:val="nil"/>
              <w:bottom w:val="single" w:sz="2" w:space="0" w:color="1F4E79" w:themeColor="accent1" w:themeShade="80"/>
            </w:tcBorders>
            <w:shd w:val="clear" w:color="auto" w:fill="auto"/>
            <w:vAlign w:val="center"/>
          </w:tcPr>
          <w:p w14:paraId="63E8CD95"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bCs/>
                <w:sz w:val="14"/>
                <w:szCs w:val="14"/>
              </w:rPr>
              <w:t>--</w:t>
            </w:r>
          </w:p>
        </w:tc>
        <w:tc>
          <w:tcPr>
            <w:tcW w:w="1846" w:type="dxa"/>
            <w:tcBorders>
              <w:top w:val="nil"/>
              <w:bottom w:val="single" w:sz="2" w:space="0" w:color="1F4E79" w:themeColor="accent1" w:themeShade="80"/>
            </w:tcBorders>
            <w:shd w:val="clear" w:color="auto" w:fill="auto"/>
            <w:vAlign w:val="center"/>
          </w:tcPr>
          <w:p w14:paraId="7523C2C3"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bCs/>
                <w:sz w:val="14"/>
                <w:szCs w:val="14"/>
              </w:rPr>
              <w:t>1,250,000</w:t>
            </w:r>
          </w:p>
        </w:tc>
        <w:tc>
          <w:tcPr>
            <w:tcW w:w="1122" w:type="dxa"/>
            <w:tcBorders>
              <w:top w:val="nil"/>
              <w:bottom w:val="single" w:sz="2" w:space="0" w:color="1F4E79" w:themeColor="accent1" w:themeShade="80"/>
            </w:tcBorders>
            <w:shd w:val="clear" w:color="auto" w:fill="auto"/>
            <w:vAlign w:val="center"/>
          </w:tcPr>
          <w:p w14:paraId="77F3B9C8"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bCs/>
                <w:sz w:val="14"/>
                <w:szCs w:val="14"/>
              </w:rPr>
              <w:t>(80,344)</w:t>
            </w:r>
          </w:p>
        </w:tc>
        <w:tc>
          <w:tcPr>
            <w:tcW w:w="1289" w:type="dxa"/>
            <w:tcBorders>
              <w:top w:val="nil"/>
              <w:bottom w:val="single" w:sz="2" w:space="0" w:color="1F4E79" w:themeColor="accent1" w:themeShade="80"/>
            </w:tcBorders>
            <w:shd w:val="clear" w:color="auto" w:fill="auto"/>
            <w:vAlign w:val="center"/>
          </w:tcPr>
          <w:p w14:paraId="5C2B331A"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cs="Arial"/>
                <w:b/>
                <w:bCs/>
                <w:sz w:val="14"/>
                <w:szCs w:val="14"/>
              </w:rPr>
              <w:t>(149,392)</w:t>
            </w:r>
          </w:p>
        </w:tc>
        <w:tc>
          <w:tcPr>
            <w:tcW w:w="1560" w:type="dxa"/>
            <w:tcBorders>
              <w:top w:val="nil"/>
              <w:bottom w:val="single" w:sz="2" w:space="0" w:color="1F4E79" w:themeColor="accent1" w:themeShade="80"/>
            </w:tcBorders>
            <w:shd w:val="clear" w:color="auto" w:fill="auto"/>
            <w:vAlign w:val="center"/>
          </w:tcPr>
          <w:p w14:paraId="0054599F"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bCs/>
                <w:sz w:val="14"/>
                <w:szCs w:val="14"/>
              </w:rPr>
              <w:t>2,169,364</w:t>
            </w:r>
          </w:p>
        </w:tc>
        <w:tc>
          <w:tcPr>
            <w:tcW w:w="1122" w:type="dxa"/>
            <w:tcBorders>
              <w:top w:val="nil"/>
              <w:bottom w:val="single" w:sz="2" w:space="0" w:color="1F4E79" w:themeColor="accent1" w:themeShade="80"/>
            </w:tcBorders>
            <w:shd w:val="clear" w:color="auto" w:fill="auto"/>
            <w:vAlign w:val="center"/>
          </w:tcPr>
          <w:p w14:paraId="3EFECED3" w14:textId="77777777" w:rsidR="0074542B" w:rsidRPr="001B1213" w:rsidRDefault="0074542B" w:rsidP="00B168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1B1213">
              <w:rPr>
                <w:rFonts w:eastAsia="Times New Roman" w:cs="Arial"/>
                <w:b/>
                <w:bCs/>
                <w:sz w:val="14"/>
                <w:szCs w:val="14"/>
              </w:rPr>
              <w:t>9,460,891</w:t>
            </w:r>
          </w:p>
        </w:tc>
      </w:tr>
      <w:tr w:rsidR="0074542B" w:rsidRPr="001B1213" w14:paraId="0670DF2A" w14:textId="77777777" w:rsidTr="00B16881">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689" w:type="dxa"/>
            <w:tcBorders>
              <w:top w:val="single" w:sz="2" w:space="0" w:color="1F4E79" w:themeColor="accent1" w:themeShade="80"/>
              <w:bottom w:val="single" w:sz="2" w:space="0" w:color="1F4E79" w:themeColor="accent1" w:themeShade="80"/>
            </w:tcBorders>
            <w:shd w:val="clear" w:color="auto" w:fill="auto"/>
            <w:vAlign w:val="center"/>
          </w:tcPr>
          <w:p w14:paraId="5BCF85B9" w14:textId="77777777" w:rsidR="0074542B" w:rsidRPr="001B1213" w:rsidRDefault="0074542B" w:rsidP="00B16881">
            <w:pPr>
              <w:keepNext/>
              <w:keepLines/>
              <w:spacing w:before="40" w:after="40"/>
              <w:rPr>
                <w:rFonts w:eastAsia="Times New Roman" w:cs="Arial"/>
                <w:spacing w:val="-2"/>
                <w:sz w:val="14"/>
                <w:szCs w:val="14"/>
                <w:lang w:eastAsia="pt-BR"/>
              </w:rPr>
            </w:pPr>
            <w:r w:rsidRPr="001B1213">
              <w:rPr>
                <w:rFonts w:cs="Arial"/>
                <w:color w:val="000000"/>
                <w:sz w:val="14"/>
                <w:szCs w:val="14"/>
              </w:rPr>
              <w:t>Changes in period</w:t>
            </w:r>
          </w:p>
        </w:tc>
        <w:tc>
          <w:tcPr>
            <w:tcW w:w="852" w:type="dxa"/>
            <w:tcBorders>
              <w:top w:val="single" w:sz="2" w:space="0" w:color="1F4E79" w:themeColor="accent1" w:themeShade="80"/>
              <w:bottom w:val="single" w:sz="2" w:space="0" w:color="1F4E79" w:themeColor="accent1" w:themeShade="80"/>
            </w:tcBorders>
            <w:shd w:val="clear" w:color="auto" w:fill="auto"/>
            <w:vAlign w:val="center"/>
          </w:tcPr>
          <w:p w14:paraId="434A03AA"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097B7B76"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
                <w:bCs/>
                <w:spacing w:val="-2"/>
                <w:sz w:val="14"/>
                <w:szCs w:val="14"/>
                <w:lang w:eastAsia="pt-BR"/>
              </w:rPr>
              <w:t>2,872,925</w:t>
            </w: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613C0427"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
                <w:bCs/>
                <w:spacing w:val="-2"/>
                <w:sz w:val="14"/>
                <w:szCs w:val="14"/>
                <w:lang w:eastAsia="pt-BR"/>
              </w:rPr>
              <w:t>63</w:t>
            </w:r>
          </w:p>
        </w:tc>
        <w:tc>
          <w:tcPr>
            <w:tcW w:w="1277" w:type="dxa"/>
            <w:tcBorders>
              <w:top w:val="single" w:sz="2" w:space="0" w:color="1F4E79" w:themeColor="accent1" w:themeShade="80"/>
              <w:bottom w:val="single" w:sz="2" w:space="0" w:color="1F4E79" w:themeColor="accent1" w:themeShade="80"/>
            </w:tcBorders>
            <w:shd w:val="clear" w:color="auto" w:fill="auto"/>
            <w:vAlign w:val="center"/>
          </w:tcPr>
          <w:p w14:paraId="56784567"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
                <w:bCs/>
                <w:spacing w:val="-2"/>
                <w:sz w:val="14"/>
                <w:szCs w:val="14"/>
                <w:lang w:eastAsia="pt-BR"/>
              </w:rPr>
              <w:t>(679,354)</w:t>
            </w:r>
          </w:p>
        </w:tc>
        <w:tc>
          <w:tcPr>
            <w:tcW w:w="1846" w:type="dxa"/>
            <w:tcBorders>
              <w:top w:val="single" w:sz="2" w:space="0" w:color="1F4E79" w:themeColor="accent1" w:themeShade="80"/>
              <w:bottom w:val="single" w:sz="2" w:space="0" w:color="1F4E79" w:themeColor="accent1" w:themeShade="80"/>
            </w:tcBorders>
            <w:shd w:val="clear" w:color="auto" w:fill="auto"/>
            <w:vAlign w:val="center"/>
          </w:tcPr>
          <w:p w14:paraId="5F0B5636"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
                <w:bCs/>
                <w:spacing w:val="-2"/>
                <w:sz w:val="14"/>
                <w:szCs w:val="14"/>
                <w:lang w:eastAsia="pt-BR"/>
              </w:rPr>
              <w:t>(2,193,571)</w:t>
            </w:r>
          </w:p>
        </w:tc>
        <w:tc>
          <w:tcPr>
            <w:tcW w:w="1122" w:type="dxa"/>
            <w:tcBorders>
              <w:top w:val="single" w:sz="2" w:space="0" w:color="1F4E79" w:themeColor="accent1" w:themeShade="80"/>
              <w:bottom w:val="single" w:sz="2" w:space="0" w:color="1F4E79" w:themeColor="accent1" w:themeShade="80"/>
            </w:tcBorders>
            <w:shd w:val="clear" w:color="auto" w:fill="auto"/>
            <w:vAlign w:val="center"/>
          </w:tcPr>
          <w:p w14:paraId="50F72EA2"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
                <w:bCs/>
                <w:color w:val="000000"/>
                <w:sz w:val="14"/>
                <w:szCs w:val="14"/>
              </w:rPr>
              <w:t>976</w:t>
            </w:r>
          </w:p>
        </w:tc>
        <w:tc>
          <w:tcPr>
            <w:tcW w:w="1289" w:type="dxa"/>
            <w:tcBorders>
              <w:top w:val="single" w:sz="2" w:space="0" w:color="1F4E79" w:themeColor="accent1" w:themeShade="80"/>
              <w:bottom w:val="single" w:sz="2" w:space="0" w:color="1F4E79" w:themeColor="accent1" w:themeShade="80"/>
            </w:tcBorders>
            <w:shd w:val="clear" w:color="auto" w:fill="auto"/>
            <w:vAlign w:val="center"/>
          </w:tcPr>
          <w:p w14:paraId="35C4CE99"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cs="Arial"/>
                <w:b/>
                <w:bCs/>
                <w:color w:val="000000"/>
                <w:sz w:val="14"/>
                <w:szCs w:val="14"/>
              </w:rPr>
              <w:t>9,072</w:t>
            </w:r>
          </w:p>
        </w:tc>
        <w:tc>
          <w:tcPr>
            <w:tcW w:w="1560" w:type="dxa"/>
            <w:tcBorders>
              <w:top w:val="single" w:sz="2" w:space="0" w:color="1F4E79" w:themeColor="accent1" w:themeShade="80"/>
              <w:bottom w:val="single" w:sz="2" w:space="0" w:color="1F4E79" w:themeColor="accent1" w:themeShade="80"/>
            </w:tcBorders>
            <w:shd w:val="clear" w:color="auto" w:fill="auto"/>
            <w:vAlign w:val="center"/>
          </w:tcPr>
          <w:p w14:paraId="5A36A3F0"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
                <w:bCs/>
                <w:color w:val="000000"/>
                <w:sz w:val="14"/>
                <w:szCs w:val="14"/>
              </w:rPr>
              <w:t>2,169,364</w:t>
            </w:r>
          </w:p>
        </w:tc>
        <w:tc>
          <w:tcPr>
            <w:tcW w:w="1122" w:type="dxa"/>
            <w:tcBorders>
              <w:top w:val="single" w:sz="2" w:space="0" w:color="1F4E79" w:themeColor="accent1" w:themeShade="80"/>
              <w:bottom w:val="single" w:sz="2" w:space="0" w:color="1F4E79" w:themeColor="accent1" w:themeShade="80"/>
            </w:tcBorders>
            <w:shd w:val="clear" w:color="auto" w:fill="auto"/>
            <w:vAlign w:val="center"/>
          </w:tcPr>
          <w:p w14:paraId="7D3C1EA7" w14:textId="77777777" w:rsidR="0074542B" w:rsidRPr="001B1213" w:rsidRDefault="0074542B"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1B1213">
              <w:rPr>
                <w:rFonts w:eastAsia="Times New Roman" w:cs="Arial"/>
                <w:b/>
                <w:bCs/>
                <w:color w:val="000000"/>
                <w:sz w:val="14"/>
                <w:szCs w:val="14"/>
              </w:rPr>
              <w:t>2,179,475</w:t>
            </w:r>
          </w:p>
        </w:tc>
      </w:tr>
    </w:tbl>
    <w:p w14:paraId="332DF05A" w14:textId="77777777" w:rsidR="0074542B" w:rsidRDefault="0074542B" w:rsidP="00B16881">
      <w:pPr>
        <w:rPr>
          <w:spacing w:val="-2"/>
          <w:sz w:val="14"/>
          <w:szCs w:val="18"/>
          <w:lang w:val="en-US"/>
        </w:rPr>
      </w:pPr>
      <w:r w:rsidRPr="007E0F9F">
        <w:rPr>
          <w:spacing w:val="-2"/>
          <w:sz w:val="14"/>
          <w:szCs w:val="18"/>
          <w:lang w:val="en-US"/>
        </w:rPr>
        <w:t>The accompanying notes are an integral part of these financial statements</w:t>
      </w:r>
    </w:p>
    <w:p w14:paraId="046A78FA" w14:textId="77777777" w:rsidR="0074542B" w:rsidRPr="00BD6C7E" w:rsidRDefault="0074542B" w:rsidP="00B16881">
      <w:pPr>
        <w:rPr>
          <w:rFonts w:cs="Arial"/>
          <w:sz w:val="14"/>
          <w:szCs w:val="14"/>
          <w:lang w:val="en-US"/>
        </w:rPr>
        <w:sectPr w:rsidR="0074542B" w:rsidRPr="00BD6C7E" w:rsidSect="00B16881">
          <w:headerReference w:type="even" r:id="rId26"/>
          <w:headerReference w:type="default" r:id="rId27"/>
          <w:footerReference w:type="default" r:id="rId28"/>
          <w:headerReference w:type="first" r:id="rId29"/>
          <w:pgSz w:w="16838" w:h="11906" w:orient="landscape" w:code="9"/>
          <w:pgMar w:top="1134" w:right="1134" w:bottom="1134" w:left="851" w:header="851" w:footer="284" w:gutter="0"/>
          <w:cols w:space="708"/>
          <w:docGrid w:linePitch="360"/>
        </w:sectPr>
      </w:pPr>
    </w:p>
    <w:p w14:paraId="03AFBEDA" w14:textId="77777777" w:rsidR="0074542B" w:rsidRPr="00382CBA" w:rsidRDefault="0074542B" w:rsidP="00382CBA">
      <w:pPr>
        <w:pStyle w:val="02-TtulodeNota"/>
        <w:rPr>
          <w:color w:val="1F3864" w:themeColor="accent5" w:themeShade="80"/>
          <w:lang w:val="en-US"/>
        </w:rPr>
      </w:pPr>
      <w:bookmarkStart w:id="12" w:name="_Toc118452820"/>
      <w:r w:rsidRPr="00382CBA">
        <w:rPr>
          <w:color w:val="1F3864" w:themeColor="accent5" w:themeShade="80"/>
          <w:lang w:val="en-US"/>
        </w:rPr>
        <w:lastRenderedPageBreak/>
        <w:t>STATEMENT OF VALUE ADDED</w:t>
      </w:r>
      <w:bookmarkEnd w:id="12"/>
    </w:p>
    <w:p w14:paraId="0839753C" w14:textId="77777777" w:rsidR="0074542B" w:rsidRPr="0038283D" w:rsidRDefault="0074542B" w:rsidP="00B16881">
      <w:pPr>
        <w:pStyle w:val="06-Rmil"/>
      </w:pPr>
      <w:r w:rsidRPr="0038283D">
        <w:t>R$ thousand</w:t>
      </w:r>
    </w:p>
    <w:tbl>
      <w:tblPr>
        <w:tblStyle w:val="TabeladeLista6Colorida-nfase5"/>
        <w:tblW w:w="9639" w:type="dxa"/>
        <w:jc w:val="center"/>
        <w:tblLayout w:type="fixed"/>
        <w:tblLook w:val="04A0" w:firstRow="1" w:lastRow="0" w:firstColumn="1" w:lastColumn="0" w:noHBand="0" w:noVBand="1"/>
      </w:tblPr>
      <w:tblGrid>
        <w:gridCol w:w="3119"/>
        <w:gridCol w:w="678"/>
        <w:gridCol w:w="1306"/>
        <w:gridCol w:w="1418"/>
        <w:gridCol w:w="280"/>
        <w:gridCol w:w="1421"/>
        <w:gridCol w:w="1417"/>
      </w:tblGrid>
      <w:tr w:rsidR="0074542B" w14:paraId="397F7F2E" w14:textId="77777777" w:rsidTr="00B16881">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4E79" w:themeColor="accent1" w:themeShade="80"/>
              <w:bottom w:val="nil"/>
            </w:tcBorders>
            <w:shd w:val="clear" w:color="auto" w:fill="auto"/>
            <w:vAlign w:val="center"/>
          </w:tcPr>
          <w:p w14:paraId="1F532F94" w14:textId="77777777" w:rsidR="0074542B" w:rsidRPr="0038283D" w:rsidRDefault="0074542B" w:rsidP="00B16881">
            <w:pPr>
              <w:jc w:val="center"/>
              <w:rPr>
                <w:rFonts w:cs="Arial"/>
                <w:b w:val="0"/>
                <w:szCs w:val="18"/>
                <w:lang w:val="en-US"/>
              </w:rPr>
            </w:pPr>
          </w:p>
        </w:tc>
        <w:tc>
          <w:tcPr>
            <w:tcW w:w="678" w:type="dxa"/>
            <w:tcBorders>
              <w:top w:val="single" w:sz="2" w:space="0" w:color="1F4E79" w:themeColor="accent1" w:themeShade="80"/>
              <w:bottom w:val="nil"/>
            </w:tcBorders>
            <w:shd w:val="clear" w:color="auto" w:fill="auto"/>
          </w:tcPr>
          <w:p w14:paraId="5554FDC2" w14:textId="77777777" w:rsidR="0074542B" w:rsidRPr="0038283D"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2724" w:type="dxa"/>
            <w:gridSpan w:val="2"/>
            <w:tcBorders>
              <w:top w:val="single" w:sz="2" w:space="0" w:color="1F4E79" w:themeColor="accent1" w:themeShade="80"/>
              <w:bottom w:val="single" w:sz="2" w:space="0" w:color="1F4E79" w:themeColor="accent1" w:themeShade="80"/>
            </w:tcBorders>
            <w:shd w:val="clear" w:color="auto" w:fill="auto"/>
            <w:vAlign w:val="center"/>
          </w:tcPr>
          <w:p w14:paraId="3897CFC6" w14:textId="77777777" w:rsidR="0074542B" w:rsidRPr="0038031F"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9768B6">
              <w:rPr>
                <w:rFonts w:cs="Arial"/>
                <w:sz w:val="14"/>
                <w:szCs w:val="18"/>
              </w:rPr>
              <w:t>Parent</w:t>
            </w:r>
          </w:p>
        </w:tc>
        <w:tc>
          <w:tcPr>
            <w:tcW w:w="280" w:type="dxa"/>
            <w:tcBorders>
              <w:top w:val="single" w:sz="2" w:space="0" w:color="1F4E79" w:themeColor="accent1" w:themeShade="80"/>
              <w:bottom w:val="nil"/>
            </w:tcBorders>
            <w:shd w:val="clear" w:color="auto" w:fill="auto"/>
          </w:tcPr>
          <w:p w14:paraId="330A9FAB" w14:textId="77777777" w:rsidR="0074542B" w:rsidRPr="001D6BE8"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838" w:type="dxa"/>
            <w:gridSpan w:val="2"/>
            <w:tcBorders>
              <w:top w:val="single" w:sz="2" w:space="0" w:color="1F4E79" w:themeColor="accent1" w:themeShade="80"/>
              <w:bottom w:val="single" w:sz="2" w:space="0" w:color="1F4E79" w:themeColor="accent1" w:themeShade="80"/>
            </w:tcBorders>
            <w:shd w:val="clear" w:color="auto" w:fill="auto"/>
            <w:vAlign w:val="center"/>
          </w:tcPr>
          <w:p w14:paraId="399C3A90" w14:textId="77777777" w:rsidR="0074542B" w:rsidRPr="0038031F" w:rsidRDefault="0074542B" w:rsidP="00B16881">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9768B6">
              <w:rPr>
                <w:rFonts w:cs="Arial"/>
                <w:sz w:val="14"/>
                <w:szCs w:val="18"/>
              </w:rPr>
              <w:t>Consolidated</w:t>
            </w:r>
          </w:p>
        </w:tc>
      </w:tr>
      <w:tr w:rsidR="0074542B" w:rsidRPr="001D6BE8" w14:paraId="1E6990AD" w14:textId="77777777" w:rsidTr="00B16881">
        <w:trPr>
          <w:cnfStyle w:val="000000100000" w:firstRow="0" w:lastRow="0" w:firstColumn="0" w:lastColumn="0" w:oddVBand="0" w:evenVBand="0" w:oddHBand="1" w:evenHBand="0" w:firstRowFirstColumn="0" w:firstRowLastColumn="0" w:lastRowFirstColumn="0" w:lastRowLastColumn="0"/>
          <w:trHeight w:hRule="exact" w:val="609"/>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4E79" w:themeColor="accent1" w:themeShade="80"/>
            </w:tcBorders>
            <w:shd w:val="clear" w:color="auto" w:fill="auto"/>
          </w:tcPr>
          <w:p w14:paraId="6B3ECB85" w14:textId="77777777" w:rsidR="0074542B" w:rsidRPr="001D6BE8" w:rsidRDefault="0074542B" w:rsidP="00B16881">
            <w:pPr>
              <w:pStyle w:val="08-Tabelageral"/>
              <w:jc w:val="left"/>
              <w:rPr>
                <w:rFonts w:cs="Arial"/>
                <w:b w:val="0"/>
              </w:rPr>
            </w:pPr>
          </w:p>
        </w:tc>
        <w:tc>
          <w:tcPr>
            <w:tcW w:w="678" w:type="dxa"/>
            <w:tcBorders>
              <w:top w:val="nil"/>
              <w:bottom w:val="single" w:sz="2" w:space="0" w:color="1F4E79" w:themeColor="accent1" w:themeShade="80"/>
            </w:tcBorders>
            <w:shd w:val="clear" w:color="auto" w:fill="auto"/>
          </w:tcPr>
          <w:p w14:paraId="631295EA" w14:textId="77777777" w:rsidR="0074542B" w:rsidRPr="001D6BE8" w:rsidRDefault="0074542B" w:rsidP="00B16881">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sidRPr="00A01CCC">
              <w:rPr>
                <w:b/>
              </w:rPr>
              <w:t>Note</w:t>
            </w:r>
          </w:p>
        </w:tc>
        <w:tc>
          <w:tcPr>
            <w:tcW w:w="1306" w:type="dxa"/>
            <w:tcBorders>
              <w:top w:val="single" w:sz="2" w:space="0" w:color="1F4E79" w:themeColor="accent1" w:themeShade="80"/>
              <w:bottom w:val="single" w:sz="2" w:space="0" w:color="1F4E79" w:themeColor="accent1" w:themeShade="80"/>
            </w:tcBorders>
            <w:shd w:val="clear" w:color="auto" w:fill="auto"/>
          </w:tcPr>
          <w:p w14:paraId="5B0E21B9" w14:textId="77777777" w:rsidR="0074542B" w:rsidRPr="00DE24B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DE24BE">
              <w:rPr>
                <w:rFonts w:cs="Arial"/>
                <w:b/>
                <w:szCs w:val="14"/>
              </w:rPr>
              <w:t>01.01 to 09.30.2022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4830AFBE" w14:textId="77777777" w:rsidR="0074542B" w:rsidRDefault="0074542B" w:rsidP="00B16881">
            <w:pPr>
              <w:pStyle w:val="Default"/>
              <w:jc w:val="right"/>
              <w:cnfStyle w:val="000000100000" w:firstRow="0" w:lastRow="0" w:firstColumn="0" w:lastColumn="0" w:oddVBand="0" w:evenVBand="0" w:oddHBand="1" w:evenHBand="0" w:firstRowFirstColumn="0" w:firstRowLastColumn="0" w:lastRowFirstColumn="0" w:lastRowLastColumn="0"/>
              <w:rPr>
                <w:b/>
                <w:sz w:val="14"/>
                <w:szCs w:val="14"/>
              </w:rPr>
            </w:pPr>
            <w:r w:rsidRPr="00DE24BE">
              <w:rPr>
                <w:b/>
                <w:sz w:val="14"/>
                <w:szCs w:val="14"/>
              </w:rPr>
              <w:t>01.01 to 09.30.2021</w:t>
            </w:r>
          </w:p>
          <w:p w14:paraId="0ED2D754" w14:textId="77777777" w:rsidR="0074542B" w:rsidRDefault="0074542B" w:rsidP="00B16881">
            <w:pPr>
              <w:pStyle w:val="Default"/>
              <w:jc w:val="right"/>
              <w:cnfStyle w:val="000000100000" w:firstRow="0" w:lastRow="0" w:firstColumn="0" w:lastColumn="0" w:oddVBand="0" w:evenVBand="0" w:oddHBand="1" w:evenHBand="0" w:firstRowFirstColumn="0" w:firstRowLastColumn="0" w:lastRowFirstColumn="0" w:lastRowLastColumn="0"/>
              <w:rPr>
                <w:b/>
                <w:sz w:val="14"/>
                <w:szCs w:val="14"/>
              </w:rPr>
            </w:pPr>
            <w:r w:rsidRPr="00DE24BE">
              <w:rPr>
                <w:b/>
                <w:sz w:val="14"/>
                <w:szCs w:val="14"/>
              </w:rPr>
              <w:t>re-introduced</w:t>
            </w:r>
          </w:p>
          <w:p w14:paraId="499B7A0C" w14:textId="77777777" w:rsidR="0074542B" w:rsidRPr="00DE24BE" w:rsidRDefault="0074542B" w:rsidP="00B16881">
            <w:pPr>
              <w:pStyle w:val="Default"/>
              <w:jc w:val="right"/>
              <w:cnfStyle w:val="000000100000" w:firstRow="0" w:lastRow="0" w:firstColumn="0" w:lastColumn="0" w:oddVBand="0" w:evenVBand="0" w:oddHBand="1" w:evenHBand="0" w:firstRowFirstColumn="0" w:firstRowLastColumn="0" w:lastRowFirstColumn="0" w:lastRowLastColumn="0"/>
              <w:rPr>
                <w:b/>
                <w:bCs/>
                <w:sz w:val="14"/>
                <w:szCs w:val="14"/>
                <w:highlight w:val="yellow"/>
              </w:rPr>
            </w:pPr>
          </w:p>
        </w:tc>
        <w:tc>
          <w:tcPr>
            <w:tcW w:w="280" w:type="dxa"/>
            <w:tcBorders>
              <w:top w:val="nil"/>
              <w:bottom w:val="single" w:sz="2" w:space="0" w:color="1F4E79" w:themeColor="accent1" w:themeShade="80"/>
            </w:tcBorders>
            <w:shd w:val="clear" w:color="auto" w:fill="auto"/>
            <w:vAlign w:val="center"/>
          </w:tcPr>
          <w:p w14:paraId="6CA5F19A" w14:textId="77777777" w:rsidR="0074542B" w:rsidRPr="00DE24B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p>
        </w:tc>
        <w:tc>
          <w:tcPr>
            <w:tcW w:w="1421" w:type="dxa"/>
            <w:tcBorders>
              <w:top w:val="single" w:sz="2" w:space="0" w:color="1F4E79" w:themeColor="accent1" w:themeShade="80"/>
              <w:bottom w:val="single" w:sz="2" w:space="0" w:color="1F4E79" w:themeColor="accent1" w:themeShade="80"/>
            </w:tcBorders>
            <w:shd w:val="clear" w:color="auto" w:fill="auto"/>
          </w:tcPr>
          <w:p w14:paraId="35329995" w14:textId="77777777" w:rsidR="0074542B" w:rsidRPr="00DE24BE" w:rsidRDefault="0074542B" w:rsidP="00B16881">
            <w:pPr>
              <w:pStyle w:val="Default"/>
              <w:jc w:val="right"/>
              <w:cnfStyle w:val="000000100000" w:firstRow="0" w:lastRow="0" w:firstColumn="0" w:lastColumn="0" w:oddVBand="0" w:evenVBand="0" w:oddHBand="1" w:evenHBand="0" w:firstRowFirstColumn="0" w:firstRowLastColumn="0" w:lastRowFirstColumn="0" w:lastRowLastColumn="0"/>
              <w:rPr>
                <w:b/>
                <w:bCs/>
                <w:sz w:val="14"/>
                <w:szCs w:val="14"/>
                <w:highlight w:val="yellow"/>
              </w:rPr>
            </w:pPr>
            <w:r w:rsidRPr="00DE24BE">
              <w:rPr>
                <w:b/>
                <w:sz w:val="14"/>
                <w:szCs w:val="14"/>
              </w:rPr>
              <w:t>01.01 to 09.30.2022</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13AADB0" w14:textId="77777777" w:rsidR="0074542B" w:rsidRDefault="0074542B" w:rsidP="00B16881">
            <w:pPr>
              <w:pStyle w:val="Default"/>
              <w:jc w:val="right"/>
              <w:cnfStyle w:val="000000100000" w:firstRow="0" w:lastRow="0" w:firstColumn="0" w:lastColumn="0" w:oddVBand="0" w:evenVBand="0" w:oddHBand="1" w:evenHBand="0" w:firstRowFirstColumn="0" w:firstRowLastColumn="0" w:lastRowFirstColumn="0" w:lastRowLastColumn="0"/>
              <w:rPr>
                <w:b/>
                <w:sz w:val="14"/>
                <w:szCs w:val="14"/>
              </w:rPr>
            </w:pPr>
            <w:r w:rsidRPr="00DE24BE">
              <w:rPr>
                <w:b/>
                <w:sz w:val="14"/>
                <w:szCs w:val="14"/>
              </w:rPr>
              <w:t>01.01 to 09.30.2021</w:t>
            </w:r>
          </w:p>
          <w:p w14:paraId="73261A7E" w14:textId="77777777" w:rsidR="0074542B" w:rsidRDefault="0074542B" w:rsidP="00B16881">
            <w:pPr>
              <w:pStyle w:val="Default"/>
              <w:jc w:val="right"/>
              <w:cnfStyle w:val="000000100000" w:firstRow="0" w:lastRow="0" w:firstColumn="0" w:lastColumn="0" w:oddVBand="0" w:evenVBand="0" w:oddHBand="1" w:evenHBand="0" w:firstRowFirstColumn="0" w:firstRowLastColumn="0" w:lastRowFirstColumn="0" w:lastRowLastColumn="0"/>
              <w:rPr>
                <w:b/>
                <w:sz w:val="14"/>
                <w:szCs w:val="14"/>
              </w:rPr>
            </w:pPr>
            <w:r w:rsidRPr="00DE24BE">
              <w:rPr>
                <w:b/>
                <w:sz w:val="14"/>
                <w:szCs w:val="14"/>
              </w:rPr>
              <w:t>re-introduced</w:t>
            </w:r>
          </w:p>
          <w:p w14:paraId="17D340CC" w14:textId="77777777" w:rsidR="0074542B" w:rsidRPr="00DE24BE" w:rsidRDefault="0074542B" w:rsidP="00B16881">
            <w:pPr>
              <w:pStyle w:val="Default"/>
              <w:jc w:val="right"/>
              <w:cnfStyle w:val="000000100000" w:firstRow="0" w:lastRow="0" w:firstColumn="0" w:lastColumn="0" w:oddVBand="0" w:evenVBand="0" w:oddHBand="1" w:evenHBand="0" w:firstRowFirstColumn="0" w:firstRowLastColumn="0" w:lastRowFirstColumn="0" w:lastRowLastColumn="0"/>
              <w:rPr>
                <w:b/>
                <w:bCs/>
                <w:sz w:val="14"/>
                <w:szCs w:val="14"/>
                <w:highlight w:val="yellow"/>
              </w:rPr>
            </w:pPr>
          </w:p>
        </w:tc>
      </w:tr>
      <w:tr w:rsidR="0074542B" w:rsidRPr="00DB02F0" w14:paraId="47F931D7"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4E79" w:themeColor="accent1" w:themeShade="80"/>
              <w:bottom w:val="nil"/>
            </w:tcBorders>
            <w:shd w:val="clear" w:color="auto" w:fill="auto"/>
            <w:vAlign w:val="center"/>
          </w:tcPr>
          <w:p w14:paraId="52E00A06" w14:textId="77777777" w:rsidR="0074542B" w:rsidRPr="00BA3C79" w:rsidRDefault="0074542B" w:rsidP="00B16881">
            <w:pPr>
              <w:pStyle w:val="08-Tabelageral"/>
              <w:jc w:val="left"/>
            </w:pPr>
            <w:r w:rsidRPr="00CC04B5">
              <w:t>Income</w:t>
            </w:r>
          </w:p>
        </w:tc>
        <w:tc>
          <w:tcPr>
            <w:tcW w:w="678" w:type="dxa"/>
            <w:tcBorders>
              <w:top w:val="single" w:sz="2" w:space="0" w:color="1F4E79" w:themeColor="accent1" w:themeShade="80"/>
              <w:bottom w:val="nil"/>
            </w:tcBorders>
            <w:shd w:val="clear" w:color="auto" w:fill="auto"/>
          </w:tcPr>
          <w:p w14:paraId="77ED6576" w14:textId="77777777" w:rsidR="0074542B" w:rsidRPr="00BA3C79" w:rsidRDefault="0074542B" w:rsidP="00B16881">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306" w:type="dxa"/>
            <w:tcBorders>
              <w:top w:val="single" w:sz="2" w:space="0" w:color="1F4E79" w:themeColor="accent1" w:themeShade="80"/>
              <w:bottom w:val="nil"/>
            </w:tcBorders>
            <w:shd w:val="clear" w:color="auto" w:fill="auto"/>
            <w:vAlign w:val="center"/>
          </w:tcPr>
          <w:p w14:paraId="695A6589" w14:textId="77777777" w:rsidR="0074542B" w:rsidRPr="00CF21E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8.122</w:t>
            </w:r>
          </w:p>
        </w:tc>
        <w:tc>
          <w:tcPr>
            <w:tcW w:w="1418" w:type="dxa"/>
            <w:tcBorders>
              <w:top w:val="single" w:sz="2" w:space="0" w:color="1F4E79" w:themeColor="accent1" w:themeShade="80"/>
              <w:bottom w:val="nil"/>
            </w:tcBorders>
            <w:shd w:val="clear" w:color="auto" w:fill="auto"/>
            <w:vAlign w:val="center"/>
          </w:tcPr>
          <w:p w14:paraId="4BF63AC5" w14:textId="77777777" w:rsidR="0074542B" w:rsidRPr="00CF21E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6.271</w:t>
            </w:r>
          </w:p>
        </w:tc>
        <w:tc>
          <w:tcPr>
            <w:tcW w:w="280" w:type="dxa"/>
            <w:tcBorders>
              <w:top w:val="single" w:sz="2" w:space="0" w:color="1F4E79" w:themeColor="accent1" w:themeShade="80"/>
              <w:bottom w:val="nil"/>
            </w:tcBorders>
            <w:shd w:val="clear" w:color="auto" w:fill="auto"/>
            <w:vAlign w:val="center"/>
          </w:tcPr>
          <w:p w14:paraId="40397706" w14:textId="77777777" w:rsidR="0074542B" w:rsidRPr="00CF21E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 </w:t>
            </w:r>
          </w:p>
        </w:tc>
        <w:tc>
          <w:tcPr>
            <w:tcW w:w="1421" w:type="dxa"/>
            <w:tcBorders>
              <w:top w:val="single" w:sz="2" w:space="0" w:color="1F4E79" w:themeColor="accent1" w:themeShade="80"/>
              <w:bottom w:val="nil"/>
            </w:tcBorders>
            <w:shd w:val="clear" w:color="auto" w:fill="auto"/>
            <w:vAlign w:val="center"/>
          </w:tcPr>
          <w:p w14:paraId="77980AC0" w14:textId="77777777" w:rsidR="0074542B" w:rsidRPr="00CF21E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3.372.585</w:t>
            </w:r>
          </w:p>
        </w:tc>
        <w:tc>
          <w:tcPr>
            <w:tcW w:w="1417" w:type="dxa"/>
            <w:tcBorders>
              <w:top w:val="single" w:sz="2" w:space="0" w:color="1F4E79" w:themeColor="accent1" w:themeShade="80"/>
              <w:bottom w:val="nil"/>
            </w:tcBorders>
            <w:shd w:val="clear" w:color="auto" w:fill="auto"/>
            <w:vAlign w:val="center"/>
          </w:tcPr>
          <w:p w14:paraId="1EE16555" w14:textId="77777777" w:rsidR="0074542B" w:rsidRPr="00CF21E0"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2.927.651</w:t>
            </w:r>
          </w:p>
        </w:tc>
      </w:tr>
      <w:tr w:rsidR="0074542B" w:rsidRPr="00DB02F0" w14:paraId="76A8121E"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DF9D547" w14:textId="77777777" w:rsidR="0074542B" w:rsidRPr="009768B6" w:rsidRDefault="0074542B" w:rsidP="00B16881">
            <w:pPr>
              <w:pStyle w:val="08-Tabelageral"/>
              <w:ind w:left="113"/>
              <w:jc w:val="left"/>
              <w:rPr>
                <w:b w:val="0"/>
              </w:rPr>
            </w:pPr>
            <w:r w:rsidRPr="009768B6">
              <w:rPr>
                <w:b w:val="0"/>
              </w:rPr>
              <w:t>Commissions income</w:t>
            </w:r>
          </w:p>
        </w:tc>
        <w:tc>
          <w:tcPr>
            <w:tcW w:w="678" w:type="dxa"/>
            <w:tcBorders>
              <w:top w:val="nil"/>
              <w:bottom w:val="nil"/>
            </w:tcBorders>
            <w:shd w:val="clear" w:color="auto" w:fill="auto"/>
          </w:tcPr>
          <w:p w14:paraId="3477EC45" w14:textId="77777777" w:rsidR="0074542B" w:rsidRPr="00165BD7" w:rsidRDefault="0074542B" w:rsidP="00B16881">
            <w:pPr>
              <w:pStyle w:val="08-Tabelageral"/>
              <w:ind w:left="113"/>
              <w:jc w:val="left"/>
              <w:cnfStyle w:val="000000100000" w:firstRow="0" w:lastRow="0" w:firstColumn="0" w:lastColumn="0" w:oddVBand="0" w:evenVBand="0" w:oddHBand="1" w:evenHBand="0" w:firstRowFirstColumn="0" w:firstRowLastColumn="0" w:lastRowFirstColumn="0" w:lastRowLastColumn="0"/>
            </w:pPr>
            <w:r w:rsidRPr="00B10394">
              <w:t>[8]</w:t>
            </w:r>
          </w:p>
        </w:tc>
        <w:tc>
          <w:tcPr>
            <w:tcW w:w="1306" w:type="dxa"/>
            <w:tcBorders>
              <w:top w:val="nil"/>
              <w:bottom w:val="nil"/>
            </w:tcBorders>
            <w:shd w:val="clear" w:color="auto" w:fill="auto"/>
            <w:vAlign w:val="center"/>
          </w:tcPr>
          <w:p w14:paraId="77AFE6FC" w14:textId="77777777" w:rsidR="0074542B" w:rsidRPr="00DB02F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1418" w:type="dxa"/>
            <w:tcBorders>
              <w:top w:val="nil"/>
              <w:bottom w:val="nil"/>
            </w:tcBorders>
            <w:shd w:val="clear" w:color="auto" w:fill="auto"/>
            <w:vAlign w:val="center"/>
          </w:tcPr>
          <w:p w14:paraId="323D3C2C" w14:textId="77777777" w:rsidR="0074542B" w:rsidRPr="00DB02F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280" w:type="dxa"/>
            <w:tcBorders>
              <w:top w:val="nil"/>
              <w:bottom w:val="nil"/>
            </w:tcBorders>
            <w:shd w:val="clear" w:color="auto" w:fill="auto"/>
            <w:vAlign w:val="center"/>
          </w:tcPr>
          <w:p w14:paraId="723A29BD" w14:textId="77777777" w:rsidR="0074542B" w:rsidRPr="00DB02F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 </w:t>
            </w:r>
          </w:p>
        </w:tc>
        <w:tc>
          <w:tcPr>
            <w:tcW w:w="1421" w:type="dxa"/>
            <w:tcBorders>
              <w:top w:val="nil"/>
              <w:bottom w:val="nil"/>
            </w:tcBorders>
            <w:shd w:val="clear" w:color="auto" w:fill="auto"/>
            <w:vAlign w:val="center"/>
          </w:tcPr>
          <w:p w14:paraId="3C603BFC" w14:textId="77777777" w:rsidR="0074542B" w:rsidRPr="00DB02F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3.360.023</w:t>
            </w:r>
          </w:p>
        </w:tc>
        <w:tc>
          <w:tcPr>
            <w:tcW w:w="1417" w:type="dxa"/>
            <w:tcBorders>
              <w:top w:val="nil"/>
              <w:bottom w:val="nil"/>
            </w:tcBorders>
            <w:shd w:val="clear" w:color="auto" w:fill="auto"/>
            <w:vAlign w:val="center"/>
          </w:tcPr>
          <w:p w14:paraId="52EA03FE" w14:textId="77777777" w:rsidR="0074542B" w:rsidRPr="00DB02F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2.914.161</w:t>
            </w:r>
          </w:p>
        </w:tc>
      </w:tr>
      <w:tr w:rsidR="0074542B" w:rsidRPr="001C7112" w14:paraId="4A3053CB"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bottom"/>
          </w:tcPr>
          <w:p w14:paraId="28CC09DA" w14:textId="77777777" w:rsidR="0074542B" w:rsidRPr="001C7112" w:rsidRDefault="0074542B" w:rsidP="00B16881">
            <w:pPr>
              <w:pStyle w:val="08-Tabelageral"/>
              <w:ind w:left="113"/>
              <w:jc w:val="left"/>
              <w:rPr>
                <w:b w:val="0"/>
              </w:rPr>
            </w:pPr>
            <w:r>
              <w:rPr>
                <w:b w:val="0"/>
              </w:rPr>
              <w:t>Other income</w:t>
            </w:r>
          </w:p>
        </w:tc>
        <w:tc>
          <w:tcPr>
            <w:tcW w:w="678" w:type="dxa"/>
            <w:tcBorders>
              <w:top w:val="nil"/>
              <w:bottom w:val="nil"/>
            </w:tcBorders>
            <w:shd w:val="clear" w:color="auto" w:fill="auto"/>
            <w:vAlign w:val="center"/>
          </w:tcPr>
          <w:p w14:paraId="36A2BAE6" w14:textId="77777777" w:rsidR="0074542B" w:rsidRPr="00165BD7" w:rsidRDefault="0074542B" w:rsidP="00B16881">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center"/>
          </w:tcPr>
          <w:p w14:paraId="1BE8E711" w14:textId="77777777" w:rsidR="0074542B" w:rsidRPr="001C711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8.122</w:t>
            </w:r>
          </w:p>
        </w:tc>
        <w:tc>
          <w:tcPr>
            <w:tcW w:w="1418" w:type="dxa"/>
            <w:tcBorders>
              <w:top w:val="nil"/>
              <w:bottom w:val="nil"/>
            </w:tcBorders>
            <w:shd w:val="clear" w:color="auto" w:fill="auto"/>
            <w:vAlign w:val="center"/>
          </w:tcPr>
          <w:p w14:paraId="50F54507" w14:textId="77777777" w:rsidR="0074542B" w:rsidRPr="001C7112"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6.271</w:t>
            </w:r>
          </w:p>
        </w:tc>
        <w:tc>
          <w:tcPr>
            <w:tcW w:w="280" w:type="dxa"/>
            <w:tcBorders>
              <w:top w:val="nil"/>
              <w:bottom w:val="nil"/>
            </w:tcBorders>
            <w:shd w:val="clear" w:color="auto" w:fill="auto"/>
            <w:vAlign w:val="center"/>
          </w:tcPr>
          <w:p w14:paraId="6C65ECD1" w14:textId="77777777" w:rsidR="0074542B" w:rsidRPr="001C711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 </w:t>
            </w:r>
          </w:p>
        </w:tc>
        <w:tc>
          <w:tcPr>
            <w:tcW w:w="1421" w:type="dxa"/>
            <w:tcBorders>
              <w:top w:val="nil"/>
              <w:bottom w:val="nil"/>
            </w:tcBorders>
            <w:shd w:val="clear" w:color="auto" w:fill="auto"/>
            <w:vAlign w:val="center"/>
          </w:tcPr>
          <w:p w14:paraId="1D3AEE83" w14:textId="77777777" w:rsidR="0074542B" w:rsidRPr="001C7112"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12.562</w:t>
            </w:r>
          </w:p>
        </w:tc>
        <w:tc>
          <w:tcPr>
            <w:tcW w:w="1417" w:type="dxa"/>
            <w:tcBorders>
              <w:top w:val="nil"/>
              <w:bottom w:val="nil"/>
            </w:tcBorders>
            <w:shd w:val="clear" w:color="auto" w:fill="auto"/>
            <w:vAlign w:val="center"/>
          </w:tcPr>
          <w:p w14:paraId="78DCD04F" w14:textId="77777777" w:rsidR="0074542B" w:rsidRPr="001C7112"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13.490</w:t>
            </w:r>
          </w:p>
        </w:tc>
      </w:tr>
      <w:tr w:rsidR="0074542B" w:rsidRPr="001C7112" w14:paraId="68147D41"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bottom"/>
          </w:tcPr>
          <w:p w14:paraId="3B0B7E92" w14:textId="77777777" w:rsidR="0074542B" w:rsidRPr="001C7112" w:rsidRDefault="0074542B" w:rsidP="00B16881">
            <w:pPr>
              <w:pStyle w:val="08-Tabelageral"/>
              <w:ind w:left="113"/>
              <w:jc w:val="left"/>
              <w:rPr>
                <w:b w:val="0"/>
              </w:rPr>
            </w:pPr>
          </w:p>
        </w:tc>
        <w:tc>
          <w:tcPr>
            <w:tcW w:w="678" w:type="dxa"/>
            <w:tcBorders>
              <w:top w:val="nil"/>
              <w:bottom w:val="nil"/>
            </w:tcBorders>
            <w:shd w:val="clear" w:color="auto" w:fill="auto"/>
            <w:vAlign w:val="center"/>
          </w:tcPr>
          <w:p w14:paraId="43036920" w14:textId="77777777" w:rsidR="0074542B" w:rsidRPr="00165BD7" w:rsidRDefault="0074542B" w:rsidP="00B16881">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306" w:type="dxa"/>
            <w:tcBorders>
              <w:top w:val="nil"/>
              <w:bottom w:val="nil"/>
            </w:tcBorders>
            <w:shd w:val="clear" w:color="auto" w:fill="auto"/>
            <w:vAlign w:val="center"/>
          </w:tcPr>
          <w:p w14:paraId="74E4D267" w14:textId="77777777" w:rsidR="0074542B" w:rsidRPr="001C711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0968BB33" w14:textId="77777777" w:rsidR="0074542B" w:rsidRPr="001C7112"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280" w:type="dxa"/>
            <w:tcBorders>
              <w:top w:val="nil"/>
              <w:bottom w:val="nil"/>
            </w:tcBorders>
            <w:shd w:val="clear" w:color="auto" w:fill="auto"/>
            <w:vAlign w:val="center"/>
          </w:tcPr>
          <w:p w14:paraId="11E237B9" w14:textId="77777777" w:rsidR="0074542B" w:rsidRPr="001C711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21" w:type="dxa"/>
            <w:tcBorders>
              <w:top w:val="nil"/>
              <w:bottom w:val="nil"/>
            </w:tcBorders>
            <w:shd w:val="clear" w:color="auto" w:fill="auto"/>
            <w:vAlign w:val="center"/>
          </w:tcPr>
          <w:p w14:paraId="2E805D6B" w14:textId="77777777" w:rsidR="0074542B" w:rsidRPr="001C7112"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0D8CA7F8" w14:textId="77777777" w:rsidR="0074542B" w:rsidRPr="001C7112"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r>
      <w:tr w:rsidR="0074542B" w:rsidRPr="00DB02F0" w14:paraId="7F393C79"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5160E3C" w14:textId="77777777" w:rsidR="0074542B" w:rsidRPr="00BD6C7E" w:rsidRDefault="0074542B" w:rsidP="00B16881">
            <w:pPr>
              <w:pStyle w:val="08-Tabelageral"/>
              <w:jc w:val="left"/>
              <w:rPr>
                <w:b w:val="0"/>
                <w:lang w:val="en-US"/>
              </w:rPr>
            </w:pPr>
            <w:r w:rsidRPr="00BD6C7E">
              <w:rPr>
                <w:lang w:val="en-US"/>
              </w:rPr>
              <w:t>Input Acquired from Third Parties</w:t>
            </w:r>
          </w:p>
        </w:tc>
        <w:tc>
          <w:tcPr>
            <w:tcW w:w="678" w:type="dxa"/>
            <w:tcBorders>
              <w:top w:val="nil"/>
              <w:bottom w:val="nil"/>
            </w:tcBorders>
            <w:shd w:val="clear" w:color="auto" w:fill="auto"/>
          </w:tcPr>
          <w:p w14:paraId="6A2D1C04" w14:textId="77777777" w:rsidR="0074542B" w:rsidRPr="00BD6C7E" w:rsidRDefault="0074542B" w:rsidP="00B16881">
            <w:pPr>
              <w:pStyle w:val="08-Tabelageral"/>
              <w:jc w:val="center"/>
              <w:cnfStyle w:val="000000000000" w:firstRow="0" w:lastRow="0" w:firstColumn="0" w:lastColumn="0" w:oddVBand="0" w:evenVBand="0" w:oddHBand="0" w:evenHBand="0" w:firstRowFirstColumn="0" w:firstRowLastColumn="0" w:lastRowFirstColumn="0" w:lastRowLastColumn="0"/>
              <w:rPr>
                <w:b/>
                <w:lang w:val="en-US"/>
              </w:rPr>
            </w:pPr>
          </w:p>
        </w:tc>
        <w:tc>
          <w:tcPr>
            <w:tcW w:w="1306" w:type="dxa"/>
            <w:tcBorders>
              <w:top w:val="nil"/>
              <w:bottom w:val="nil"/>
            </w:tcBorders>
            <w:shd w:val="clear" w:color="auto" w:fill="auto"/>
            <w:vAlign w:val="center"/>
          </w:tcPr>
          <w:p w14:paraId="5F98A7FB" w14:textId="77777777" w:rsidR="0074542B" w:rsidRPr="00C47A43"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szCs w:val="14"/>
              </w:rPr>
              <w:t>(2.474)</w:t>
            </w:r>
          </w:p>
        </w:tc>
        <w:tc>
          <w:tcPr>
            <w:tcW w:w="1418" w:type="dxa"/>
            <w:tcBorders>
              <w:top w:val="nil"/>
              <w:bottom w:val="nil"/>
            </w:tcBorders>
            <w:shd w:val="clear" w:color="auto" w:fill="auto"/>
            <w:vAlign w:val="center"/>
          </w:tcPr>
          <w:p w14:paraId="7E7142EA" w14:textId="77777777" w:rsidR="0074542B" w:rsidRPr="00C47A43"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szCs w:val="14"/>
              </w:rPr>
              <w:t>(1.980)</w:t>
            </w:r>
          </w:p>
        </w:tc>
        <w:tc>
          <w:tcPr>
            <w:tcW w:w="280" w:type="dxa"/>
            <w:tcBorders>
              <w:top w:val="nil"/>
              <w:bottom w:val="nil"/>
            </w:tcBorders>
            <w:shd w:val="clear" w:color="auto" w:fill="auto"/>
            <w:vAlign w:val="center"/>
          </w:tcPr>
          <w:p w14:paraId="5A20F914" w14:textId="77777777" w:rsidR="0074542B" w:rsidRPr="00C47A43"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szCs w:val="14"/>
              </w:rPr>
              <w:t> </w:t>
            </w:r>
          </w:p>
        </w:tc>
        <w:tc>
          <w:tcPr>
            <w:tcW w:w="1421" w:type="dxa"/>
            <w:tcBorders>
              <w:top w:val="nil"/>
              <w:bottom w:val="nil"/>
            </w:tcBorders>
            <w:shd w:val="clear" w:color="auto" w:fill="auto"/>
            <w:vAlign w:val="center"/>
          </w:tcPr>
          <w:p w14:paraId="3E0047A9" w14:textId="77777777" w:rsidR="0074542B" w:rsidRPr="00C47A43"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szCs w:val="14"/>
              </w:rPr>
              <w:t>(228.718)</w:t>
            </w:r>
          </w:p>
        </w:tc>
        <w:tc>
          <w:tcPr>
            <w:tcW w:w="1417" w:type="dxa"/>
            <w:tcBorders>
              <w:top w:val="nil"/>
              <w:bottom w:val="nil"/>
            </w:tcBorders>
            <w:shd w:val="clear" w:color="auto" w:fill="auto"/>
            <w:vAlign w:val="center"/>
          </w:tcPr>
          <w:p w14:paraId="2BC9FE9B" w14:textId="77777777" w:rsidR="0074542B" w:rsidRPr="00C47A43"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szCs w:val="14"/>
              </w:rPr>
              <w:t>(185.605)</w:t>
            </w:r>
          </w:p>
        </w:tc>
      </w:tr>
      <w:tr w:rsidR="0074542B" w:rsidRPr="00DB02F0" w14:paraId="1A1A3D6F"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1D1E8B0" w14:textId="77777777" w:rsidR="0074542B" w:rsidRPr="009768B6" w:rsidRDefault="0074542B" w:rsidP="00B16881">
            <w:pPr>
              <w:pStyle w:val="08-Tabelageral"/>
              <w:ind w:left="113"/>
              <w:jc w:val="left"/>
              <w:rPr>
                <w:b w:val="0"/>
              </w:rPr>
            </w:pPr>
            <w:r w:rsidRPr="009768B6">
              <w:rPr>
                <w:b w:val="0"/>
              </w:rPr>
              <w:t>Administrative expenses diverse</w:t>
            </w:r>
          </w:p>
        </w:tc>
        <w:tc>
          <w:tcPr>
            <w:tcW w:w="678" w:type="dxa"/>
            <w:tcBorders>
              <w:top w:val="nil"/>
              <w:bottom w:val="nil"/>
            </w:tcBorders>
            <w:shd w:val="clear" w:color="auto" w:fill="auto"/>
          </w:tcPr>
          <w:p w14:paraId="7CD89627" w14:textId="77777777" w:rsidR="0074542B" w:rsidRPr="00165BD7" w:rsidRDefault="0074542B" w:rsidP="00B16881">
            <w:pPr>
              <w:pStyle w:val="08-Tabelageral"/>
              <w:ind w:left="113"/>
              <w:jc w:val="center"/>
              <w:cnfStyle w:val="000000100000" w:firstRow="0" w:lastRow="0" w:firstColumn="0" w:lastColumn="0" w:oddVBand="0" w:evenVBand="0" w:oddHBand="1" w:evenHBand="0" w:firstRowFirstColumn="0" w:firstRowLastColumn="0" w:lastRowFirstColumn="0" w:lastRowLastColumn="0"/>
            </w:pPr>
          </w:p>
        </w:tc>
        <w:tc>
          <w:tcPr>
            <w:tcW w:w="1306" w:type="dxa"/>
            <w:tcBorders>
              <w:top w:val="nil"/>
              <w:bottom w:val="nil"/>
            </w:tcBorders>
            <w:shd w:val="clear" w:color="auto" w:fill="auto"/>
            <w:vAlign w:val="center"/>
          </w:tcPr>
          <w:p w14:paraId="1C055DCA" w14:textId="77777777" w:rsidR="0074542B" w:rsidRPr="00DB02F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(2.398)</w:t>
            </w:r>
          </w:p>
        </w:tc>
        <w:tc>
          <w:tcPr>
            <w:tcW w:w="1418" w:type="dxa"/>
            <w:tcBorders>
              <w:top w:val="nil"/>
              <w:bottom w:val="nil"/>
            </w:tcBorders>
            <w:shd w:val="clear" w:color="auto" w:fill="auto"/>
            <w:vAlign w:val="center"/>
          </w:tcPr>
          <w:p w14:paraId="14EBDF88" w14:textId="77777777" w:rsidR="0074542B" w:rsidRPr="00DB02F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(1.935)</w:t>
            </w:r>
          </w:p>
        </w:tc>
        <w:tc>
          <w:tcPr>
            <w:tcW w:w="280" w:type="dxa"/>
            <w:tcBorders>
              <w:top w:val="nil"/>
              <w:bottom w:val="nil"/>
            </w:tcBorders>
            <w:shd w:val="clear" w:color="auto" w:fill="auto"/>
            <w:vAlign w:val="center"/>
          </w:tcPr>
          <w:p w14:paraId="37EB3362" w14:textId="77777777" w:rsidR="0074542B" w:rsidRPr="00DB02F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 </w:t>
            </w:r>
          </w:p>
        </w:tc>
        <w:tc>
          <w:tcPr>
            <w:tcW w:w="1421" w:type="dxa"/>
            <w:tcBorders>
              <w:top w:val="nil"/>
              <w:bottom w:val="nil"/>
            </w:tcBorders>
            <w:shd w:val="clear" w:color="auto" w:fill="auto"/>
            <w:vAlign w:val="center"/>
          </w:tcPr>
          <w:p w14:paraId="551EFB4F" w14:textId="77777777" w:rsidR="0074542B" w:rsidRPr="00DB02F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(20.990)</w:t>
            </w:r>
          </w:p>
        </w:tc>
        <w:tc>
          <w:tcPr>
            <w:tcW w:w="1417" w:type="dxa"/>
            <w:tcBorders>
              <w:top w:val="nil"/>
              <w:bottom w:val="nil"/>
            </w:tcBorders>
            <w:shd w:val="clear" w:color="auto" w:fill="auto"/>
            <w:vAlign w:val="center"/>
          </w:tcPr>
          <w:p w14:paraId="209BF532" w14:textId="77777777" w:rsidR="0074542B" w:rsidRPr="00DB02F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(11.474)</w:t>
            </w:r>
          </w:p>
        </w:tc>
      </w:tr>
      <w:tr w:rsidR="0074542B" w:rsidRPr="00DB02F0" w14:paraId="66F04319"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BB37CA0" w14:textId="77777777" w:rsidR="0074542B" w:rsidRPr="009768B6" w:rsidRDefault="0074542B" w:rsidP="00B16881">
            <w:pPr>
              <w:pStyle w:val="08-Tabelageral"/>
              <w:ind w:left="113"/>
              <w:jc w:val="left"/>
              <w:rPr>
                <w:b w:val="0"/>
              </w:rPr>
            </w:pPr>
            <w:r w:rsidRPr="009768B6">
              <w:rPr>
                <w:b w:val="0"/>
              </w:rPr>
              <w:t>Cost of services provided</w:t>
            </w:r>
          </w:p>
        </w:tc>
        <w:tc>
          <w:tcPr>
            <w:tcW w:w="678" w:type="dxa"/>
            <w:tcBorders>
              <w:top w:val="nil"/>
              <w:bottom w:val="nil"/>
            </w:tcBorders>
            <w:shd w:val="clear" w:color="auto" w:fill="auto"/>
          </w:tcPr>
          <w:p w14:paraId="2FC0F3E5" w14:textId="77777777" w:rsidR="0074542B" w:rsidRPr="00165BD7" w:rsidRDefault="0074542B" w:rsidP="00B16881">
            <w:pPr>
              <w:pStyle w:val="08-Tabelageral"/>
              <w:ind w:left="113"/>
              <w:jc w:val="center"/>
              <w:cnfStyle w:val="000000000000" w:firstRow="0" w:lastRow="0" w:firstColumn="0" w:lastColumn="0" w:oddVBand="0" w:evenVBand="0" w:oddHBand="0" w:evenHBand="0" w:firstRowFirstColumn="0" w:firstRowLastColumn="0" w:lastRowFirstColumn="0" w:lastRowLastColumn="0"/>
            </w:pPr>
            <w:r w:rsidRPr="00B10394">
              <w:t>[9]</w:t>
            </w:r>
          </w:p>
        </w:tc>
        <w:tc>
          <w:tcPr>
            <w:tcW w:w="1306" w:type="dxa"/>
            <w:tcBorders>
              <w:top w:val="nil"/>
              <w:bottom w:val="nil"/>
            </w:tcBorders>
            <w:shd w:val="clear" w:color="auto" w:fill="auto"/>
            <w:vAlign w:val="center"/>
          </w:tcPr>
          <w:p w14:paraId="18597614" w14:textId="77777777" w:rsidR="0074542B" w:rsidRPr="00DB02F0"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1418" w:type="dxa"/>
            <w:tcBorders>
              <w:top w:val="nil"/>
              <w:bottom w:val="nil"/>
            </w:tcBorders>
            <w:shd w:val="clear" w:color="auto" w:fill="auto"/>
            <w:vAlign w:val="center"/>
          </w:tcPr>
          <w:p w14:paraId="3B13A798" w14:textId="77777777" w:rsidR="0074542B" w:rsidRPr="00DB02F0"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0" w:type="dxa"/>
            <w:tcBorders>
              <w:top w:val="nil"/>
              <w:bottom w:val="nil"/>
            </w:tcBorders>
            <w:shd w:val="clear" w:color="auto" w:fill="auto"/>
            <w:vAlign w:val="center"/>
          </w:tcPr>
          <w:p w14:paraId="7C11533F" w14:textId="77777777" w:rsidR="0074542B" w:rsidRPr="00DB02F0"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 </w:t>
            </w:r>
          </w:p>
        </w:tc>
        <w:tc>
          <w:tcPr>
            <w:tcW w:w="1421" w:type="dxa"/>
            <w:tcBorders>
              <w:top w:val="nil"/>
              <w:bottom w:val="nil"/>
            </w:tcBorders>
            <w:shd w:val="clear" w:color="auto" w:fill="auto"/>
            <w:vAlign w:val="center"/>
          </w:tcPr>
          <w:p w14:paraId="3FB3A0B5" w14:textId="77777777" w:rsidR="0074542B" w:rsidRPr="00DB02F0"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(153.024)</w:t>
            </w:r>
          </w:p>
        </w:tc>
        <w:tc>
          <w:tcPr>
            <w:tcW w:w="1417" w:type="dxa"/>
            <w:tcBorders>
              <w:top w:val="nil"/>
              <w:bottom w:val="nil"/>
            </w:tcBorders>
            <w:shd w:val="clear" w:color="auto" w:fill="auto"/>
            <w:vAlign w:val="center"/>
          </w:tcPr>
          <w:p w14:paraId="69290D4D" w14:textId="77777777" w:rsidR="0074542B" w:rsidRPr="00DB02F0"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(143.528)</w:t>
            </w:r>
          </w:p>
        </w:tc>
      </w:tr>
      <w:tr w:rsidR="0074542B" w:rsidRPr="00DB02F0" w14:paraId="1C8D8E3A"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2A4B0727" w14:textId="77777777" w:rsidR="0074542B" w:rsidRPr="009768B6" w:rsidRDefault="0074542B" w:rsidP="00B16881">
            <w:pPr>
              <w:pStyle w:val="08-Tabelageral"/>
              <w:ind w:left="113"/>
              <w:jc w:val="left"/>
              <w:rPr>
                <w:b w:val="0"/>
              </w:rPr>
            </w:pPr>
            <w:r w:rsidRPr="009768B6">
              <w:rPr>
                <w:b w:val="0"/>
              </w:rPr>
              <w:t xml:space="preserve">Other </w:t>
            </w:r>
            <w:r>
              <w:rPr>
                <w:b w:val="0"/>
              </w:rPr>
              <w:t>expenses</w:t>
            </w:r>
          </w:p>
        </w:tc>
        <w:tc>
          <w:tcPr>
            <w:tcW w:w="678" w:type="dxa"/>
            <w:tcBorders>
              <w:top w:val="nil"/>
              <w:bottom w:val="nil"/>
            </w:tcBorders>
            <w:shd w:val="clear" w:color="auto" w:fill="auto"/>
          </w:tcPr>
          <w:p w14:paraId="1B5E1A51" w14:textId="77777777" w:rsidR="0074542B" w:rsidRPr="00165BD7" w:rsidRDefault="0074542B" w:rsidP="00B16881">
            <w:pPr>
              <w:pStyle w:val="08-Tabelageral"/>
              <w:ind w:left="113"/>
              <w:jc w:val="center"/>
              <w:cnfStyle w:val="000000100000" w:firstRow="0" w:lastRow="0" w:firstColumn="0" w:lastColumn="0" w:oddVBand="0" w:evenVBand="0" w:oddHBand="1" w:evenHBand="0" w:firstRowFirstColumn="0" w:firstRowLastColumn="0" w:lastRowFirstColumn="0" w:lastRowLastColumn="0"/>
            </w:pPr>
          </w:p>
        </w:tc>
        <w:tc>
          <w:tcPr>
            <w:tcW w:w="1306" w:type="dxa"/>
            <w:tcBorders>
              <w:top w:val="nil"/>
              <w:bottom w:val="nil"/>
            </w:tcBorders>
            <w:shd w:val="clear" w:color="auto" w:fill="auto"/>
            <w:vAlign w:val="center"/>
          </w:tcPr>
          <w:p w14:paraId="04246348" w14:textId="77777777" w:rsidR="0074542B" w:rsidRPr="00DB02F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(76)</w:t>
            </w:r>
          </w:p>
        </w:tc>
        <w:tc>
          <w:tcPr>
            <w:tcW w:w="1418" w:type="dxa"/>
            <w:tcBorders>
              <w:top w:val="nil"/>
              <w:bottom w:val="nil"/>
            </w:tcBorders>
            <w:shd w:val="clear" w:color="auto" w:fill="auto"/>
            <w:vAlign w:val="center"/>
          </w:tcPr>
          <w:p w14:paraId="03016A12" w14:textId="77777777" w:rsidR="0074542B" w:rsidRPr="00DB02F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(45)</w:t>
            </w:r>
          </w:p>
        </w:tc>
        <w:tc>
          <w:tcPr>
            <w:tcW w:w="280" w:type="dxa"/>
            <w:tcBorders>
              <w:top w:val="nil"/>
              <w:bottom w:val="nil"/>
            </w:tcBorders>
            <w:shd w:val="clear" w:color="auto" w:fill="auto"/>
            <w:vAlign w:val="center"/>
          </w:tcPr>
          <w:p w14:paraId="684EEEC2" w14:textId="77777777" w:rsidR="0074542B" w:rsidRPr="00DB02F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 </w:t>
            </w:r>
          </w:p>
        </w:tc>
        <w:tc>
          <w:tcPr>
            <w:tcW w:w="1421" w:type="dxa"/>
            <w:tcBorders>
              <w:top w:val="nil"/>
              <w:bottom w:val="nil"/>
            </w:tcBorders>
            <w:shd w:val="clear" w:color="auto" w:fill="auto"/>
            <w:vAlign w:val="center"/>
          </w:tcPr>
          <w:p w14:paraId="372A677D" w14:textId="77777777" w:rsidR="0074542B" w:rsidRPr="00DB02F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(54.704)</w:t>
            </w:r>
          </w:p>
        </w:tc>
        <w:tc>
          <w:tcPr>
            <w:tcW w:w="1417" w:type="dxa"/>
            <w:tcBorders>
              <w:top w:val="nil"/>
              <w:bottom w:val="nil"/>
            </w:tcBorders>
            <w:shd w:val="clear" w:color="auto" w:fill="auto"/>
            <w:vAlign w:val="center"/>
          </w:tcPr>
          <w:p w14:paraId="70D0FD2D" w14:textId="77777777" w:rsidR="0074542B" w:rsidRPr="00DB02F0"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(30.603)</w:t>
            </w:r>
          </w:p>
        </w:tc>
      </w:tr>
      <w:tr w:rsidR="0074542B" w:rsidRPr="001D6BE8" w14:paraId="62911898"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D9609AE" w14:textId="77777777" w:rsidR="0074542B" w:rsidRPr="00924161" w:rsidRDefault="0074542B" w:rsidP="00B16881">
            <w:pPr>
              <w:pStyle w:val="08-Tabelageral"/>
              <w:jc w:val="left"/>
            </w:pPr>
            <w:r w:rsidRPr="00924161">
              <w:t> </w:t>
            </w:r>
          </w:p>
        </w:tc>
        <w:tc>
          <w:tcPr>
            <w:tcW w:w="678" w:type="dxa"/>
            <w:tcBorders>
              <w:top w:val="nil"/>
              <w:bottom w:val="nil"/>
            </w:tcBorders>
            <w:shd w:val="clear" w:color="auto" w:fill="auto"/>
          </w:tcPr>
          <w:p w14:paraId="7FFE4467" w14:textId="77777777" w:rsidR="0074542B" w:rsidRPr="00165BD7" w:rsidRDefault="0074542B" w:rsidP="00B16881">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center"/>
          </w:tcPr>
          <w:p w14:paraId="58932EB5"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2173C95F"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c>
          <w:tcPr>
            <w:tcW w:w="280" w:type="dxa"/>
            <w:tcBorders>
              <w:top w:val="nil"/>
              <w:bottom w:val="nil"/>
            </w:tcBorders>
            <w:shd w:val="clear" w:color="auto" w:fill="auto"/>
            <w:vAlign w:val="center"/>
          </w:tcPr>
          <w:p w14:paraId="7200FF66"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1" w:type="dxa"/>
            <w:tcBorders>
              <w:top w:val="nil"/>
              <w:bottom w:val="nil"/>
            </w:tcBorders>
            <w:shd w:val="clear" w:color="auto" w:fill="auto"/>
            <w:vAlign w:val="center"/>
          </w:tcPr>
          <w:p w14:paraId="2B52ED9B"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27722F66" w14:textId="77777777" w:rsidR="0074542B" w:rsidRPr="00CF4B29"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r>
      <w:tr w:rsidR="0074542B" w:rsidRPr="005F0714" w14:paraId="435D6C4E"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369766D" w14:textId="77777777" w:rsidR="0074542B" w:rsidRPr="005F0714" w:rsidRDefault="0074542B" w:rsidP="00B16881">
            <w:pPr>
              <w:pStyle w:val="08-Tabelageral"/>
              <w:jc w:val="left"/>
            </w:pPr>
            <w:r w:rsidRPr="006131C3">
              <w:t>Gross Added Value</w:t>
            </w:r>
          </w:p>
        </w:tc>
        <w:tc>
          <w:tcPr>
            <w:tcW w:w="678" w:type="dxa"/>
            <w:tcBorders>
              <w:top w:val="nil"/>
              <w:bottom w:val="nil"/>
            </w:tcBorders>
            <w:shd w:val="clear" w:color="auto" w:fill="auto"/>
          </w:tcPr>
          <w:p w14:paraId="2FF1336D" w14:textId="77777777" w:rsidR="0074542B" w:rsidRPr="00165BD7" w:rsidRDefault="0074542B" w:rsidP="00B16881">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306" w:type="dxa"/>
            <w:tcBorders>
              <w:top w:val="nil"/>
              <w:bottom w:val="nil"/>
            </w:tcBorders>
            <w:shd w:val="clear" w:color="auto" w:fill="auto"/>
            <w:vAlign w:val="center"/>
          </w:tcPr>
          <w:p w14:paraId="534EB1F1"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5.648</w:t>
            </w:r>
          </w:p>
        </w:tc>
        <w:tc>
          <w:tcPr>
            <w:tcW w:w="1418" w:type="dxa"/>
            <w:tcBorders>
              <w:top w:val="nil"/>
              <w:bottom w:val="nil"/>
            </w:tcBorders>
            <w:shd w:val="clear" w:color="auto" w:fill="auto"/>
            <w:vAlign w:val="center"/>
          </w:tcPr>
          <w:p w14:paraId="0D0D401F"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4.291</w:t>
            </w:r>
          </w:p>
        </w:tc>
        <w:tc>
          <w:tcPr>
            <w:tcW w:w="280" w:type="dxa"/>
            <w:tcBorders>
              <w:top w:val="nil"/>
              <w:bottom w:val="nil"/>
            </w:tcBorders>
            <w:shd w:val="clear" w:color="auto" w:fill="auto"/>
            <w:vAlign w:val="center"/>
          </w:tcPr>
          <w:p w14:paraId="5061A95F" w14:textId="77777777" w:rsidR="0074542B" w:rsidRPr="00BA3C7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b/>
                <w:bCs/>
                <w:szCs w:val="14"/>
              </w:rPr>
              <w:t> </w:t>
            </w:r>
          </w:p>
        </w:tc>
        <w:tc>
          <w:tcPr>
            <w:tcW w:w="1421" w:type="dxa"/>
            <w:tcBorders>
              <w:top w:val="nil"/>
              <w:bottom w:val="nil"/>
            </w:tcBorders>
            <w:shd w:val="clear" w:color="auto" w:fill="auto"/>
            <w:vAlign w:val="center"/>
          </w:tcPr>
          <w:p w14:paraId="4DAB7F9F" w14:textId="77777777" w:rsidR="0074542B" w:rsidRPr="00BA3C7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b/>
                <w:bCs/>
                <w:szCs w:val="14"/>
              </w:rPr>
              <w:t>3.143.867</w:t>
            </w:r>
          </w:p>
        </w:tc>
        <w:tc>
          <w:tcPr>
            <w:tcW w:w="1417" w:type="dxa"/>
            <w:tcBorders>
              <w:top w:val="nil"/>
              <w:bottom w:val="nil"/>
            </w:tcBorders>
            <w:shd w:val="clear" w:color="auto" w:fill="auto"/>
            <w:vAlign w:val="center"/>
          </w:tcPr>
          <w:p w14:paraId="474BD5FF" w14:textId="77777777" w:rsidR="0074542B" w:rsidRPr="00BA3C79"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b/>
                <w:bCs/>
                <w:szCs w:val="14"/>
              </w:rPr>
              <w:t>2.742.046</w:t>
            </w:r>
          </w:p>
        </w:tc>
      </w:tr>
      <w:tr w:rsidR="0074542B" w:rsidRPr="000E70DE" w14:paraId="4BEE221A" w14:textId="77777777" w:rsidTr="00B16881">
        <w:trPr>
          <w:trHeight w:val="24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210CFEA" w14:textId="77777777" w:rsidR="0074542B" w:rsidRPr="00924161" w:rsidRDefault="0074542B" w:rsidP="00B16881">
            <w:pPr>
              <w:pStyle w:val="08-Tabelageral"/>
              <w:jc w:val="left"/>
              <w:rPr>
                <w:b w:val="0"/>
                <w:bCs w:val="0"/>
              </w:rPr>
            </w:pPr>
            <w:r w:rsidRPr="00924161">
              <w:rPr>
                <w:b w:val="0"/>
                <w:bCs w:val="0"/>
              </w:rPr>
              <w:t> </w:t>
            </w:r>
          </w:p>
        </w:tc>
        <w:tc>
          <w:tcPr>
            <w:tcW w:w="678" w:type="dxa"/>
            <w:tcBorders>
              <w:top w:val="nil"/>
              <w:bottom w:val="nil"/>
            </w:tcBorders>
            <w:shd w:val="clear" w:color="auto" w:fill="auto"/>
          </w:tcPr>
          <w:p w14:paraId="0A052D36" w14:textId="77777777" w:rsidR="0074542B" w:rsidRPr="00165BD7" w:rsidRDefault="0074542B" w:rsidP="00B16881">
            <w:pPr>
              <w:pStyle w:val="08-Tabelageral"/>
              <w:jc w:val="center"/>
              <w:cnfStyle w:val="000000000000" w:firstRow="0" w:lastRow="0" w:firstColumn="0" w:lastColumn="0" w:oddVBand="0" w:evenVBand="0" w:oddHBand="0" w:evenHBand="0" w:firstRowFirstColumn="0" w:firstRowLastColumn="0" w:lastRowFirstColumn="0" w:lastRowLastColumn="0"/>
              <w:rPr>
                <w:b/>
                <w:bCs/>
              </w:rPr>
            </w:pPr>
          </w:p>
        </w:tc>
        <w:tc>
          <w:tcPr>
            <w:tcW w:w="1306" w:type="dxa"/>
            <w:tcBorders>
              <w:top w:val="nil"/>
              <w:bottom w:val="nil"/>
            </w:tcBorders>
            <w:shd w:val="clear" w:color="auto" w:fill="auto"/>
            <w:vAlign w:val="center"/>
          </w:tcPr>
          <w:p w14:paraId="03A424FF" w14:textId="77777777" w:rsidR="0074542B" w:rsidRPr="00BA3C79"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1418" w:type="dxa"/>
            <w:tcBorders>
              <w:top w:val="nil"/>
              <w:bottom w:val="nil"/>
            </w:tcBorders>
            <w:shd w:val="clear" w:color="auto" w:fill="auto"/>
            <w:vAlign w:val="center"/>
          </w:tcPr>
          <w:p w14:paraId="4B2BFCD7" w14:textId="77777777" w:rsidR="0074542B" w:rsidRPr="00BA3C79"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280" w:type="dxa"/>
            <w:tcBorders>
              <w:top w:val="nil"/>
              <w:bottom w:val="nil"/>
            </w:tcBorders>
            <w:shd w:val="clear" w:color="auto" w:fill="auto"/>
            <w:vAlign w:val="center"/>
          </w:tcPr>
          <w:p w14:paraId="718F9267" w14:textId="77777777" w:rsidR="0074542B" w:rsidRPr="00BA3C79"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1421" w:type="dxa"/>
            <w:tcBorders>
              <w:top w:val="nil"/>
              <w:bottom w:val="nil"/>
            </w:tcBorders>
            <w:shd w:val="clear" w:color="auto" w:fill="auto"/>
            <w:vAlign w:val="center"/>
          </w:tcPr>
          <w:p w14:paraId="2BF07281" w14:textId="77777777" w:rsidR="0074542B" w:rsidRPr="00BA3C79"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1417" w:type="dxa"/>
            <w:tcBorders>
              <w:top w:val="nil"/>
              <w:bottom w:val="nil"/>
            </w:tcBorders>
            <w:shd w:val="clear" w:color="auto" w:fill="auto"/>
            <w:vAlign w:val="center"/>
          </w:tcPr>
          <w:p w14:paraId="426586B8" w14:textId="77777777" w:rsidR="0074542B" w:rsidRPr="00BA3C79"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r>
      <w:tr w:rsidR="0074542B" w:rsidRPr="001E6A77" w14:paraId="7911128A"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99F1072" w14:textId="77777777" w:rsidR="0074542B" w:rsidRPr="001E6A77" w:rsidRDefault="0074542B" w:rsidP="00B16881">
            <w:pPr>
              <w:pStyle w:val="08-Tabelageral"/>
              <w:jc w:val="left"/>
            </w:pPr>
            <w:r w:rsidRPr="001E6A77">
              <w:t>Depreciation and amortization</w:t>
            </w:r>
          </w:p>
        </w:tc>
        <w:tc>
          <w:tcPr>
            <w:tcW w:w="678" w:type="dxa"/>
            <w:tcBorders>
              <w:top w:val="nil"/>
              <w:bottom w:val="nil"/>
            </w:tcBorders>
            <w:shd w:val="clear" w:color="auto" w:fill="auto"/>
          </w:tcPr>
          <w:p w14:paraId="3646A674" w14:textId="77777777" w:rsidR="0074542B" w:rsidRPr="001E6A77" w:rsidRDefault="0074542B" w:rsidP="00B16881">
            <w:pPr>
              <w:pStyle w:val="08-Tabelageral"/>
              <w:jc w:val="center"/>
              <w:cnfStyle w:val="000000100000" w:firstRow="0" w:lastRow="0" w:firstColumn="0" w:lastColumn="0" w:oddVBand="0" w:evenVBand="0" w:oddHBand="1" w:evenHBand="0" w:firstRowFirstColumn="0" w:firstRowLastColumn="0" w:lastRowFirstColumn="0" w:lastRowLastColumn="0"/>
              <w:rPr>
                <w:b/>
              </w:rPr>
            </w:pPr>
            <w:r w:rsidRPr="001E6A77">
              <w:rPr>
                <w:b/>
              </w:rPr>
              <w:t>[13]</w:t>
            </w:r>
          </w:p>
        </w:tc>
        <w:tc>
          <w:tcPr>
            <w:tcW w:w="1306" w:type="dxa"/>
            <w:tcBorders>
              <w:top w:val="nil"/>
              <w:bottom w:val="nil"/>
            </w:tcBorders>
            <w:shd w:val="clear" w:color="auto" w:fill="auto"/>
            <w:vAlign w:val="center"/>
          </w:tcPr>
          <w:p w14:paraId="4F6C7D17" w14:textId="77777777" w:rsidR="0074542B" w:rsidRPr="001E6A7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r w:rsidRPr="001E6A77">
              <w:rPr>
                <w:rFonts w:cs="Arial"/>
                <w:b/>
                <w:szCs w:val="14"/>
              </w:rPr>
              <w:t>(114)</w:t>
            </w:r>
          </w:p>
        </w:tc>
        <w:tc>
          <w:tcPr>
            <w:tcW w:w="1418" w:type="dxa"/>
            <w:tcBorders>
              <w:top w:val="nil"/>
              <w:bottom w:val="nil"/>
            </w:tcBorders>
            <w:shd w:val="clear" w:color="auto" w:fill="auto"/>
            <w:vAlign w:val="center"/>
          </w:tcPr>
          <w:p w14:paraId="1007CA1A" w14:textId="77777777" w:rsidR="0074542B" w:rsidRPr="001E6A7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r w:rsidRPr="001E6A77">
              <w:rPr>
                <w:rFonts w:cs="Arial"/>
                <w:b/>
                <w:szCs w:val="14"/>
              </w:rPr>
              <w:t>(115)</w:t>
            </w:r>
          </w:p>
        </w:tc>
        <w:tc>
          <w:tcPr>
            <w:tcW w:w="280" w:type="dxa"/>
            <w:tcBorders>
              <w:top w:val="nil"/>
              <w:bottom w:val="nil"/>
            </w:tcBorders>
            <w:shd w:val="clear" w:color="auto" w:fill="auto"/>
            <w:vAlign w:val="center"/>
          </w:tcPr>
          <w:p w14:paraId="15E10CC2" w14:textId="77777777" w:rsidR="0074542B" w:rsidRPr="001E6A7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r w:rsidRPr="001E6A77">
              <w:rPr>
                <w:rFonts w:cs="Arial"/>
                <w:b/>
                <w:szCs w:val="14"/>
              </w:rPr>
              <w:t> </w:t>
            </w:r>
          </w:p>
        </w:tc>
        <w:tc>
          <w:tcPr>
            <w:tcW w:w="1421" w:type="dxa"/>
            <w:tcBorders>
              <w:top w:val="nil"/>
              <w:bottom w:val="nil"/>
            </w:tcBorders>
            <w:shd w:val="clear" w:color="auto" w:fill="auto"/>
            <w:vAlign w:val="center"/>
          </w:tcPr>
          <w:p w14:paraId="75B322A0" w14:textId="77777777" w:rsidR="0074542B" w:rsidRPr="001E6A7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r w:rsidRPr="001E6A77">
              <w:rPr>
                <w:rFonts w:cs="Arial"/>
                <w:b/>
                <w:szCs w:val="14"/>
              </w:rPr>
              <w:t>(950)</w:t>
            </w:r>
          </w:p>
        </w:tc>
        <w:tc>
          <w:tcPr>
            <w:tcW w:w="1417" w:type="dxa"/>
            <w:tcBorders>
              <w:top w:val="nil"/>
              <w:bottom w:val="nil"/>
            </w:tcBorders>
            <w:shd w:val="clear" w:color="auto" w:fill="auto"/>
            <w:vAlign w:val="center"/>
          </w:tcPr>
          <w:p w14:paraId="74443E25" w14:textId="77777777" w:rsidR="0074542B" w:rsidRPr="001E6A77"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r w:rsidRPr="001E6A77">
              <w:rPr>
                <w:rFonts w:cs="Arial"/>
                <w:b/>
                <w:szCs w:val="14"/>
              </w:rPr>
              <w:t>(785)</w:t>
            </w:r>
          </w:p>
        </w:tc>
      </w:tr>
      <w:tr w:rsidR="0074542B" w:rsidRPr="005F0714" w14:paraId="008647D9"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F013723" w14:textId="77777777" w:rsidR="0074542B" w:rsidRPr="006131C3" w:rsidRDefault="0074542B" w:rsidP="00B16881">
            <w:pPr>
              <w:pStyle w:val="08-Tabelageral"/>
              <w:jc w:val="left"/>
            </w:pPr>
          </w:p>
        </w:tc>
        <w:tc>
          <w:tcPr>
            <w:tcW w:w="678" w:type="dxa"/>
            <w:tcBorders>
              <w:top w:val="nil"/>
              <w:bottom w:val="nil"/>
            </w:tcBorders>
            <w:shd w:val="clear" w:color="auto" w:fill="auto"/>
          </w:tcPr>
          <w:p w14:paraId="0CAD0F10" w14:textId="77777777" w:rsidR="0074542B" w:rsidRPr="00165BD7" w:rsidRDefault="0074542B" w:rsidP="00B16881">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center"/>
          </w:tcPr>
          <w:p w14:paraId="66278804"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1418" w:type="dxa"/>
            <w:tcBorders>
              <w:top w:val="nil"/>
              <w:bottom w:val="nil"/>
            </w:tcBorders>
            <w:shd w:val="clear" w:color="auto" w:fill="auto"/>
            <w:vAlign w:val="center"/>
          </w:tcPr>
          <w:p w14:paraId="1599EBEE" w14:textId="77777777" w:rsidR="0074542B" w:rsidRPr="00BA3C7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280" w:type="dxa"/>
            <w:tcBorders>
              <w:top w:val="nil"/>
              <w:bottom w:val="nil"/>
            </w:tcBorders>
            <w:shd w:val="clear" w:color="auto" w:fill="auto"/>
            <w:vAlign w:val="center"/>
          </w:tcPr>
          <w:p w14:paraId="4CFCC135" w14:textId="77777777" w:rsidR="0074542B" w:rsidRPr="00BA3C7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1421" w:type="dxa"/>
            <w:tcBorders>
              <w:top w:val="nil"/>
              <w:bottom w:val="nil"/>
            </w:tcBorders>
            <w:shd w:val="clear" w:color="auto" w:fill="auto"/>
            <w:vAlign w:val="center"/>
          </w:tcPr>
          <w:p w14:paraId="178CED7E" w14:textId="77777777" w:rsidR="0074542B"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1417" w:type="dxa"/>
            <w:tcBorders>
              <w:top w:val="nil"/>
              <w:bottom w:val="nil"/>
            </w:tcBorders>
            <w:shd w:val="clear" w:color="auto" w:fill="auto"/>
            <w:vAlign w:val="center"/>
          </w:tcPr>
          <w:p w14:paraId="147FA915" w14:textId="77777777" w:rsidR="0074542B" w:rsidRPr="00BA3C79"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r>
      <w:tr w:rsidR="0074542B" w:rsidRPr="005F0714" w14:paraId="078C49D0"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A7F12AB" w14:textId="77777777" w:rsidR="0074542B" w:rsidRPr="00BD6C7E" w:rsidRDefault="0074542B" w:rsidP="00B16881">
            <w:pPr>
              <w:pStyle w:val="08-Tabelageral"/>
              <w:jc w:val="left"/>
              <w:rPr>
                <w:lang w:val="en-US"/>
              </w:rPr>
            </w:pPr>
            <w:r w:rsidRPr="00BD6C7E">
              <w:rPr>
                <w:lang w:val="en-US"/>
              </w:rPr>
              <w:t>Net Added Value Generated by the Entity</w:t>
            </w:r>
          </w:p>
        </w:tc>
        <w:tc>
          <w:tcPr>
            <w:tcW w:w="678" w:type="dxa"/>
            <w:tcBorders>
              <w:top w:val="nil"/>
              <w:bottom w:val="nil"/>
            </w:tcBorders>
            <w:shd w:val="clear" w:color="auto" w:fill="auto"/>
          </w:tcPr>
          <w:p w14:paraId="37FC04DC" w14:textId="77777777" w:rsidR="0074542B" w:rsidRPr="00BD6C7E" w:rsidRDefault="0074542B" w:rsidP="00B16881">
            <w:pPr>
              <w:pStyle w:val="08-Tabelageral"/>
              <w:jc w:val="center"/>
              <w:cnfStyle w:val="000000100000" w:firstRow="0" w:lastRow="0" w:firstColumn="0" w:lastColumn="0" w:oddVBand="0" w:evenVBand="0" w:oddHBand="1" w:evenHBand="0" w:firstRowFirstColumn="0" w:firstRowLastColumn="0" w:lastRowFirstColumn="0" w:lastRowLastColumn="0"/>
              <w:rPr>
                <w:lang w:val="en-US"/>
              </w:rPr>
            </w:pPr>
          </w:p>
        </w:tc>
        <w:tc>
          <w:tcPr>
            <w:tcW w:w="1306" w:type="dxa"/>
            <w:tcBorders>
              <w:top w:val="nil"/>
              <w:bottom w:val="nil"/>
            </w:tcBorders>
            <w:shd w:val="clear" w:color="auto" w:fill="auto"/>
            <w:vAlign w:val="center"/>
          </w:tcPr>
          <w:p w14:paraId="5A534FF3"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5.534</w:t>
            </w:r>
          </w:p>
        </w:tc>
        <w:tc>
          <w:tcPr>
            <w:tcW w:w="1418" w:type="dxa"/>
            <w:tcBorders>
              <w:top w:val="nil"/>
              <w:bottom w:val="nil"/>
            </w:tcBorders>
            <w:shd w:val="clear" w:color="auto" w:fill="auto"/>
            <w:vAlign w:val="center"/>
          </w:tcPr>
          <w:p w14:paraId="492F09EC"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4.176</w:t>
            </w:r>
          </w:p>
        </w:tc>
        <w:tc>
          <w:tcPr>
            <w:tcW w:w="280" w:type="dxa"/>
            <w:tcBorders>
              <w:top w:val="nil"/>
              <w:bottom w:val="nil"/>
            </w:tcBorders>
            <w:shd w:val="clear" w:color="auto" w:fill="auto"/>
            <w:vAlign w:val="center"/>
          </w:tcPr>
          <w:p w14:paraId="2C9C8B1C"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 </w:t>
            </w:r>
          </w:p>
        </w:tc>
        <w:tc>
          <w:tcPr>
            <w:tcW w:w="1421" w:type="dxa"/>
            <w:tcBorders>
              <w:top w:val="nil"/>
              <w:bottom w:val="nil"/>
            </w:tcBorders>
            <w:shd w:val="clear" w:color="auto" w:fill="auto"/>
            <w:vAlign w:val="center"/>
          </w:tcPr>
          <w:p w14:paraId="0C918BFD"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3.142.917</w:t>
            </w:r>
          </w:p>
        </w:tc>
        <w:tc>
          <w:tcPr>
            <w:tcW w:w="1417" w:type="dxa"/>
            <w:tcBorders>
              <w:top w:val="nil"/>
              <w:bottom w:val="nil"/>
            </w:tcBorders>
            <w:shd w:val="clear" w:color="auto" w:fill="auto"/>
            <w:vAlign w:val="center"/>
          </w:tcPr>
          <w:p w14:paraId="46B42215"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2.741.261</w:t>
            </w:r>
          </w:p>
        </w:tc>
      </w:tr>
      <w:tr w:rsidR="0074542B" w:rsidRPr="000E70DE" w14:paraId="5E4D8484"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2BF85D4C" w14:textId="77777777" w:rsidR="0074542B" w:rsidRPr="00924161" w:rsidRDefault="0074542B" w:rsidP="00B16881">
            <w:pPr>
              <w:pStyle w:val="08-Tabelageral"/>
              <w:jc w:val="left"/>
              <w:rPr>
                <w:b w:val="0"/>
                <w:bCs w:val="0"/>
              </w:rPr>
            </w:pPr>
            <w:r w:rsidRPr="00924161">
              <w:rPr>
                <w:b w:val="0"/>
                <w:bCs w:val="0"/>
              </w:rPr>
              <w:t> </w:t>
            </w:r>
          </w:p>
        </w:tc>
        <w:tc>
          <w:tcPr>
            <w:tcW w:w="678" w:type="dxa"/>
            <w:tcBorders>
              <w:top w:val="nil"/>
              <w:bottom w:val="nil"/>
            </w:tcBorders>
            <w:shd w:val="clear" w:color="auto" w:fill="auto"/>
          </w:tcPr>
          <w:p w14:paraId="721FF0F1" w14:textId="77777777" w:rsidR="0074542B" w:rsidRPr="00165BD7" w:rsidRDefault="0074542B" w:rsidP="00B16881">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center"/>
          </w:tcPr>
          <w:p w14:paraId="4E6B4091" w14:textId="77777777" w:rsidR="0074542B" w:rsidRPr="00BA3C79"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18" w:type="dxa"/>
            <w:tcBorders>
              <w:top w:val="nil"/>
              <w:bottom w:val="nil"/>
            </w:tcBorders>
            <w:shd w:val="clear" w:color="auto" w:fill="auto"/>
            <w:vAlign w:val="center"/>
          </w:tcPr>
          <w:p w14:paraId="0398CDA0" w14:textId="77777777" w:rsidR="0074542B" w:rsidRPr="00BA3C79"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280" w:type="dxa"/>
            <w:tcBorders>
              <w:top w:val="nil"/>
              <w:bottom w:val="nil"/>
            </w:tcBorders>
            <w:shd w:val="clear" w:color="auto" w:fill="auto"/>
            <w:vAlign w:val="center"/>
          </w:tcPr>
          <w:p w14:paraId="18152987" w14:textId="77777777" w:rsidR="0074542B" w:rsidRPr="00BA3C79"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bottom w:val="nil"/>
            </w:tcBorders>
            <w:shd w:val="clear" w:color="auto" w:fill="auto"/>
            <w:vAlign w:val="center"/>
          </w:tcPr>
          <w:p w14:paraId="7EE6CE92" w14:textId="77777777" w:rsidR="0074542B" w:rsidRPr="00BA3C79"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17" w:type="dxa"/>
            <w:tcBorders>
              <w:top w:val="nil"/>
              <w:bottom w:val="nil"/>
            </w:tcBorders>
            <w:shd w:val="clear" w:color="auto" w:fill="auto"/>
            <w:vAlign w:val="center"/>
          </w:tcPr>
          <w:p w14:paraId="778FAF85" w14:textId="77777777" w:rsidR="0074542B" w:rsidRPr="00BA3C79"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p>
        </w:tc>
      </w:tr>
      <w:tr w:rsidR="0074542B" w:rsidRPr="005F0714" w14:paraId="5DE205E7"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EE197E3" w14:textId="77777777" w:rsidR="0074542B" w:rsidRPr="00BD6C7E" w:rsidRDefault="0074542B" w:rsidP="00B16881">
            <w:pPr>
              <w:pStyle w:val="08-Tabelageral"/>
              <w:jc w:val="left"/>
              <w:rPr>
                <w:lang w:val="en-US"/>
              </w:rPr>
            </w:pPr>
            <w:r w:rsidRPr="00BD6C7E">
              <w:rPr>
                <w:lang w:val="en-US"/>
              </w:rPr>
              <w:t>Added Value Received Through Transfer</w:t>
            </w:r>
          </w:p>
        </w:tc>
        <w:tc>
          <w:tcPr>
            <w:tcW w:w="678" w:type="dxa"/>
            <w:tcBorders>
              <w:top w:val="nil"/>
              <w:bottom w:val="nil"/>
            </w:tcBorders>
            <w:shd w:val="clear" w:color="auto" w:fill="auto"/>
          </w:tcPr>
          <w:p w14:paraId="0F8CDACD" w14:textId="77777777" w:rsidR="0074542B" w:rsidRPr="00BD6C7E" w:rsidRDefault="0074542B" w:rsidP="00B16881">
            <w:pPr>
              <w:pStyle w:val="08-Tabelageral"/>
              <w:jc w:val="center"/>
              <w:cnfStyle w:val="000000100000" w:firstRow="0" w:lastRow="0" w:firstColumn="0" w:lastColumn="0" w:oddVBand="0" w:evenVBand="0" w:oddHBand="1" w:evenHBand="0" w:firstRowFirstColumn="0" w:firstRowLastColumn="0" w:lastRowFirstColumn="0" w:lastRowLastColumn="0"/>
              <w:rPr>
                <w:lang w:val="en-US"/>
              </w:rPr>
            </w:pPr>
          </w:p>
        </w:tc>
        <w:tc>
          <w:tcPr>
            <w:tcW w:w="1306" w:type="dxa"/>
            <w:tcBorders>
              <w:top w:val="nil"/>
              <w:bottom w:val="nil"/>
            </w:tcBorders>
            <w:shd w:val="clear" w:color="auto" w:fill="auto"/>
            <w:vAlign w:val="center"/>
          </w:tcPr>
          <w:p w14:paraId="29B29D33"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4.275.569</w:t>
            </w:r>
          </w:p>
        </w:tc>
        <w:tc>
          <w:tcPr>
            <w:tcW w:w="1418" w:type="dxa"/>
            <w:tcBorders>
              <w:top w:val="nil"/>
              <w:bottom w:val="nil"/>
            </w:tcBorders>
            <w:shd w:val="clear" w:color="auto" w:fill="auto"/>
            <w:vAlign w:val="center"/>
          </w:tcPr>
          <w:p w14:paraId="4445863E"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2.720.012</w:t>
            </w:r>
          </w:p>
        </w:tc>
        <w:tc>
          <w:tcPr>
            <w:tcW w:w="280" w:type="dxa"/>
            <w:tcBorders>
              <w:top w:val="nil"/>
              <w:bottom w:val="nil"/>
            </w:tcBorders>
            <w:shd w:val="clear" w:color="auto" w:fill="auto"/>
            <w:vAlign w:val="center"/>
          </w:tcPr>
          <w:p w14:paraId="3A3BD4C3"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 </w:t>
            </w:r>
          </w:p>
        </w:tc>
        <w:tc>
          <w:tcPr>
            <w:tcW w:w="1421" w:type="dxa"/>
            <w:tcBorders>
              <w:top w:val="nil"/>
              <w:bottom w:val="nil"/>
            </w:tcBorders>
            <w:shd w:val="clear" w:color="auto" w:fill="auto"/>
            <w:vAlign w:val="center"/>
          </w:tcPr>
          <w:p w14:paraId="245E0752"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2.610.074</w:t>
            </w:r>
          </w:p>
        </w:tc>
        <w:tc>
          <w:tcPr>
            <w:tcW w:w="1417" w:type="dxa"/>
            <w:tcBorders>
              <w:top w:val="nil"/>
              <w:bottom w:val="nil"/>
            </w:tcBorders>
            <w:shd w:val="clear" w:color="auto" w:fill="auto"/>
            <w:vAlign w:val="center"/>
          </w:tcPr>
          <w:p w14:paraId="464B9D65"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1.189.676</w:t>
            </w:r>
          </w:p>
        </w:tc>
      </w:tr>
      <w:tr w:rsidR="0074542B" w:rsidRPr="005F0714" w14:paraId="0BF93BB1"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4309636E" w14:textId="77777777" w:rsidR="0074542B" w:rsidRPr="00BD6C7E" w:rsidRDefault="0074542B" w:rsidP="00B16881">
            <w:pPr>
              <w:pStyle w:val="08-Tabelageral"/>
              <w:ind w:left="113"/>
              <w:jc w:val="left"/>
              <w:rPr>
                <w:b w:val="0"/>
                <w:lang w:val="en-US"/>
              </w:rPr>
            </w:pPr>
            <w:r w:rsidRPr="00BD6C7E">
              <w:rPr>
                <w:b w:val="0"/>
                <w:lang w:val="en-US"/>
              </w:rPr>
              <w:t>Equity in the earnings of associates</w:t>
            </w:r>
          </w:p>
        </w:tc>
        <w:tc>
          <w:tcPr>
            <w:tcW w:w="678" w:type="dxa"/>
            <w:tcBorders>
              <w:top w:val="nil"/>
              <w:bottom w:val="nil"/>
            </w:tcBorders>
            <w:shd w:val="clear" w:color="auto" w:fill="auto"/>
            <w:vAlign w:val="center"/>
          </w:tcPr>
          <w:p w14:paraId="5A385E1B" w14:textId="77777777" w:rsidR="0074542B" w:rsidRPr="00165BD7" w:rsidRDefault="0074542B" w:rsidP="00B16881">
            <w:pPr>
              <w:pStyle w:val="08-Tabelageral"/>
              <w:ind w:left="113"/>
              <w:jc w:val="center"/>
              <w:cnfStyle w:val="000000000000" w:firstRow="0" w:lastRow="0" w:firstColumn="0" w:lastColumn="0" w:oddVBand="0" w:evenVBand="0" w:oddHBand="0" w:evenHBand="0" w:firstRowFirstColumn="0" w:firstRowLastColumn="0" w:lastRowFirstColumn="0" w:lastRowLastColumn="0"/>
            </w:pPr>
            <w:r w:rsidRPr="00B10394">
              <w:t>[7</w:t>
            </w:r>
            <w:r>
              <w:t>.b</w:t>
            </w:r>
            <w:r w:rsidRPr="00B10394">
              <w:t>]</w:t>
            </w:r>
          </w:p>
        </w:tc>
        <w:tc>
          <w:tcPr>
            <w:tcW w:w="1306" w:type="dxa"/>
            <w:tcBorders>
              <w:top w:val="nil"/>
              <w:bottom w:val="nil"/>
            </w:tcBorders>
            <w:shd w:val="clear" w:color="auto" w:fill="auto"/>
            <w:vAlign w:val="center"/>
          </w:tcPr>
          <w:p w14:paraId="3F7F2845" w14:textId="77777777" w:rsidR="0074542B" w:rsidRPr="005F071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4.235.022</w:t>
            </w:r>
          </w:p>
        </w:tc>
        <w:tc>
          <w:tcPr>
            <w:tcW w:w="1418" w:type="dxa"/>
            <w:tcBorders>
              <w:top w:val="nil"/>
              <w:bottom w:val="nil"/>
            </w:tcBorders>
            <w:shd w:val="clear" w:color="auto" w:fill="auto"/>
            <w:vAlign w:val="center"/>
          </w:tcPr>
          <w:p w14:paraId="0C38BF94" w14:textId="77777777" w:rsidR="0074542B" w:rsidRPr="005F071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2.699.916</w:t>
            </w:r>
          </w:p>
        </w:tc>
        <w:tc>
          <w:tcPr>
            <w:tcW w:w="280" w:type="dxa"/>
            <w:tcBorders>
              <w:top w:val="nil"/>
              <w:bottom w:val="nil"/>
            </w:tcBorders>
            <w:shd w:val="clear" w:color="auto" w:fill="auto"/>
            <w:vAlign w:val="center"/>
          </w:tcPr>
          <w:p w14:paraId="781A4271" w14:textId="77777777" w:rsidR="0074542B" w:rsidRPr="005F071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 </w:t>
            </w:r>
          </w:p>
        </w:tc>
        <w:tc>
          <w:tcPr>
            <w:tcW w:w="1421" w:type="dxa"/>
            <w:tcBorders>
              <w:top w:val="nil"/>
              <w:bottom w:val="nil"/>
            </w:tcBorders>
            <w:shd w:val="clear" w:color="auto" w:fill="auto"/>
            <w:vAlign w:val="center"/>
          </w:tcPr>
          <w:p w14:paraId="2273D34D" w14:textId="77777777" w:rsidR="0074542B" w:rsidRPr="005F071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2.255.182</w:t>
            </w:r>
          </w:p>
        </w:tc>
        <w:tc>
          <w:tcPr>
            <w:tcW w:w="1417" w:type="dxa"/>
            <w:tcBorders>
              <w:top w:val="nil"/>
              <w:bottom w:val="nil"/>
            </w:tcBorders>
            <w:shd w:val="clear" w:color="auto" w:fill="auto"/>
            <w:vAlign w:val="center"/>
          </w:tcPr>
          <w:p w14:paraId="507DFA54" w14:textId="77777777" w:rsidR="0074542B" w:rsidRPr="005F071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1.104.543</w:t>
            </w:r>
          </w:p>
        </w:tc>
      </w:tr>
      <w:tr w:rsidR="0074542B" w:rsidRPr="005F0714" w14:paraId="642163A5"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3739A3D" w14:textId="77777777" w:rsidR="0074542B" w:rsidRPr="009768B6" w:rsidRDefault="0074542B" w:rsidP="00B16881">
            <w:pPr>
              <w:pStyle w:val="08-Tabelageral"/>
              <w:ind w:left="113"/>
              <w:jc w:val="left"/>
              <w:rPr>
                <w:b w:val="0"/>
              </w:rPr>
            </w:pPr>
            <w:r w:rsidRPr="009768B6">
              <w:rPr>
                <w:b w:val="0"/>
              </w:rPr>
              <w:t>Financial income</w:t>
            </w:r>
          </w:p>
        </w:tc>
        <w:tc>
          <w:tcPr>
            <w:tcW w:w="678" w:type="dxa"/>
            <w:tcBorders>
              <w:top w:val="nil"/>
              <w:bottom w:val="nil"/>
            </w:tcBorders>
            <w:shd w:val="clear" w:color="auto" w:fill="auto"/>
          </w:tcPr>
          <w:p w14:paraId="34F1050E" w14:textId="77777777" w:rsidR="0074542B" w:rsidRPr="00165BD7" w:rsidRDefault="0074542B" w:rsidP="00B16881">
            <w:pPr>
              <w:pStyle w:val="08-Tabelageral"/>
              <w:ind w:left="113"/>
              <w:jc w:val="center"/>
              <w:cnfStyle w:val="000000100000" w:firstRow="0" w:lastRow="0" w:firstColumn="0" w:lastColumn="0" w:oddVBand="0" w:evenVBand="0" w:oddHBand="1" w:evenHBand="0" w:firstRowFirstColumn="0" w:firstRowLastColumn="0" w:lastRowFirstColumn="0" w:lastRowLastColumn="0"/>
            </w:pPr>
            <w:r>
              <w:t>[14]</w:t>
            </w:r>
          </w:p>
        </w:tc>
        <w:tc>
          <w:tcPr>
            <w:tcW w:w="1306" w:type="dxa"/>
            <w:tcBorders>
              <w:top w:val="nil"/>
              <w:bottom w:val="nil"/>
            </w:tcBorders>
            <w:shd w:val="clear" w:color="auto" w:fill="auto"/>
            <w:vAlign w:val="center"/>
          </w:tcPr>
          <w:p w14:paraId="1D5BBD55" w14:textId="77777777" w:rsidR="0074542B" w:rsidRPr="005F071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40.547</w:t>
            </w:r>
          </w:p>
        </w:tc>
        <w:tc>
          <w:tcPr>
            <w:tcW w:w="1418" w:type="dxa"/>
            <w:tcBorders>
              <w:top w:val="nil"/>
              <w:bottom w:val="nil"/>
            </w:tcBorders>
            <w:shd w:val="clear" w:color="auto" w:fill="auto"/>
            <w:vAlign w:val="center"/>
          </w:tcPr>
          <w:p w14:paraId="637B3826" w14:textId="77777777" w:rsidR="0074542B" w:rsidRPr="005F071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20.096</w:t>
            </w:r>
          </w:p>
        </w:tc>
        <w:tc>
          <w:tcPr>
            <w:tcW w:w="280" w:type="dxa"/>
            <w:tcBorders>
              <w:top w:val="nil"/>
              <w:bottom w:val="nil"/>
            </w:tcBorders>
            <w:shd w:val="clear" w:color="auto" w:fill="auto"/>
            <w:vAlign w:val="center"/>
          </w:tcPr>
          <w:p w14:paraId="0925F495" w14:textId="77777777" w:rsidR="0074542B" w:rsidRPr="005F071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 </w:t>
            </w:r>
          </w:p>
        </w:tc>
        <w:tc>
          <w:tcPr>
            <w:tcW w:w="1421" w:type="dxa"/>
            <w:tcBorders>
              <w:top w:val="nil"/>
              <w:bottom w:val="nil"/>
            </w:tcBorders>
            <w:shd w:val="clear" w:color="auto" w:fill="auto"/>
            <w:vAlign w:val="center"/>
          </w:tcPr>
          <w:p w14:paraId="1024A564" w14:textId="77777777" w:rsidR="0074542B" w:rsidRPr="005F071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354.892</w:t>
            </w:r>
          </w:p>
        </w:tc>
        <w:tc>
          <w:tcPr>
            <w:tcW w:w="1417" w:type="dxa"/>
            <w:tcBorders>
              <w:top w:val="nil"/>
              <w:bottom w:val="nil"/>
            </w:tcBorders>
            <w:shd w:val="clear" w:color="auto" w:fill="auto"/>
            <w:vAlign w:val="center"/>
          </w:tcPr>
          <w:p w14:paraId="68E995B6" w14:textId="77777777" w:rsidR="0074542B" w:rsidRPr="005F071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85.133</w:t>
            </w:r>
          </w:p>
        </w:tc>
      </w:tr>
      <w:tr w:rsidR="0074542B" w:rsidRPr="001D6BE8" w14:paraId="45F3F2E7"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FF8ACCC" w14:textId="77777777" w:rsidR="0074542B" w:rsidRPr="00924161" w:rsidRDefault="0074542B" w:rsidP="00B16881">
            <w:pPr>
              <w:pStyle w:val="08-Tabelageral"/>
              <w:jc w:val="left"/>
              <w:rPr>
                <w:b w:val="0"/>
                <w:bCs w:val="0"/>
              </w:rPr>
            </w:pPr>
            <w:r w:rsidRPr="00924161">
              <w:rPr>
                <w:b w:val="0"/>
                <w:bCs w:val="0"/>
              </w:rPr>
              <w:t> </w:t>
            </w:r>
          </w:p>
        </w:tc>
        <w:tc>
          <w:tcPr>
            <w:tcW w:w="678" w:type="dxa"/>
            <w:tcBorders>
              <w:top w:val="nil"/>
              <w:bottom w:val="nil"/>
            </w:tcBorders>
            <w:shd w:val="clear" w:color="auto" w:fill="auto"/>
          </w:tcPr>
          <w:p w14:paraId="3209F19E" w14:textId="77777777" w:rsidR="0074542B" w:rsidRPr="00165BD7" w:rsidRDefault="0074542B" w:rsidP="00B16881">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center"/>
          </w:tcPr>
          <w:p w14:paraId="4286F644" w14:textId="77777777" w:rsidR="0074542B" w:rsidRPr="008A41F6"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18" w:type="dxa"/>
            <w:tcBorders>
              <w:top w:val="nil"/>
              <w:bottom w:val="nil"/>
            </w:tcBorders>
            <w:shd w:val="clear" w:color="auto" w:fill="auto"/>
            <w:vAlign w:val="center"/>
          </w:tcPr>
          <w:p w14:paraId="4EA26D90" w14:textId="77777777" w:rsidR="0074542B" w:rsidRPr="008A41F6"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rPr>
            </w:pPr>
          </w:p>
        </w:tc>
        <w:tc>
          <w:tcPr>
            <w:tcW w:w="280" w:type="dxa"/>
            <w:tcBorders>
              <w:top w:val="nil"/>
              <w:bottom w:val="nil"/>
            </w:tcBorders>
            <w:shd w:val="clear" w:color="auto" w:fill="auto"/>
            <w:vAlign w:val="center"/>
          </w:tcPr>
          <w:p w14:paraId="48520581" w14:textId="77777777" w:rsidR="0074542B" w:rsidRPr="008A41F6"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21" w:type="dxa"/>
            <w:tcBorders>
              <w:top w:val="nil"/>
              <w:bottom w:val="nil"/>
            </w:tcBorders>
            <w:shd w:val="clear" w:color="auto" w:fill="auto"/>
            <w:vAlign w:val="center"/>
          </w:tcPr>
          <w:p w14:paraId="0DA9F7B0" w14:textId="77777777" w:rsidR="0074542B" w:rsidRPr="008A41F6"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17" w:type="dxa"/>
            <w:tcBorders>
              <w:top w:val="nil"/>
              <w:bottom w:val="nil"/>
            </w:tcBorders>
            <w:shd w:val="clear" w:color="auto" w:fill="auto"/>
            <w:vAlign w:val="center"/>
          </w:tcPr>
          <w:p w14:paraId="4C8FDBE6" w14:textId="77777777" w:rsidR="0074542B" w:rsidRPr="008A41F6"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b/>
              </w:rPr>
            </w:pPr>
          </w:p>
        </w:tc>
      </w:tr>
      <w:tr w:rsidR="0074542B" w:rsidRPr="00BA3C79" w14:paraId="5FC53DE6"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ABA546C" w14:textId="77777777" w:rsidR="0074542B" w:rsidRPr="00BD6C7E" w:rsidRDefault="0074542B" w:rsidP="00B16881">
            <w:pPr>
              <w:pStyle w:val="08-Tabelageral"/>
              <w:jc w:val="left"/>
              <w:rPr>
                <w:lang w:val="en-US"/>
              </w:rPr>
            </w:pPr>
            <w:r w:rsidRPr="00BD6C7E">
              <w:rPr>
                <w:lang w:val="en-US"/>
              </w:rPr>
              <w:t>Total Added Value to Distribute</w:t>
            </w:r>
          </w:p>
        </w:tc>
        <w:tc>
          <w:tcPr>
            <w:tcW w:w="678" w:type="dxa"/>
            <w:tcBorders>
              <w:top w:val="nil"/>
              <w:bottom w:val="nil"/>
            </w:tcBorders>
            <w:shd w:val="clear" w:color="auto" w:fill="auto"/>
          </w:tcPr>
          <w:p w14:paraId="1945782C" w14:textId="77777777" w:rsidR="0074542B" w:rsidRPr="00BD6C7E" w:rsidRDefault="0074542B" w:rsidP="00B16881">
            <w:pPr>
              <w:pStyle w:val="08-Tabelageral"/>
              <w:jc w:val="center"/>
              <w:cnfStyle w:val="000000100000" w:firstRow="0" w:lastRow="0" w:firstColumn="0" w:lastColumn="0" w:oddVBand="0" w:evenVBand="0" w:oddHBand="1" w:evenHBand="0" w:firstRowFirstColumn="0" w:firstRowLastColumn="0" w:lastRowFirstColumn="0" w:lastRowLastColumn="0"/>
              <w:rPr>
                <w:lang w:val="en-US"/>
              </w:rPr>
            </w:pPr>
          </w:p>
        </w:tc>
        <w:tc>
          <w:tcPr>
            <w:tcW w:w="1306" w:type="dxa"/>
            <w:tcBorders>
              <w:top w:val="nil"/>
              <w:bottom w:val="nil"/>
            </w:tcBorders>
            <w:shd w:val="clear" w:color="auto" w:fill="auto"/>
            <w:vAlign w:val="center"/>
          </w:tcPr>
          <w:p w14:paraId="191FE7A9"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4.281.103</w:t>
            </w:r>
          </w:p>
        </w:tc>
        <w:tc>
          <w:tcPr>
            <w:tcW w:w="1418" w:type="dxa"/>
            <w:tcBorders>
              <w:top w:val="nil"/>
              <w:bottom w:val="nil"/>
            </w:tcBorders>
            <w:shd w:val="clear" w:color="auto" w:fill="auto"/>
            <w:vAlign w:val="center"/>
          </w:tcPr>
          <w:p w14:paraId="7806F04B"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2.724.188</w:t>
            </w:r>
          </w:p>
        </w:tc>
        <w:tc>
          <w:tcPr>
            <w:tcW w:w="280" w:type="dxa"/>
            <w:tcBorders>
              <w:top w:val="nil"/>
              <w:bottom w:val="nil"/>
            </w:tcBorders>
            <w:shd w:val="clear" w:color="auto" w:fill="auto"/>
            <w:vAlign w:val="center"/>
          </w:tcPr>
          <w:p w14:paraId="3D3D6C66"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 </w:t>
            </w:r>
          </w:p>
        </w:tc>
        <w:tc>
          <w:tcPr>
            <w:tcW w:w="1421" w:type="dxa"/>
            <w:tcBorders>
              <w:top w:val="nil"/>
              <w:bottom w:val="nil"/>
            </w:tcBorders>
            <w:shd w:val="clear" w:color="auto" w:fill="auto"/>
            <w:vAlign w:val="center"/>
          </w:tcPr>
          <w:p w14:paraId="78746855"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5.752.991</w:t>
            </w:r>
          </w:p>
        </w:tc>
        <w:tc>
          <w:tcPr>
            <w:tcW w:w="1417" w:type="dxa"/>
            <w:tcBorders>
              <w:top w:val="nil"/>
              <w:bottom w:val="nil"/>
            </w:tcBorders>
            <w:shd w:val="clear" w:color="auto" w:fill="auto"/>
            <w:vAlign w:val="center"/>
          </w:tcPr>
          <w:p w14:paraId="24D37892"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3.930.937</w:t>
            </w:r>
          </w:p>
        </w:tc>
      </w:tr>
      <w:tr w:rsidR="0074542B" w:rsidRPr="001D6BE8" w14:paraId="10AF648A"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2CE4779F" w14:textId="77777777" w:rsidR="0074542B" w:rsidRPr="00924161" w:rsidRDefault="0074542B" w:rsidP="00B16881">
            <w:pPr>
              <w:pStyle w:val="08-Tabelageral"/>
              <w:jc w:val="left"/>
              <w:rPr>
                <w:b w:val="0"/>
                <w:bCs w:val="0"/>
              </w:rPr>
            </w:pPr>
            <w:r w:rsidRPr="00924161">
              <w:rPr>
                <w:b w:val="0"/>
                <w:bCs w:val="0"/>
              </w:rPr>
              <w:t> </w:t>
            </w:r>
          </w:p>
        </w:tc>
        <w:tc>
          <w:tcPr>
            <w:tcW w:w="678" w:type="dxa"/>
            <w:tcBorders>
              <w:top w:val="nil"/>
              <w:bottom w:val="nil"/>
            </w:tcBorders>
            <w:shd w:val="clear" w:color="auto" w:fill="auto"/>
          </w:tcPr>
          <w:p w14:paraId="53CDEB26" w14:textId="77777777" w:rsidR="0074542B" w:rsidRPr="00165BD7" w:rsidRDefault="0074542B" w:rsidP="00B16881">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center"/>
          </w:tcPr>
          <w:p w14:paraId="1DC2E939" w14:textId="77777777" w:rsidR="0074542B" w:rsidRPr="00350BA7"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5979F012" w14:textId="77777777" w:rsidR="0074542B" w:rsidRPr="00010EFA"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c>
          <w:tcPr>
            <w:tcW w:w="280" w:type="dxa"/>
            <w:tcBorders>
              <w:top w:val="nil"/>
              <w:bottom w:val="nil"/>
            </w:tcBorders>
            <w:shd w:val="clear" w:color="auto" w:fill="auto"/>
            <w:vAlign w:val="center"/>
          </w:tcPr>
          <w:p w14:paraId="35FBBD81" w14:textId="77777777" w:rsidR="0074542B" w:rsidRPr="00010EFA"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1" w:type="dxa"/>
            <w:tcBorders>
              <w:top w:val="nil"/>
              <w:bottom w:val="nil"/>
            </w:tcBorders>
            <w:shd w:val="clear" w:color="auto" w:fill="auto"/>
            <w:vAlign w:val="center"/>
          </w:tcPr>
          <w:p w14:paraId="15A1C4F9" w14:textId="77777777" w:rsidR="0074542B" w:rsidRPr="00010EFA" w:rsidRDefault="0074542B" w:rsidP="00B1688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7A0E4664" w14:textId="77777777" w:rsidR="0074542B" w:rsidRPr="00010EFA" w:rsidRDefault="0074542B" w:rsidP="00B16881">
            <w:pPr>
              <w:pStyle w:val="08-Tabelageral"/>
              <w:cnfStyle w:val="000000000000" w:firstRow="0" w:lastRow="0" w:firstColumn="0" w:lastColumn="0" w:oddVBand="0" w:evenVBand="0" w:oddHBand="0" w:evenHBand="0" w:firstRowFirstColumn="0" w:firstRowLastColumn="0" w:lastRowFirstColumn="0" w:lastRowLastColumn="0"/>
            </w:pPr>
          </w:p>
        </w:tc>
      </w:tr>
      <w:tr w:rsidR="0074542B" w:rsidRPr="00BA3C79" w14:paraId="1D9520CC"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3B0BF80" w14:textId="77777777" w:rsidR="0074542B" w:rsidRPr="005F0714" w:rsidRDefault="0074542B" w:rsidP="00B16881">
            <w:pPr>
              <w:pStyle w:val="08-Tabelageral"/>
              <w:jc w:val="left"/>
            </w:pPr>
            <w:r w:rsidRPr="006131C3">
              <w:t>Distribution of Added Value</w:t>
            </w:r>
          </w:p>
        </w:tc>
        <w:tc>
          <w:tcPr>
            <w:tcW w:w="678" w:type="dxa"/>
            <w:tcBorders>
              <w:top w:val="nil"/>
              <w:bottom w:val="nil"/>
            </w:tcBorders>
            <w:shd w:val="clear" w:color="auto" w:fill="auto"/>
          </w:tcPr>
          <w:p w14:paraId="1EAF6246" w14:textId="77777777" w:rsidR="0074542B" w:rsidRPr="00165BD7" w:rsidRDefault="0074542B" w:rsidP="00B16881">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306" w:type="dxa"/>
            <w:tcBorders>
              <w:top w:val="nil"/>
              <w:bottom w:val="nil"/>
            </w:tcBorders>
            <w:shd w:val="clear" w:color="auto" w:fill="auto"/>
            <w:vAlign w:val="center"/>
          </w:tcPr>
          <w:p w14:paraId="4959E9ED"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4.281.103</w:t>
            </w:r>
          </w:p>
        </w:tc>
        <w:tc>
          <w:tcPr>
            <w:tcW w:w="1418" w:type="dxa"/>
            <w:tcBorders>
              <w:top w:val="nil"/>
              <w:bottom w:val="nil"/>
            </w:tcBorders>
            <w:shd w:val="clear" w:color="auto" w:fill="auto"/>
            <w:vAlign w:val="center"/>
          </w:tcPr>
          <w:p w14:paraId="1970026A"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2.724.188</w:t>
            </w:r>
          </w:p>
        </w:tc>
        <w:tc>
          <w:tcPr>
            <w:tcW w:w="280" w:type="dxa"/>
            <w:tcBorders>
              <w:top w:val="nil"/>
              <w:bottom w:val="nil"/>
            </w:tcBorders>
            <w:shd w:val="clear" w:color="auto" w:fill="auto"/>
            <w:vAlign w:val="center"/>
          </w:tcPr>
          <w:p w14:paraId="791963C3"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 </w:t>
            </w:r>
          </w:p>
        </w:tc>
        <w:tc>
          <w:tcPr>
            <w:tcW w:w="1421" w:type="dxa"/>
            <w:tcBorders>
              <w:top w:val="nil"/>
              <w:bottom w:val="nil"/>
            </w:tcBorders>
            <w:shd w:val="clear" w:color="auto" w:fill="auto"/>
            <w:vAlign w:val="center"/>
          </w:tcPr>
          <w:p w14:paraId="5E152613"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5.752.991</w:t>
            </w:r>
          </w:p>
        </w:tc>
        <w:tc>
          <w:tcPr>
            <w:tcW w:w="1417" w:type="dxa"/>
            <w:tcBorders>
              <w:top w:val="nil"/>
              <w:bottom w:val="nil"/>
            </w:tcBorders>
            <w:shd w:val="clear" w:color="auto" w:fill="auto"/>
            <w:vAlign w:val="center"/>
          </w:tcPr>
          <w:p w14:paraId="6C629904" w14:textId="77777777" w:rsidR="0074542B" w:rsidRPr="00C47A43"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3.930.937</w:t>
            </w:r>
          </w:p>
        </w:tc>
      </w:tr>
      <w:tr w:rsidR="0074542B" w:rsidRPr="009C6064" w14:paraId="72B31507"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D17ECC6" w14:textId="77777777" w:rsidR="0074542B" w:rsidRPr="009C6064" w:rsidRDefault="0074542B" w:rsidP="00B16881">
            <w:pPr>
              <w:pStyle w:val="08-Tabelageral"/>
              <w:ind w:left="113"/>
              <w:jc w:val="left"/>
              <w:rPr>
                <w:b w:val="0"/>
              </w:rPr>
            </w:pPr>
            <w:r w:rsidRPr="009C6064">
              <w:t>Personnel</w:t>
            </w:r>
          </w:p>
        </w:tc>
        <w:tc>
          <w:tcPr>
            <w:tcW w:w="678" w:type="dxa"/>
            <w:tcBorders>
              <w:top w:val="nil"/>
              <w:bottom w:val="nil"/>
            </w:tcBorders>
            <w:shd w:val="clear" w:color="auto" w:fill="auto"/>
          </w:tcPr>
          <w:p w14:paraId="19E370C0" w14:textId="77777777" w:rsidR="0074542B" w:rsidRPr="009C6064" w:rsidRDefault="0074542B" w:rsidP="00B16881">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306" w:type="dxa"/>
            <w:tcBorders>
              <w:top w:val="nil"/>
              <w:bottom w:val="nil"/>
            </w:tcBorders>
            <w:shd w:val="clear" w:color="auto" w:fill="auto"/>
            <w:vAlign w:val="center"/>
          </w:tcPr>
          <w:p w14:paraId="4569434D"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b/>
                <w:bCs/>
                <w:szCs w:val="14"/>
              </w:rPr>
              <w:t>9.279</w:t>
            </w:r>
          </w:p>
        </w:tc>
        <w:tc>
          <w:tcPr>
            <w:tcW w:w="1418" w:type="dxa"/>
            <w:tcBorders>
              <w:top w:val="nil"/>
              <w:bottom w:val="nil"/>
            </w:tcBorders>
            <w:shd w:val="clear" w:color="auto" w:fill="auto"/>
            <w:vAlign w:val="center"/>
          </w:tcPr>
          <w:p w14:paraId="7247BABC"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b/>
                <w:bCs/>
                <w:szCs w:val="14"/>
              </w:rPr>
              <w:t>7.542</w:t>
            </w:r>
          </w:p>
        </w:tc>
        <w:tc>
          <w:tcPr>
            <w:tcW w:w="280" w:type="dxa"/>
            <w:tcBorders>
              <w:top w:val="nil"/>
              <w:bottom w:val="nil"/>
            </w:tcBorders>
            <w:shd w:val="clear" w:color="auto" w:fill="auto"/>
            <w:vAlign w:val="center"/>
          </w:tcPr>
          <w:p w14:paraId="44D3AF5D"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b/>
                <w:bCs/>
                <w:szCs w:val="14"/>
              </w:rPr>
              <w:t> </w:t>
            </w:r>
          </w:p>
        </w:tc>
        <w:tc>
          <w:tcPr>
            <w:tcW w:w="1421" w:type="dxa"/>
            <w:tcBorders>
              <w:top w:val="nil"/>
              <w:bottom w:val="nil"/>
            </w:tcBorders>
            <w:shd w:val="clear" w:color="auto" w:fill="auto"/>
            <w:vAlign w:val="center"/>
          </w:tcPr>
          <w:p w14:paraId="07FB6060"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b/>
                <w:bCs/>
                <w:szCs w:val="14"/>
              </w:rPr>
              <w:t>45.902</w:t>
            </w:r>
          </w:p>
        </w:tc>
        <w:tc>
          <w:tcPr>
            <w:tcW w:w="1417" w:type="dxa"/>
            <w:tcBorders>
              <w:top w:val="nil"/>
              <w:bottom w:val="nil"/>
            </w:tcBorders>
            <w:shd w:val="clear" w:color="auto" w:fill="auto"/>
            <w:vAlign w:val="center"/>
          </w:tcPr>
          <w:p w14:paraId="51ACF154"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b/>
                <w:bCs/>
                <w:szCs w:val="14"/>
              </w:rPr>
              <w:t>38.752</w:t>
            </w:r>
          </w:p>
        </w:tc>
      </w:tr>
      <w:tr w:rsidR="0074542B" w:rsidRPr="009C6064" w14:paraId="461AB9D1"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5B3AB4DD" w14:textId="77777777" w:rsidR="0074542B" w:rsidRPr="00FD7EA2" w:rsidRDefault="0074542B" w:rsidP="00B16881">
            <w:pPr>
              <w:pStyle w:val="08-Tabelageral"/>
              <w:ind w:left="113" w:firstLine="63"/>
              <w:jc w:val="left"/>
              <w:rPr>
                <w:b w:val="0"/>
                <w:lang w:val="en-US"/>
              </w:rPr>
            </w:pPr>
            <w:r w:rsidRPr="00FD7EA2">
              <w:rPr>
                <w:b w:val="0"/>
                <w:lang w:val="en-US"/>
              </w:rPr>
              <w:t>Direct remuneration - Earnings and fees</w:t>
            </w:r>
          </w:p>
        </w:tc>
        <w:tc>
          <w:tcPr>
            <w:tcW w:w="678" w:type="dxa"/>
            <w:tcBorders>
              <w:top w:val="nil"/>
              <w:bottom w:val="nil"/>
            </w:tcBorders>
            <w:shd w:val="clear" w:color="auto" w:fill="auto"/>
          </w:tcPr>
          <w:p w14:paraId="76395DEB" w14:textId="77777777" w:rsidR="0074542B" w:rsidRPr="00FD7EA2" w:rsidRDefault="0074542B" w:rsidP="00B16881">
            <w:pPr>
              <w:pStyle w:val="08-Tabelageral"/>
              <w:ind w:left="113"/>
              <w:jc w:val="center"/>
              <w:cnfStyle w:val="000000100000" w:firstRow="0" w:lastRow="0" w:firstColumn="0" w:lastColumn="0" w:oddVBand="0" w:evenVBand="0" w:oddHBand="1" w:evenHBand="0" w:firstRowFirstColumn="0" w:firstRowLastColumn="0" w:lastRowFirstColumn="0" w:lastRowLastColumn="0"/>
              <w:rPr>
                <w:b/>
                <w:lang w:val="en-US"/>
              </w:rPr>
            </w:pPr>
          </w:p>
        </w:tc>
        <w:tc>
          <w:tcPr>
            <w:tcW w:w="1306" w:type="dxa"/>
            <w:tcBorders>
              <w:top w:val="nil"/>
              <w:bottom w:val="nil"/>
            </w:tcBorders>
            <w:shd w:val="clear" w:color="auto" w:fill="auto"/>
            <w:vAlign w:val="center"/>
          </w:tcPr>
          <w:p w14:paraId="11D50632"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E357CC">
              <w:rPr>
                <w:rFonts w:cs="Arial"/>
                <w:szCs w:val="14"/>
              </w:rPr>
              <w:t>6.727</w:t>
            </w:r>
          </w:p>
        </w:tc>
        <w:tc>
          <w:tcPr>
            <w:tcW w:w="1418" w:type="dxa"/>
            <w:tcBorders>
              <w:top w:val="nil"/>
              <w:bottom w:val="nil"/>
            </w:tcBorders>
            <w:shd w:val="clear" w:color="auto" w:fill="auto"/>
            <w:vAlign w:val="center"/>
          </w:tcPr>
          <w:p w14:paraId="345B6F87"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E357CC">
              <w:rPr>
                <w:rFonts w:cs="Arial"/>
                <w:szCs w:val="14"/>
              </w:rPr>
              <w:t>5.65</w:t>
            </w:r>
            <w:r>
              <w:rPr>
                <w:rFonts w:cs="Arial"/>
                <w:szCs w:val="14"/>
              </w:rPr>
              <w:t>3</w:t>
            </w:r>
          </w:p>
        </w:tc>
        <w:tc>
          <w:tcPr>
            <w:tcW w:w="280" w:type="dxa"/>
            <w:tcBorders>
              <w:top w:val="nil"/>
              <w:bottom w:val="nil"/>
            </w:tcBorders>
            <w:shd w:val="clear" w:color="auto" w:fill="auto"/>
            <w:vAlign w:val="center"/>
          </w:tcPr>
          <w:p w14:paraId="32D24CD6"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E357CC">
              <w:rPr>
                <w:rFonts w:cs="Arial"/>
                <w:szCs w:val="14"/>
              </w:rPr>
              <w:t> </w:t>
            </w:r>
          </w:p>
        </w:tc>
        <w:tc>
          <w:tcPr>
            <w:tcW w:w="1421" w:type="dxa"/>
            <w:tcBorders>
              <w:top w:val="nil"/>
              <w:bottom w:val="nil"/>
            </w:tcBorders>
            <w:shd w:val="clear" w:color="auto" w:fill="auto"/>
            <w:vAlign w:val="center"/>
          </w:tcPr>
          <w:p w14:paraId="48DA6976"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E357CC">
              <w:rPr>
                <w:rFonts w:cs="Arial"/>
                <w:szCs w:val="14"/>
              </w:rPr>
              <w:t>32.025</w:t>
            </w:r>
          </w:p>
        </w:tc>
        <w:tc>
          <w:tcPr>
            <w:tcW w:w="1417" w:type="dxa"/>
            <w:tcBorders>
              <w:top w:val="nil"/>
              <w:bottom w:val="nil"/>
            </w:tcBorders>
            <w:shd w:val="clear" w:color="auto" w:fill="auto"/>
            <w:vAlign w:val="center"/>
          </w:tcPr>
          <w:p w14:paraId="7E0CA4C9"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E357CC">
              <w:rPr>
                <w:rFonts w:cs="Arial"/>
                <w:szCs w:val="14"/>
              </w:rPr>
              <w:t>28.109</w:t>
            </w:r>
          </w:p>
        </w:tc>
      </w:tr>
      <w:tr w:rsidR="0074542B" w:rsidRPr="009C6064" w14:paraId="6CDD3E67"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0A575814" w14:textId="77777777" w:rsidR="0074542B" w:rsidRPr="009C6064" w:rsidRDefault="0074542B" w:rsidP="00B16881">
            <w:pPr>
              <w:pStyle w:val="08-Tabelageral"/>
              <w:ind w:left="113" w:firstLine="63"/>
              <w:jc w:val="left"/>
              <w:rPr>
                <w:b w:val="0"/>
              </w:rPr>
            </w:pPr>
            <w:r w:rsidRPr="00317F11">
              <w:rPr>
                <w:b w:val="0"/>
              </w:rPr>
              <w:t>Benefits and training</w:t>
            </w:r>
          </w:p>
        </w:tc>
        <w:tc>
          <w:tcPr>
            <w:tcW w:w="678" w:type="dxa"/>
            <w:tcBorders>
              <w:top w:val="nil"/>
              <w:bottom w:val="nil"/>
            </w:tcBorders>
            <w:shd w:val="clear" w:color="auto" w:fill="auto"/>
          </w:tcPr>
          <w:p w14:paraId="53DA9FE0" w14:textId="77777777" w:rsidR="0074542B" w:rsidRPr="009C6064" w:rsidRDefault="0074542B" w:rsidP="00B16881">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306" w:type="dxa"/>
            <w:tcBorders>
              <w:top w:val="nil"/>
              <w:bottom w:val="nil"/>
            </w:tcBorders>
            <w:shd w:val="clear" w:color="auto" w:fill="auto"/>
            <w:vAlign w:val="center"/>
          </w:tcPr>
          <w:p w14:paraId="05343F74"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1.466</w:t>
            </w:r>
          </w:p>
        </w:tc>
        <w:tc>
          <w:tcPr>
            <w:tcW w:w="1418" w:type="dxa"/>
            <w:tcBorders>
              <w:top w:val="nil"/>
              <w:bottom w:val="nil"/>
            </w:tcBorders>
            <w:shd w:val="clear" w:color="auto" w:fill="auto"/>
            <w:vAlign w:val="center"/>
          </w:tcPr>
          <w:p w14:paraId="4072E7E8"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1.104</w:t>
            </w:r>
          </w:p>
        </w:tc>
        <w:tc>
          <w:tcPr>
            <w:tcW w:w="280" w:type="dxa"/>
            <w:tcBorders>
              <w:top w:val="nil"/>
              <w:bottom w:val="nil"/>
            </w:tcBorders>
            <w:shd w:val="clear" w:color="auto" w:fill="auto"/>
            <w:vAlign w:val="center"/>
          </w:tcPr>
          <w:p w14:paraId="133793EA"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E357CC">
              <w:rPr>
                <w:rFonts w:cs="Arial"/>
                <w:szCs w:val="14"/>
              </w:rPr>
              <w:t> </w:t>
            </w:r>
          </w:p>
        </w:tc>
        <w:tc>
          <w:tcPr>
            <w:tcW w:w="1421" w:type="dxa"/>
            <w:tcBorders>
              <w:top w:val="nil"/>
              <w:bottom w:val="nil"/>
            </w:tcBorders>
            <w:shd w:val="clear" w:color="auto" w:fill="auto"/>
            <w:vAlign w:val="center"/>
          </w:tcPr>
          <w:p w14:paraId="5632294F"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8.481</w:t>
            </w:r>
          </w:p>
        </w:tc>
        <w:tc>
          <w:tcPr>
            <w:tcW w:w="1417" w:type="dxa"/>
            <w:tcBorders>
              <w:top w:val="nil"/>
              <w:bottom w:val="nil"/>
            </w:tcBorders>
            <w:shd w:val="clear" w:color="auto" w:fill="auto"/>
            <w:vAlign w:val="center"/>
          </w:tcPr>
          <w:p w14:paraId="5D67A978"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6.396</w:t>
            </w:r>
          </w:p>
        </w:tc>
      </w:tr>
      <w:tr w:rsidR="0074542B" w:rsidRPr="009C6064" w14:paraId="1EC7C295"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7EAFDF23" w14:textId="77777777" w:rsidR="0074542B" w:rsidRPr="009C6064" w:rsidRDefault="0074542B" w:rsidP="00B16881">
            <w:pPr>
              <w:pStyle w:val="08-Tabelageral"/>
              <w:ind w:left="113" w:firstLine="63"/>
              <w:jc w:val="left"/>
              <w:rPr>
                <w:b w:val="0"/>
              </w:rPr>
            </w:pPr>
            <w:r w:rsidRPr="00317F11">
              <w:rPr>
                <w:b w:val="0"/>
              </w:rPr>
              <w:t>FGTS</w:t>
            </w:r>
          </w:p>
        </w:tc>
        <w:tc>
          <w:tcPr>
            <w:tcW w:w="678" w:type="dxa"/>
            <w:tcBorders>
              <w:top w:val="nil"/>
              <w:bottom w:val="nil"/>
            </w:tcBorders>
            <w:shd w:val="clear" w:color="auto" w:fill="auto"/>
          </w:tcPr>
          <w:p w14:paraId="3C104D4F" w14:textId="77777777" w:rsidR="0074542B" w:rsidRPr="009C6064" w:rsidRDefault="0074542B" w:rsidP="00B16881">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306" w:type="dxa"/>
            <w:tcBorders>
              <w:top w:val="nil"/>
              <w:bottom w:val="nil"/>
            </w:tcBorders>
            <w:shd w:val="clear" w:color="auto" w:fill="auto"/>
            <w:vAlign w:val="center"/>
          </w:tcPr>
          <w:p w14:paraId="58729276"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E357CC">
              <w:rPr>
                <w:rFonts w:cs="Arial"/>
                <w:szCs w:val="14"/>
              </w:rPr>
              <w:t>396</w:t>
            </w:r>
          </w:p>
        </w:tc>
        <w:tc>
          <w:tcPr>
            <w:tcW w:w="1418" w:type="dxa"/>
            <w:tcBorders>
              <w:top w:val="nil"/>
              <w:bottom w:val="nil"/>
            </w:tcBorders>
            <w:shd w:val="clear" w:color="auto" w:fill="auto"/>
            <w:vAlign w:val="center"/>
          </w:tcPr>
          <w:p w14:paraId="3E698CA3"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E357CC">
              <w:rPr>
                <w:rFonts w:cs="Arial"/>
                <w:szCs w:val="14"/>
              </w:rPr>
              <w:t>308</w:t>
            </w:r>
          </w:p>
        </w:tc>
        <w:tc>
          <w:tcPr>
            <w:tcW w:w="280" w:type="dxa"/>
            <w:tcBorders>
              <w:top w:val="nil"/>
              <w:bottom w:val="nil"/>
            </w:tcBorders>
            <w:shd w:val="clear" w:color="auto" w:fill="auto"/>
            <w:vAlign w:val="center"/>
          </w:tcPr>
          <w:p w14:paraId="724525E6"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E357CC">
              <w:rPr>
                <w:rFonts w:cs="Arial"/>
                <w:szCs w:val="14"/>
              </w:rPr>
              <w:t> </w:t>
            </w:r>
          </w:p>
        </w:tc>
        <w:tc>
          <w:tcPr>
            <w:tcW w:w="1421" w:type="dxa"/>
            <w:tcBorders>
              <w:top w:val="nil"/>
              <w:bottom w:val="nil"/>
            </w:tcBorders>
            <w:shd w:val="clear" w:color="auto" w:fill="auto"/>
            <w:vAlign w:val="center"/>
          </w:tcPr>
          <w:p w14:paraId="61CBDCD7"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E357CC">
              <w:rPr>
                <w:rFonts w:cs="Arial"/>
                <w:szCs w:val="14"/>
              </w:rPr>
              <w:t>2.114</w:t>
            </w:r>
          </w:p>
        </w:tc>
        <w:tc>
          <w:tcPr>
            <w:tcW w:w="1417" w:type="dxa"/>
            <w:tcBorders>
              <w:top w:val="nil"/>
              <w:bottom w:val="nil"/>
            </w:tcBorders>
            <w:shd w:val="clear" w:color="auto" w:fill="auto"/>
            <w:vAlign w:val="center"/>
          </w:tcPr>
          <w:p w14:paraId="64E420B6"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E357CC">
              <w:rPr>
                <w:rFonts w:cs="Arial"/>
                <w:szCs w:val="14"/>
              </w:rPr>
              <w:t>1.746</w:t>
            </w:r>
          </w:p>
        </w:tc>
      </w:tr>
      <w:tr w:rsidR="0074542B" w:rsidRPr="009C6064" w14:paraId="7DC80A51"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70808726" w14:textId="77777777" w:rsidR="0074542B" w:rsidRPr="009C6064" w:rsidRDefault="0074542B" w:rsidP="00B16881">
            <w:pPr>
              <w:pStyle w:val="08-Tabelageral"/>
              <w:ind w:left="113" w:firstLine="63"/>
              <w:jc w:val="left"/>
              <w:rPr>
                <w:b w:val="0"/>
              </w:rPr>
            </w:pPr>
            <w:r w:rsidRPr="00317F11">
              <w:rPr>
                <w:rStyle w:val="rynqvb"/>
                <w:b w:val="0"/>
                <w:lang w:val="en"/>
              </w:rPr>
              <w:t>Other charges</w:t>
            </w:r>
          </w:p>
        </w:tc>
        <w:tc>
          <w:tcPr>
            <w:tcW w:w="678" w:type="dxa"/>
            <w:tcBorders>
              <w:top w:val="nil"/>
              <w:bottom w:val="nil"/>
            </w:tcBorders>
            <w:shd w:val="clear" w:color="auto" w:fill="auto"/>
          </w:tcPr>
          <w:p w14:paraId="0DCD9F6A" w14:textId="77777777" w:rsidR="0074542B" w:rsidRPr="009C6064" w:rsidRDefault="0074542B" w:rsidP="00B16881">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306" w:type="dxa"/>
            <w:tcBorders>
              <w:top w:val="nil"/>
              <w:bottom w:val="nil"/>
            </w:tcBorders>
            <w:shd w:val="clear" w:color="auto" w:fill="auto"/>
            <w:vAlign w:val="center"/>
          </w:tcPr>
          <w:p w14:paraId="24695A7C"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690</w:t>
            </w:r>
          </w:p>
        </w:tc>
        <w:tc>
          <w:tcPr>
            <w:tcW w:w="1418" w:type="dxa"/>
            <w:tcBorders>
              <w:top w:val="nil"/>
              <w:bottom w:val="nil"/>
            </w:tcBorders>
            <w:shd w:val="clear" w:color="auto" w:fill="auto"/>
            <w:vAlign w:val="center"/>
          </w:tcPr>
          <w:p w14:paraId="78C10AA1"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477</w:t>
            </w:r>
          </w:p>
        </w:tc>
        <w:tc>
          <w:tcPr>
            <w:tcW w:w="280" w:type="dxa"/>
            <w:tcBorders>
              <w:top w:val="nil"/>
              <w:bottom w:val="nil"/>
            </w:tcBorders>
            <w:shd w:val="clear" w:color="auto" w:fill="auto"/>
            <w:vAlign w:val="center"/>
          </w:tcPr>
          <w:p w14:paraId="20C1BC8C"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E357CC">
              <w:rPr>
                <w:rFonts w:cs="Arial"/>
                <w:szCs w:val="14"/>
              </w:rPr>
              <w:t> </w:t>
            </w:r>
          </w:p>
        </w:tc>
        <w:tc>
          <w:tcPr>
            <w:tcW w:w="1421" w:type="dxa"/>
            <w:tcBorders>
              <w:top w:val="nil"/>
              <w:bottom w:val="nil"/>
            </w:tcBorders>
            <w:shd w:val="clear" w:color="auto" w:fill="auto"/>
            <w:vAlign w:val="center"/>
          </w:tcPr>
          <w:p w14:paraId="436B1CA7"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3.282</w:t>
            </w:r>
          </w:p>
        </w:tc>
        <w:tc>
          <w:tcPr>
            <w:tcW w:w="1417" w:type="dxa"/>
            <w:tcBorders>
              <w:top w:val="nil"/>
              <w:bottom w:val="nil"/>
            </w:tcBorders>
            <w:shd w:val="clear" w:color="auto" w:fill="auto"/>
            <w:vAlign w:val="center"/>
          </w:tcPr>
          <w:p w14:paraId="7F370BAE"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2.501</w:t>
            </w:r>
          </w:p>
        </w:tc>
      </w:tr>
      <w:tr w:rsidR="0074542B" w:rsidRPr="009C6064" w14:paraId="5C9B86FB"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E40CC38" w14:textId="77777777" w:rsidR="0074542B" w:rsidRPr="009C6064" w:rsidRDefault="0074542B" w:rsidP="00B16881">
            <w:pPr>
              <w:pStyle w:val="08-Tabelageral"/>
              <w:ind w:left="113"/>
              <w:jc w:val="left"/>
              <w:rPr>
                <w:b w:val="0"/>
              </w:rPr>
            </w:pPr>
            <w:r w:rsidRPr="009C6064">
              <w:t>Taxes, fees and contributions</w:t>
            </w:r>
          </w:p>
        </w:tc>
        <w:tc>
          <w:tcPr>
            <w:tcW w:w="678" w:type="dxa"/>
            <w:tcBorders>
              <w:top w:val="nil"/>
              <w:bottom w:val="nil"/>
            </w:tcBorders>
            <w:shd w:val="clear" w:color="auto" w:fill="auto"/>
          </w:tcPr>
          <w:p w14:paraId="16E777DB" w14:textId="77777777" w:rsidR="0074542B" w:rsidRPr="009C6064" w:rsidRDefault="0074542B" w:rsidP="00B16881">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306" w:type="dxa"/>
            <w:tcBorders>
              <w:top w:val="nil"/>
              <w:bottom w:val="nil"/>
            </w:tcBorders>
            <w:shd w:val="clear" w:color="auto" w:fill="auto"/>
            <w:vAlign w:val="center"/>
          </w:tcPr>
          <w:p w14:paraId="48EDDB9C"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5.620</w:t>
            </w:r>
          </w:p>
        </w:tc>
        <w:tc>
          <w:tcPr>
            <w:tcW w:w="1418" w:type="dxa"/>
            <w:tcBorders>
              <w:top w:val="nil"/>
              <w:bottom w:val="nil"/>
            </w:tcBorders>
            <w:shd w:val="clear" w:color="auto" w:fill="auto"/>
            <w:vAlign w:val="center"/>
          </w:tcPr>
          <w:p w14:paraId="680EBB59"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b/>
                <w:bCs/>
                <w:szCs w:val="14"/>
              </w:rPr>
              <w:t>5.829</w:t>
            </w:r>
          </w:p>
        </w:tc>
        <w:tc>
          <w:tcPr>
            <w:tcW w:w="280" w:type="dxa"/>
            <w:tcBorders>
              <w:top w:val="nil"/>
              <w:bottom w:val="nil"/>
            </w:tcBorders>
            <w:shd w:val="clear" w:color="auto" w:fill="auto"/>
            <w:vAlign w:val="center"/>
          </w:tcPr>
          <w:p w14:paraId="183630B5"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b/>
                <w:bCs/>
                <w:szCs w:val="14"/>
              </w:rPr>
              <w:t> </w:t>
            </w:r>
          </w:p>
        </w:tc>
        <w:tc>
          <w:tcPr>
            <w:tcW w:w="1421" w:type="dxa"/>
            <w:tcBorders>
              <w:top w:val="nil"/>
              <w:bottom w:val="nil"/>
            </w:tcBorders>
            <w:shd w:val="clear" w:color="auto" w:fill="auto"/>
            <w:vAlign w:val="center"/>
          </w:tcPr>
          <w:p w14:paraId="71F74E64"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1.437.594</w:t>
            </w:r>
          </w:p>
        </w:tc>
        <w:tc>
          <w:tcPr>
            <w:tcW w:w="1417" w:type="dxa"/>
            <w:tcBorders>
              <w:top w:val="nil"/>
              <w:bottom w:val="nil"/>
            </w:tcBorders>
            <w:shd w:val="clear" w:color="auto" w:fill="auto"/>
            <w:vAlign w:val="center"/>
          </w:tcPr>
          <w:p w14:paraId="37874CD6"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b/>
                <w:bCs/>
                <w:szCs w:val="14"/>
              </w:rPr>
              <w:t>1.179.494</w:t>
            </w:r>
          </w:p>
        </w:tc>
      </w:tr>
      <w:tr w:rsidR="0074542B" w:rsidRPr="009C6064" w14:paraId="512692BF"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59631D6" w14:textId="77777777" w:rsidR="0074542B" w:rsidRDefault="0074542B" w:rsidP="00B16881">
            <w:pPr>
              <w:pStyle w:val="08-Tabelageral"/>
              <w:ind w:left="113" w:firstLine="63"/>
              <w:jc w:val="left"/>
              <w:rPr>
                <w:b w:val="0"/>
              </w:rPr>
            </w:pPr>
            <w:r>
              <w:rPr>
                <w:b w:val="0"/>
              </w:rPr>
              <w:t>Federal</w:t>
            </w:r>
          </w:p>
        </w:tc>
        <w:tc>
          <w:tcPr>
            <w:tcW w:w="678" w:type="dxa"/>
            <w:tcBorders>
              <w:top w:val="nil"/>
              <w:bottom w:val="nil"/>
            </w:tcBorders>
            <w:shd w:val="clear" w:color="auto" w:fill="auto"/>
          </w:tcPr>
          <w:p w14:paraId="7E02B2BC" w14:textId="77777777" w:rsidR="0074542B" w:rsidRPr="009C6064" w:rsidRDefault="0074542B" w:rsidP="00B16881">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306" w:type="dxa"/>
            <w:tcBorders>
              <w:top w:val="nil"/>
              <w:bottom w:val="nil"/>
            </w:tcBorders>
            <w:shd w:val="clear" w:color="auto" w:fill="auto"/>
            <w:vAlign w:val="center"/>
          </w:tcPr>
          <w:p w14:paraId="488FC7E3"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5.620</w:t>
            </w:r>
          </w:p>
        </w:tc>
        <w:tc>
          <w:tcPr>
            <w:tcW w:w="1418" w:type="dxa"/>
            <w:tcBorders>
              <w:top w:val="nil"/>
              <w:bottom w:val="nil"/>
            </w:tcBorders>
            <w:shd w:val="clear" w:color="auto" w:fill="auto"/>
            <w:vAlign w:val="center"/>
          </w:tcPr>
          <w:p w14:paraId="4EF43764"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5.829</w:t>
            </w:r>
          </w:p>
        </w:tc>
        <w:tc>
          <w:tcPr>
            <w:tcW w:w="280" w:type="dxa"/>
            <w:tcBorders>
              <w:top w:val="nil"/>
              <w:bottom w:val="nil"/>
            </w:tcBorders>
            <w:shd w:val="clear" w:color="auto" w:fill="auto"/>
            <w:vAlign w:val="center"/>
          </w:tcPr>
          <w:p w14:paraId="09FDCEB3"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1421" w:type="dxa"/>
            <w:tcBorders>
              <w:top w:val="nil"/>
              <w:bottom w:val="nil"/>
            </w:tcBorders>
            <w:shd w:val="clear" w:color="auto" w:fill="auto"/>
            <w:vAlign w:val="center"/>
          </w:tcPr>
          <w:p w14:paraId="68EF548F"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1.358.066</w:t>
            </w:r>
          </w:p>
        </w:tc>
        <w:tc>
          <w:tcPr>
            <w:tcW w:w="1417" w:type="dxa"/>
            <w:tcBorders>
              <w:top w:val="nil"/>
              <w:bottom w:val="nil"/>
            </w:tcBorders>
            <w:shd w:val="clear" w:color="auto" w:fill="auto"/>
            <w:vAlign w:val="center"/>
          </w:tcPr>
          <w:p w14:paraId="408BE03E"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1.111.266</w:t>
            </w:r>
          </w:p>
        </w:tc>
      </w:tr>
      <w:tr w:rsidR="0074542B" w:rsidRPr="009C6064" w14:paraId="0740244D"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4FD89CA0" w14:textId="77777777" w:rsidR="0074542B" w:rsidRDefault="0074542B" w:rsidP="00B16881">
            <w:pPr>
              <w:pStyle w:val="08-Tabelageral"/>
              <w:ind w:left="113" w:firstLine="63"/>
              <w:jc w:val="left"/>
              <w:rPr>
                <w:b w:val="0"/>
              </w:rPr>
            </w:pPr>
            <w:r>
              <w:rPr>
                <w:b w:val="0"/>
              </w:rPr>
              <w:t>Municipal</w:t>
            </w:r>
          </w:p>
        </w:tc>
        <w:tc>
          <w:tcPr>
            <w:tcW w:w="678" w:type="dxa"/>
            <w:tcBorders>
              <w:top w:val="nil"/>
              <w:bottom w:val="nil"/>
            </w:tcBorders>
            <w:shd w:val="clear" w:color="auto" w:fill="auto"/>
          </w:tcPr>
          <w:p w14:paraId="43FD8DE7" w14:textId="77777777" w:rsidR="0074542B" w:rsidRPr="009C6064" w:rsidRDefault="0074542B" w:rsidP="00B16881">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306" w:type="dxa"/>
            <w:tcBorders>
              <w:top w:val="nil"/>
              <w:bottom w:val="nil"/>
            </w:tcBorders>
            <w:shd w:val="clear" w:color="auto" w:fill="auto"/>
            <w:vAlign w:val="center"/>
          </w:tcPr>
          <w:p w14:paraId="7139A058"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w:t>
            </w:r>
          </w:p>
        </w:tc>
        <w:tc>
          <w:tcPr>
            <w:tcW w:w="1418" w:type="dxa"/>
            <w:tcBorders>
              <w:top w:val="nil"/>
              <w:bottom w:val="nil"/>
            </w:tcBorders>
            <w:shd w:val="clear" w:color="auto" w:fill="auto"/>
            <w:vAlign w:val="center"/>
          </w:tcPr>
          <w:p w14:paraId="4AC95078"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w:t>
            </w:r>
          </w:p>
        </w:tc>
        <w:tc>
          <w:tcPr>
            <w:tcW w:w="280" w:type="dxa"/>
            <w:tcBorders>
              <w:top w:val="nil"/>
              <w:bottom w:val="nil"/>
            </w:tcBorders>
            <w:shd w:val="clear" w:color="auto" w:fill="auto"/>
            <w:vAlign w:val="center"/>
          </w:tcPr>
          <w:p w14:paraId="2820F937"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 </w:t>
            </w:r>
          </w:p>
        </w:tc>
        <w:tc>
          <w:tcPr>
            <w:tcW w:w="1421" w:type="dxa"/>
            <w:tcBorders>
              <w:top w:val="nil"/>
              <w:bottom w:val="nil"/>
            </w:tcBorders>
            <w:shd w:val="clear" w:color="auto" w:fill="auto"/>
            <w:vAlign w:val="center"/>
          </w:tcPr>
          <w:p w14:paraId="140582DB"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79.528</w:t>
            </w:r>
          </w:p>
        </w:tc>
        <w:tc>
          <w:tcPr>
            <w:tcW w:w="1417" w:type="dxa"/>
            <w:tcBorders>
              <w:top w:val="nil"/>
              <w:bottom w:val="nil"/>
            </w:tcBorders>
            <w:shd w:val="clear" w:color="auto" w:fill="auto"/>
            <w:vAlign w:val="center"/>
          </w:tcPr>
          <w:p w14:paraId="3279D72A"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68.228</w:t>
            </w:r>
          </w:p>
        </w:tc>
      </w:tr>
      <w:tr w:rsidR="0074542B" w:rsidRPr="00DE24BE" w14:paraId="3B38FC86"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42BD60BC" w14:textId="77777777" w:rsidR="0074542B" w:rsidRPr="00FD7EA2" w:rsidRDefault="0074542B" w:rsidP="00B16881">
            <w:pPr>
              <w:pStyle w:val="08-Tabelageral"/>
              <w:ind w:left="113"/>
              <w:jc w:val="left"/>
              <w:rPr>
                <w:lang w:val="en-US"/>
              </w:rPr>
            </w:pPr>
            <w:r w:rsidRPr="00FD7EA2">
              <w:rPr>
                <w:lang w:val="en-US"/>
              </w:rPr>
              <w:t>Remuneration of third-party capital</w:t>
            </w:r>
          </w:p>
        </w:tc>
        <w:tc>
          <w:tcPr>
            <w:tcW w:w="678" w:type="dxa"/>
            <w:tcBorders>
              <w:top w:val="nil"/>
              <w:bottom w:val="nil"/>
            </w:tcBorders>
            <w:shd w:val="clear" w:color="auto" w:fill="auto"/>
          </w:tcPr>
          <w:p w14:paraId="7634E010" w14:textId="77777777" w:rsidR="0074542B" w:rsidRPr="00FD7EA2" w:rsidRDefault="0074542B" w:rsidP="00B16881">
            <w:pPr>
              <w:pStyle w:val="08-Tabelageral"/>
              <w:ind w:left="113"/>
              <w:jc w:val="left"/>
              <w:cnfStyle w:val="000000000000" w:firstRow="0" w:lastRow="0" w:firstColumn="0" w:lastColumn="0" w:oddVBand="0" w:evenVBand="0" w:oddHBand="0" w:evenHBand="0" w:firstRowFirstColumn="0" w:firstRowLastColumn="0" w:lastRowFirstColumn="0" w:lastRowLastColumn="0"/>
              <w:rPr>
                <w:lang w:val="en-US"/>
              </w:rPr>
            </w:pPr>
          </w:p>
        </w:tc>
        <w:tc>
          <w:tcPr>
            <w:tcW w:w="1306" w:type="dxa"/>
            <w:tcBorders>
              <w:top w:val="nil"/>
              <w:bottom w:val="nil"/>
            </w:tcBorders>
            <w:shd w:val="clear" w:color="auto" w:fill="auto"/>
            <w:vAlign w:val="center"/>
          </w:tcPr>
          <w:p w14:paraId="6584C8DC" w14:textId="77777777" w:rsidR="0074542B" w:rsidRPr="00DE24B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b/>
                <w:bCs/>
                <w:szCs w:val="14"/>
              </w:rPr>
              <w:t>28.222</w:t>
            </w:r>
          </w:p>
        </w:tc>
        <w:tc>
          <w:tcPr>
            <w:tcW w:w="1418" w:type="dxa"/>
            <w:tcBorders>
              <w:top w:val="nil"/>
              <w:bottom w:val="nil"/>
            </w:tcBorders>
            <w:shd w:val="clear" w:color="auto" w:fill="auto"/>
            <w:vAlign w:val="center"/>
          </w:tcPr>
          <w:p w14:paraId="321A9449" w14:textId="77777777" w:rsidR="0074542B" w:rsidRPr="00DE24B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b/>
                <w:bCs/>
                <w:szCs w:val="14"/>
              </w:rPr>
              <w:t>4.232</w:t>
            </w:r>
          </w:p>
        </w:tc>
        <w:tc>
          <w:tcPr>
            <w:tcW w:w="280" w:type="dxa"/>
            <w:tcBorders>
              <w:top w:val="nil"/>
              <w:bottom w:val="nil"/>
            </w:tcBorders>
            <w:shd w:val="clear" w:color="auto" w:fill="auto"/>
            <w:vAlign w:val="center"/>
          </w:tcPr>
          <w:p w14:paraId="40B791BB" w14:textId="77777777" w:rsidR="0074542B" w:rsidRPr="00DE24B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b/>
                <w:bCs/>
                <w:szCs w:val="14"/>
              </w:rPr>
              <w:t> </w:t>
            </w:r>
          </w:p>
        </w:tc>
        <w:tc>
          <w:tcPr>
            <w:tcW w:w="1421" w:type="dxa"/>
            <w:tcBorders>
              <w:top w:val="nil"/>
              <w:bottom w:val="nil"/>
            </w:tcBorders>
            <w:shd w:val="clear" w:color="auto" w:fill="auto"/>
            <w:vAlign w:val="center"/>
          </w:tcPr>
          <w:p w14:paraId="5D5E8B46" w14:textId="77777777" w:rsidR="0074542B" w:rsidRPr="00DE24B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b/>
                <w:bCs/>
                <w:szCs w:val="14"/>
              </w:rPr>
              <w:t>31.513</w:t>
            </w:r>
          </w:p>
        </w:tc>
        <w:tc>
          <w:tcPr>
            <w:tcW w:w="1417" w:type="dxa"/>
            <w:tcBorders>
              <w:top w:val="nil"/>
              <w:bottom w:val="nil"/>
            </w:tcBorders>
            <w:shd w:val="clear" w:color="auto" w:fill="auto"/>
            <w:vAlign w:val="center"/>
          </w:tcPr>
          <w:p w14:paraId="0F11DC31" w14:textId="77777777" w:rsidR="0074542B" w:rsidRPr="00DE24BE"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b/>
                <w:bCs/>
                <w:szCs w:val="14"/>
              </w:rPr>
              <w:t>6.106</w:t>
            </w:r>
          </w:p>
        </w:tc>
      </w:tr>
      <w:tr w:rsidR="0074542B" w:rsidRPr="009C6064" w14:paraId="04DC948A"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43C676A" w14:textId="77777777" w:rsidR="0074542B" w:rsidRDefault="0074542B" w:rsidP="00B16881">
            <w:pPr>
              <w:pStyle w:val="08-Tabelageral"/>
              <w:ind w:left="176"/>
              <w:jc w:val="left"/>
              <w:rPr>
                <w:b w:val="0"/>
              </w:rPr>
            </w:pPr>
            <w:r w:rsidRPr="0001687E">
              <w:rPr>
                <w:b w:val="0"/>
              </w:rPr>
              <w:t>Interest</w:t>
            </w:r>
          </w:p>
        </w:tc>
        <w:tc>
          <w:tcPr>
            <w:tcW w:w="678" w:type="dxa"/>
            <w:tcBorders>
              <w:top w:val="nil"/>
              <w:bottom w:val="nil"/>
            </w:tcBorders>
            <w:shd w:val="clear" w:color="auto" w:fill="auto"/>
          </w:tcPr>
          <w:p w14:paraId="6C5812F7" w14:textId="77777777" w:rsidR="0074542B" w:rsidRPr="00DE24BE" w:rsidRDefault="0074542B" w:rsidP="00B16881">
            <w:pPr>
              <w:pStyle w:val="08-Tabelageral"/>
              <w:ind w:left="113"/>
              <w:jc w:val="center"/>
              <w:cnfStyle w:val="000000100000" w:firstRow="0" w:lastRow="0" w:firstColumn="0" w:lastColumn="0" w:oddVBand="0" w:evenVBand="0" w:oddHBand="1" w:evenHBand="0" w:firstRowFirstColumn="0" w:firstRowLastColumn="0" w:lastRowFirstColumn="0" w:lastRowLastColumn="0"/>
            </w:pPr>
            <w:r w:rsidRPr="00DE24BE">
              <w:t>[14]</w:t>
            </w:r>
          </w:p>
        </w:tc>
        <w:tc>
          <w:tcPr>
            <w:tcW w:w="1306" w:type="dxa"/>
            <w:tcBorders>
              <w:top w:val="nil"/>
              <w:bottom w:val="nil"/>
            </w:tcBorders>
            <w:shd w:val="clear" w:color="auto" w:fill="auto"/>
            <w:vAlign w:val="center"/>
          </w:tcPr>
          <w:p w14:paraId="09DC762F"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27.623</w:t>
            </w:r>
          </w:p>
        </w:tc>
        <w:tc>
          <w:tcPr>
            <w:tcW w:w="1418" w:type="dxa"/>
            <w:tcBorders>
              <w:top w:val="nil"/>
              <w:bottom w:val="nil"/>
            </w:tcBorders>
            <w:shd w:val="clear" w:color="auto" w:fill="auto"/>
            <w:vAlign w:val="center"/>
          </w:tcPr>
          <w:p w14:paraId="69AEA4A4"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3.766</w:t>
            </w:r>
          </w:p>
        </w:tc>
        <w:tc>
          <w:tcPr>
            <w:tcW w:w="280" w:type="dxa"/>
            <w:tcBorders>
              <w:top w:val="nil"/>
              <w:bottom w:val="nil"/>
            </w:tcBorders>
            <w:shd w:val="clear" w:color="auto" w:fill="auto"/>
            <w:vAlign w:val="center"/>
          </w:tcPr>
          <w:p w14:paraId="6BEF10ED"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 </w:t>
            </w:r>
          </w:p>
        </w:tc>
        <w:tc>
          <w:tcPr>
            <w:tcW w:w="1421" w:type="dxa"/>
            <w:tcBorders>
              <w:top w:val="nil"/>
              <w:bottom w:val="nil"/>
            </w:tcBorders>
            <w:shd w:val="clear" w:color="auto" w:fill="auto"/>
            <w:vAlign w:val="center"/>
          </w:tcPr>
          <w:p w14:paraId="4D693CC6"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28.963</w:t>
            </w:r>
          </w:p>
        </w:tc>
        <w:tc>
          <w:tcPr>
            <w:tcW w:w="1417" w:type="dxa"/>
            <w:tcBorders>
              <w:top w:val="nil"/>
              <w:bottom w:val="nil"/>
            </w:tcBorders>
            <w:shd w:val="clear" w:color="auto" w:fill="auto"/>
            <w:vAlign w:val="center"/>
          </w:tcPr>
          <w:p w14:paraId="594D4854" w14:textId="77777777" w:rsidR="0074542B" w:rsidRPr="009C6064"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3.951</w:t>
            </w:r>
          </w:p>
        </w:tc>
      </w:tr>
      <w:tr w:rsidR="0074542B" w:rsidRPr="009C6064" w14:paraId="4961BD9D"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D3B1354" w14:textId="77777777" w:rsidR="0074542B" w:rsidRPr="009C6064" w:rsidRDefault="0074542B" w:rsidP="00B16881">
            <w:pPr>
              <w:pStyle w:val="08-Tabelageral"/>
              <w:ind w:left="176"/>
              <w:jc w:val="left"/>
              <w:rPr>
                <w:b w:val="0"/>
              </w:rPr>
            </w:pPr>
            <w:r w:rsidRPr="007305B1">
              <w:rPr>
                <w:rStyle w:val="rynqvb"/>
                <w:b w:val="0"/>
                <w:lang w:val="en"/>
              </w:rPr>
              <w:t>Rents</w:t>
            </w:r>
          </w:p>
        </w:tc>
        <w:tc>
          <w:tcPr>
            <w:tcW w:w="678" w:type="dxa"/>
            <w:tcBorders>
              <w:top w:val="nil"/>
              <w:bottom w:val="nil"/>
            </w:tcBorders>
            <w:shd w:val="clear" w:color="auto" w:fill="auto"/>
          </w:tcPr>
          <w:p w14:paraId="7E6142E5" w14:textId="77777777" w:rsidR="0074542B" w:rsidRPr="009C6064" w:rsidRDefault="0074542B" w:rsidP="00B16881">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306" w:type="dxa"/>
            <w:tcBorders>
              <w:top w:val="nil"/>
              <w:bottom w:val="nil"/>
            </w:tcBorders>
            <w:shd w:val="clear" w:color="auto" w:fill="auto"/>
            <w:vAlign w:val="center"/>
          </w:tcPr>
          <w:p w14:paraId="74505309"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599</w:t>
            </w:r>
          </w:p>
        </w:tc>
        <w:tc>
          <w:tcPr>
            <w:tcW w:w="1418" w:type="dxa"/>
            <w:tcBorders>
              <w:top w:val="nil"/>
              <w:bottom w:val="nil"/>
            </w:tcBorders>
            <w:shd w:val="clear" w:color="auto" w:fill="auto"/>
            <w:vAlign w:val="center"/>
          </w:tcPr>
          <w:p w14:paraId="488E663F"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466</w:t>
            </w:r>
          </w:p>
        </w:tc>
        <w:tc>
          <w:tcPr>
            <w:tcW w:w="280" w:type="dxa"/>
            <w:tcBorders>
              <w:top w:val="nil"/>
              <w:bottom w:val="nil"/>
            </w:tcBorders>
            <w:shd w:val="clear" w:color="auto" w:fill="auto"/>
            <w:vAlign w:val="center"/>
          </w:tcPr>
          <w:p w14:paraId="19F560F8"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1421" w:type="dxa"/>
            <w:tcBorders>
              <w:top w:val="nil"/>
              <w:bottom w:val="nil"/>
            </w:tcBorders>
            <w:shd w:val="clear" w:color="auto" w:fill="auto"/>
            <w:vAlign w:val="center"/>
          </w:tcPr>
          <w:p w14:paraId="7595DB03"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2.550</w:t>
            </w:r>
          </w:p>
        </w:tc>
        <w:tc>
          <w:tcPr>
            <w:tcW w:w="1417" w:type="dxa"/>
            <w:tcBorders>
              <w:top w:val="nil"/>
              <w:bottom w:val="nil"/>
            </w:tcBorders>
            <w:shd w:val="clear" w:color="auto" w:fill="auto"/>
            <w:vAlign w:val="center"/>
          </w:tcPr>
          <w:p w14:paraId="110008E4" w14:textId="77777777" w:rsidR="0074542B" w:rsidRPr="009C6064" w:rsidRDefault="0074542B" w:rsidP="00B16881">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2.155</w:t>
            </w:r>
          </w:p>
        </w:tc>
      </w:tr>
      <w:tr w:rsidR="0074542B" w:rsidRPr="00DE24BE" w14:paraId="6CE02AEE"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45B3FF02" w14:textId="77777777" w:rsidR="0074542B" w:rsidRPr="00DE24BE" w:rsidRDefault="0074542B" w:rsidP="00B16881">
            <w:pPr>
              <w:pStyle w:val="08-Tabelageral"/>
              <w:ind w:left="113"/>
              <w:jc w:val="left"/>
            </w:pPr>
            <w:r w:rsidRPr="007305B1">
              <w:t>Equity remuneration</w:t>
            </w:r>
          </w:p>
        </w:tc>
        <w:tc>
          <w:tcPr>
            <w:tcW w:w="678" w:type="dxa"/>
            <w:tcBorders>
              <w:top w:val="nil"/>
              <w:bottom w:val="nil"/>
            </w:tcBorders>
            <w:shd w:val="clear" w:color="auto" w:fill="auto"/>
          </w:tcPr>
          <w:p w14:paraId="254ADACD" w14:textId="77777777" w:rsidR="0074542B" w:rsidRPr="00DE24BE" w:rsidRDefault="0074542B" w:rsidP="00B16881">
            <w:pPr>
              <w:pStyle w:val="08-Tabelageral"/>
              <w:ind w:left="113"/>
              <w:jc w:val="left"/>
              <w:cnfStyle w:val="000000100000" w:firstRow="0" w:lastRow="0" w:firstColumn="0" w:lastColumn="0" w:oddVBand="0" w:evenVBand="0" w:oddHBand="1" w:evenHBand="0" w:firstRowFirstColumn="0" w:firstRowLastColumn="0" w:lastRowFirstColumn="0" w:lastRowLastColumn="0"/>
            </w:pPr>
          </w:p>
        </w:tc>
        <w:tc>
          <w:tcPr>
            <w:tcW w:w="1306" w:type="dxa"/>
            <w:tcBorders>
              <w:top w:val="nil"/>
              <w:bottom w:val="nil"/>
            </w:tcBorders>
            <w:shd w:val="clear" w:color="auto" w:fill="auto"/>
            <w:vAlign w:val="center"/>
          </w:tcPr>
          <w:p w14:paraId="43B8B39A" w14:textId="77777777" w:rsidR="0074542B" w:rsidRPr="00DE24B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b/>
                <w:bCs/>
                <w:szCs w:val="14"/>
              </w:rPr>
              <w:t>4.237.982</w:t>
            </w:r>
          </w:p>
        </w:tc>
        <w:tc>
          <w:tcPr>
            <w:tcW w:w="1418" w:type="dxa"/>
            <w:tcBorders>
              <w:top w:val="nil"/>
              <w:bottom w:val="nil"/>
            </w:tcBorders>
            <w:shd w:val="clear" w:color="auto" w:fill="auto"/>
            <w:vAlign w:val="center"/>
          </w:tcPr>
          <w:p w14:paraId="1FCEFF94" w14:textId="77777777" w:rsidR="0074542B" w:rsidRPr="00DE24B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b/>
                <w:bCs/>
                <w:szCs w:val="14"/>
              </w:rPr>
              <w:t>2.706.585</w:t>
            </w:r>
          </w:p>
        </w:tc>
        <w:tc>
          <w:tcPr>
            <w:tcW w:w="280" w:type="dxa"/>
            <w:tcBorders>
              <w:top w:val="nil"/>
              <w:bottom w:val="nil"/>
            </w:tcBorders>
            <w:shd w:val="clear" w:color="auto" w:fill="auto"/>
            <w:vAlign w:val="center"/>
          </w:tcPr>
          <w:p w14:paraId="632F8211" w14:textId="77777777" w:rsidR="0074542B" w:rsidRPr="00DE24B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 </w:t>
            </w:r>
          </w:p>
        </w:tc>
        <w:tc>
          <w:tcPr>
            <w:tcW w:w="1421" w:type="dxa"/>
            <w:tcBorders>
              <w:top w:val="nil"/>
              <w:bottom w:val="nil"/>
            </w:tcBorders>
            <w:shd w:val="clear" w:color="auto" w:fill="auto"/>
            <w:vAlign w:val="center"/>
          </w:tcPr>
          <w:p w14:paraId="309DB3F2" w14:textId="77777777" w:rsidR="0074542B" w:rsidRPr="00DE24B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b/>
                <w:bCs/>
                <w:szCs w:val="14"/>
              </w:rPr>
              <w:t>4.237.982</w:t>
            </w:r>
          </w:p>
        </w:tc>
        <w:tc>
          <w:tcPr>
            <w:tcW w:w="1417" w:type="dxa"/>
            <w:tcBorders>
              <w:top w:val="nil"/>
              <w:bottom w:val="nil"/>
            </w:tcBorders>
            <w:shd w:val="clear" w:color="auto" w:fill="auto"/>
            <w:vAlign w:val="center"/>
          </w:tcPr>
          <w:p w14:paraId="2D0D28BA" w14:textId="77777777" w:rsidR="0074542B" w:rsidRPr="00DE24BE"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b/>
                <w:bCs/>
                <w:szCs w:val="14"/>
              </w:rPr>
              <w:t>2.706.585</w:t>
            </w:r>
          </w:p>
        </w:tc>
      </w:tr>
      <w:tr w:rsidR="0074542B" w:rsidRPr="00DE24BE" w14:paraId="38FC2594" w14:textId="77777777" w:rsidTr="00B16881">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EDBD19D" w14:textId="77777777" w:rsidR="0074542B" w:rsidRPr="00DE24BE" w:rsidRDefault="0074542B" w:rsidP="00B16881">
            <w:pPr>
              <w:pStyle w:val="08-Tabelageral"/>
              <w:ind w:left="176"/>
              <w:jc w:val="left"/>
              <w:rPr>
                <w:b w:val="0"/>
              </w:rPr>
            </w:pPr>
            <w:r w:rsidRPr="00DE24BE">
              <w:rPr>
                <w:b w:val="0"/>
              </w:rPr>
              <w:t>Dividends</w:t>
            </w:r>
          </w:p>
        </w:tc>
        <w:tc>
          <w:tcPr>
            <w:tcW w:w="678" w:type="dxa"/>
            <w:tcBorders>
              <w:top w:val="nil"/>
              <w:bottom w:val="nil"/>
            </w:tcBorders>
            <w:shd w:val="clear" w:color="auto" w:fill="auto"/>
          </w:tcPr>
          <w:p w14:paraId="02055645" w14:textId="77777777" w:rsidR="0074542B" w:rsidRPr="00DE24BE" w:rsidRDefault="0074542B" w:rsidP="00B16881">
            <w:pPr>
              <w:pStyle w:val="08-Tabelageral"/>
              <w:ind w:left="176"/>
              <w:jc w:val="left"/>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center"/>
          </w:tcPr>
          <w:p w14:paraId="21CB4DA4" w14:textId="77777777" w:rsidR="0074542B" w:rsidRPr="00DE24BE" w:rsidRDefault="0074542B" w:rsidP="00B16881">
            <w:pPr>
              <w:pStyle w:val="08-Tabelageral"/>
              <w:ind w:left="176"/>
              <w:cnfStyle w:val="000000000000" w:firstRow="0" w:lastRow="0" w:firstColumn="0" w:lastColumn="0" w:oddVBand="0" w:evenVBand="0" w:oddHBand="0" w:evenHBand="0" w:firstRowFirstColumn="0" w:firstRowLastColumn="0" w:lastRowFirstColumn="0" w:lastRowLastColumn="0"/>
            </w:pPr>
            <w:r>
              <w:rPr>
                <w:rFonts w:cs="Arial"/>
                <w:szCs w:val="14"/>
              </w:rPr>
              <w:t>2.068.618</w:t>
            </w:r>
          </w:p>
        </w:tc>
        <w:tc>
          <w:tcPr>
            <w:tcW w:w="1418" w:type="dxa"/>
            <w:tcBorders>
              <w:top w:val="nil"/>
              <w:bottom w:val="nil"/>
            </w:tcBorders>
            <w:shd w:val="clear" w:color="auto" w:fill="auto"/>
            <w:vAlign w:val="center"/>
          </w:tcPr>
          <w:p w14:paraId="0F6E4561" w14:textId="77777777" w:rsidR="0074542B" w:rsidRPr="00DE24BE" w:rsidRDefault="0074542B" w:rsidP="00B16881">
            <w:pPr>
              <w:pStyle w:val="08-Tabelageral"/>
              <w:ind w:left="176"/>
              <w:cnfStyle w:val="000000000000" w:firstRow="0" w:lastRow="0" w:firstColumn="0" w:lastColumn="0" w:oddVBand="0" w:evenVBand="0" w:oddHBand="0" w:evenHBand="0" w:firstRowFirstColumn="0" w:firstRowLastColumn="0" w:lastRowFirstColumn="0" w:lastRowLastColumn="0"/>
            </w:pPr>
            <w:r>
              <w:rPr>
                <w:rFonts w:cs="Arial"/>
                <w:szCs w:val="14"/>
              </w:rPr>
              <w:t>1.040.000</w:t>
            </w:r>
          </w:p>
        </w:tc>
        <w:tc>
          <w:tcPr>
            <w:tcW w:w="280" w:type="dxa"/>
            <w:tcBorders>
              <w:top w:val="nil"/>
              <w:bottom w:val="nil"/>
            </w:tcBorders>
            <w:shd w:val="clear" w:color="auto" w:fill="auto"/>
            <w:vAlign w:val="center"/>
          </w:tcPr>
          <w:p w14:paraId="14685895" w14:textId="77777777" w:rsidR="0074542B" w:rsidRPr="00DE24BE" w:rsidRDefault="0074542B" w:rsidP="00B16881">
            <w:pPr>
              <w:pStyle w:val="08-Tabelageral"/>
              <w:ind w:left="176"/>
              <w:cnfStyle w:val="000000000000" w:firstRow="0" w:lastRow="0" w:firstColumn="0" w:lastColumn="0" w:oddVBand="0" w:evenVBand="0" w:oddHBand="0" w:evenHBand="0" w:firstRowFirstColumn="0" w:firstRowLastColumn="0" w:lastRowFirstColumn="0" w:lastRowLastColumn="0"/>
            </w:pPr>
            <w:r>
              <w:rPr>
                <w:rFonts w:cs="Arial"/>
                <w:szCs w:val="14"/>
              </w:rPr>
              <w:t> </w:t>
            </w:r>
          </w:p>
        </w:tc>
        <w:tc>
          <w:tcPr>
            <w:tcW w:w="1421" w:type="dxa"/>
            <w:tcBorders>
              <w:top w:val="nil"/>
              <w:bottom w:val="nil"/>
            </w:tcBorders>
            <w:shd w:val="clear" w:color="auto" w:fill="auto"/>
            <w:vAlign w:val="center"/>
          </w:tcPr>
          <w:p w14:paraId="021B0467" w14:textId="77777777" w:rsidR="0074542B" w:rsidRPr="00DE24BE" w:rsidRDefault="0074542B" w:rsidP="00B16881">
            <w:pPr>
              <w:pStyle w:val="08-Tabelageral"/>
              <w:ind w:left="176"/>
              <w:cnfStyle w:val="000000000000" w:firstRow="0" w:lastRow="0" w:firstColumn="0" w:lastColumn="0" w:oddVBand="0" w:evenVBand="0" w:oddHBand="0" w:evenHBand="0" w:firstRowFirstColumn="0" w:firstRowLastColumn="0" w:lastRowFirstColumn="0" w:lastRowLastColumn="0"/>
            </w:pPr>
            <w:r>
              <w:rPr>
                <w:rFonts w:cs="Arial"/>
                <w:szCs w:val="14"/>
              </w:rPr>
              <w:t>2.068.618</w:t>
            </w:r>
          </w:p>
        </w:tc>
        <w:tc>
          <w:tcPr>
            <w:tcW w:w="1417" w:type="dxa"/>
            <w:tcBorders>
              <w:top w:val="nil"/>
              <w:bottom w:val="nil"/>
            </w:tcBorders>
            <w:shd w:val="clear" w:color="auto" w:fill="auto"/>
            <w:vAlign w:val="center"/>
          </w:tcPr>
          <w:p w14:paraId="6184A6B4" w14:textId="77777777" w:rsidR="0074542B" w:rsidRPr="00DE24BE" w:rsidRDefault="0074542B" w:rsidP="00B16881">
            <w:pPr>
              <w:pStyle w:val="08-Tabelageral"/>
              <w:ind w:left="176"/>
              <w:cnfStyle w:val="000000000000" w:firstRow="0" w:lastRow="0" w:firstColumn="0" w:lastColumn="0" w:oddVBand="0" w:evenVBand="0" w:oddHBand="0" w:evenHBand="0" w:firstRowFirstColumn="0" w:firstRowLastColumn="0" w:lastRowFirstColumn="0" w:lastRowLastColumn="0"/>
            </w:pPr>
            <w:r>
              <w:rPr>
                <w:rFonts w:cs="Arial"/>
                <w:szCs w:val="14"/>
              </w:rPr>
              <w:t>1.040.000</w:t>
            </w:r>
          </w:p>
        </w:tc>
      </w:tr>
      <w:tr w:rsidR="0074542B" w:rsidRPr="005F0714" w14:paraId="3C00E232" w14:textId="77777777" w:rsidTr="00B168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4E79" w:themeColor="accent1" w:themeShade="80"/>
            </w:tcBorders>
            <w:shd w:val="clear" w:color="auto" w:fill="auto"/>
            <w:vAlign w:val="center"/>
          </w:tcPr>
          <w:p w14:paraId="3C3A759C" w14:textId="77777777" w:rsidR="0074542B" w:rsidRPr="007145AE" w:rsidRDefault="0074542B" w:rsidP="00B16881">
            <w:pPr>
              <w:pStyle w:val="08-Tabelageral"/>
              <w:ind w:left="113" w:firstLine="63"/>
              <w:jc w:val="left"/>
              <w:rPr>
                <w:b w:val="0"/>
                <w:bCs w:val="0"/>
                <w:lang w:val="en-US"/>
              </w:rPr>
            </w:pPr>
            <w:r w:rsidRPr="007305B1">
              <w:rPr>
                <w:rStyle w:val="shorttext"/>
                <w:b w:val="0"/>
                <w:bCs w:val="0"/>
                <w:lang w:val="en"/>
              </w:rPr>
              <w:t>Retained earnings for the period</w:t>
            </w:r>
          </w:p>
        </w:tc>
        <w:tc>
          <w:tcPr>
            <w:tcW w:w="678" w:type="dxa"/>
            <w:tcBorders>
              <w:top w:val="nil"/>
              <w:bottom w:val="single" w:sz="2" w:space="0" w:color="1F4E79" w:themeColor="accent1" w:themeShade="80"/>
            </w:tcBorders>
            <w:shd w:val="clear" w:color="auto" w:fill="auto"/>
            <w:vAlign w:val="center"/>
          </w:tcPr>
          <w:p w14:paraId="29BEA928" w14:textId="77777777" w:rsidR="0074542B" w:rsidRPr="00FD7EA2" w:rsidRDefault="0074542B" w:rsidP="00B16881">
            <w:pPr>
              <w:pStyle w:val="08-Tabelageral"/>
              <w:ind w:left="113"/>
              <w:jc w:val="center"/>
              <w:cnfStyle w:val="000000100000" w:firstRow="0" w:lastRow="0" w:firstColumn="0" w:lastColumn="0" w:oddVBand="0" w:evenVBand="0" w:oddHBand="1" w:evenHBand="0" w:firstRowFirstColumn="0" w:firstRowLastColumn="0" w:lastRowFirstColumn="0" w:lastRowLastColumn="0"/>
              <w:rPr>
                <w:b/>
                <w:lang w:val="en-US"/>
              </w:rPr>
            </w:pPr>
          </w:p>
        </w:tc>
        <w:tc>
          <w:tcPr>
            <w:tcW w:w="1306" w:type="dxa"/>
            <w:tcBorders>
              <w:top w:val="nil"/>
              <w:bottom w:val="single" w:sz="2" w:space="0" w:color="1F4E79" w:themeColor="accent1" w:themeShade="80"/>
            </w:tcBorders>
            <w:shd w:val="clear" w:color="auto" w:fill="auto"/>
            <w:vAlign w:val="center"/>
          </w:tcPr>
          <w:p w14:paraId="126C21F3" w14:textId="77777777" w:rsidR="0074542B" w:rsidRPr="00BA3C79"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2.169.364</w:t>
            </w:r>
          </w:p>
        </w:tc>
        <w:tc>
          <w:tcPr>
            <w:tcW w:w="1418" w:type="dxa"/>
            <w:tcBorders>
              <w:top w:val="nil"/>
              <w:bottom w:val="single" w:sz="2" w:space="0" w:color="1F4E79" w:themeColor="accent1" w:themeShade="80"/>
            </w:tcBorders>
            <w:shd w:val="clear" w:color="auto" w:fill="auto"/>
            <w:vAlign w:val="center"/>
          </w:tcPr>
          <w:p w14:paraId="595F2684" w14:textId="77777777" w:rsidR="0074542B" w:rsidRPr="00BA3C79"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1.666.585</w:t>
            </w:r>
          </w:p>
        </w:tc>
        <w:tc>
          <w:tcPr>
            <w:tcW w:w="280" w:type="dxa"/>
            <w:tcBorders>
              <w:top w:val="nil"/>
              <w:bottom w:val="single" w:sz="2" w:space="0" w:color="1F4E79" w:themeColor="accent1" w:themeShade="80"/>
            </w:tcBorders>
            <w:shd w:val="clear" w:color="auto" w:fill="auto"/>
            <w:vAlign w:val="center"/>
          </w:tcPr>
          <w:p w14:paraId="32557B7B" w14:textId="77777777" w:rsidR="0074542B" w:rsidRPr="00BA3C79"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 </w:t>
            </w:r>
          </w:p>
        </w:tc>
        <w:tc>
          <w:tcPr>
            <w:tcW w:w="1421" w:type="dxa"/>
            <w:tcBorders>
              <w:top w:val="nil"/>
              <w:bottom w:val="single" w:sz="2" w:space="0" w:color="1F4E79" w:themeColor="accent1" w:themeShade="80"/>
            </w:tcBorders>
            <w:shd w:val="clear" w:color="auto" w:fill="auto"/>
            <w:vAlign w:val="center"/>
          </w:tcPr>
          <w:p w14:paraId="146EFC3F" w14:textId="77777777" w:rsidR="0074542B" w:rsidRPr="00BA3C79"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2.169.364</w:t>
            </w:r>
          </w:p>
        </w:tc>
        <w:tc>
          <w:tcPr>
            <w:tcW w:w="1417" w:type="dxa"/>
            <w:tcBorders>
              <w:top w:val="nil"/>
              <w:bottom w:val="single" w:sz="2" w:space="0" w:color="1F4E79" w:themeColor="accent1" w:themeShade="80"/>
            </w:tcBorders>
            <w:shd w:val="clear" w:color="auto" w:fill="auto"/>
            <w:vAlign w:val="center"/>
          </w:tcPr>
          <w:p w14:paraId="00CFB935" w14:textId="77777777" w:rsidR="0074542B" w:rsidRPr="00BA3C79" w:rsidRDefault="0074542B" w:rsidP="00B1688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1.666.585</w:t>
            </w:r>
          </w:p>
        </w:tc>
      </w:tr>
    </w:tbl>
    <w:p w14:paraId="08F27DFF" w14:textId="77777777" w:rsidR="0074542B" w:rsidRPr="00BD6C7E" w:rsidRDefault="0074542B" w:rsidP="00B16881">
      <w:pPr>
        <w:rPr>
          <w:rFonts w:cs="Arial"/>
          <w:sz w:val="14"/>
          <w:szCs w:val="14"/>
          <w:lang w:val="en-US"/>
        </w:rPr>
      </w:pPr>
      <w:r w:rsidRPr="007E0F9F">
        <w:rPr>
          <w:rFonts w:eastAsia="Times New Roman" w:cs="Times New Roman"/>
          <w:spacing w:val="-2"/>
          <w:sz w:val="14"/>
          <w:szCs w:val="18"/>
          <w:lang w:val="en-US" w:eastAsia="pt-BR"/>
        </w:rPr>
        <w:t>The accompanying notes are an integral part of these financial statements.</w:t>
      </w:r>
    </w:p>
    <w:p w14:paraId="1889960C" w14:textId="264F7569" w:rsidR="00822FBD" w:rsidRPr="00C72009" w:rsidRDefault="00822FBD">
      <w:pPr>
        <w:rPr>
          <w:rFonts w:cs="Arial"/>
          <w:b/>
          <w:spacing w:val="-2"/>
          <w:sz w:val="20"/>
          <w:lang w:val="en-US"/>
        </w:rPr>
      </w:pPr>
      <w:r w:rsidRPr="00C72009">
        <w:rPr>
          <w:rFonts w:cs="Arial"/>
          <w:b/>
          <w:spacing w:val="-2"/>
          <w:sz w:val="20"/>
          <w:lang w:val="en-US"/>
        </w:rPr>
        <w:br w:type="page"/>
      </w:r>
    </w:p>
    <w:p w14:paraId="69D09259" w14:textId="023CE0B4" w:rsidR="00054E01" w:rsidRPr="00E141D8" w:rsidRDefault="006D4EB8" w:rsidP="002D39D6">
      <w:pPr>
        <w:pStyle w:val="02-TtulodeNota"/>
        <w:rPr>
          <w:color w:val="1F4E79" w:themeColor="accent1" w:themeShade="80"/>
          <w:lang w:val="en-US"/>
        </w:rPr>
      </w:pPr>
      <w:bookmarkStart w:id="13" w:name="_Toc110438600"/>
      <w:bookmarkStart w:id="14" w:name="_Toc118452821"/>
      <w:r w:rsidRPr="00E141D8">
        <w:rPr>
          <w:color w:val="1F4E79" w:themeColor="accent1" w:themeShade="80"/>
          <w:lang w:val="en-US"/>
        </w:rPr>
        <w:lastRenderedPageBreak/>
        <w:t>EXPLANATORY NOTES TO THE FINANCIAL STATEMENTS</w:t>
      </w:r>
      <w:bookmarkEnd w:id="13"/>
      <w:bookmarkEnd w:id="14"/>
    </w:p>
    <w:p w14:paraId="7484FAE1" w14:textId="77777777" w:rsidR="00817069" w:rsidRPr="00817069" w:rsidRDefault="00817069" w:rsidP="00817069">
      <w:pPr>
        <w:pStyle w:val="01-Textonormal"/>
        <w:rPr>
          <w:lang w:val="en-US"/>
        </w:rPr>
      </w:pPr>
    </w:p>
    <w:p w14:paraId="1F03375F" w14:textId="7D404978" w:rsidR="006451C7" w:rsidRPr="001B1213" w:rsidRDefault="006451C7" w:rsidP="001B1213">
      <w:pPr>
        <w:pStyle w:val="02-TtulodeNota"/>
        <w:rPr>
          <w:color w:val="1F3864" w:themeColor="accent5" w:themeShade="80"/>
          <w:lang w:val="en-US"/>
        </w:rPr>
      </w:pPr>
      <w:bookmarkStart w:id="15" w:name="_Toc118452822"/>
      <w:r w:rsidRPr="001B1213">
        <w:rPr>
          <w:color w:val="1F3864" w:themeColor="accent5" w:themeShade="80"/>
          <w:lang w:val="en-US"/>
        </w:rPr>
        <w:t>1 - OPERATIONAL CONTEXT</w:t>
      </w:r>
      <w:bookmarkEnd w:id="15"/>
    </w:p>
    <w:p w14:paraId="596FED16" w14:textId="77777777" w:rsidR="006451C7" w:rsidRPr="00F66E79" w:rsidRDefault="006451C7">
      <w:pPr>
        <w:pStyle w:val="05-Textonormal"/>
        <w:rPr>
          <w:lang w:val="en-US"/>
        </w:rPr>
      </w:pPr>
      <w:r w:rsidRPr="00F66E79">
        <w:rPr>
          <w:lang w:val="en-US"/>
        </w:rPr>
        <w:t>BB Seguridade Participações S.A. (“BB Seguridade” or “Company”) is a</w:t>
      </w:r>
      <w:r w:rsidRPr="00F66E79">
        <w:rPr>
          <w:i/>
          <w:lang w:val="en-US"/>
        </w:rPr>
        <w:t xml:space="preserve"> holding</w:t>
      </w:r>
      <w:r w:rsidRPr="00F66E79">
        <w:rPr>
          <w:lang w:val="en-US"/>
        </w:rPr>
        <w:t xml:space="preserve"> company controlled by Banco do Brasil SA, incorporated on December 20th, 2012, which operates in insurance business. It is a publicly-held corporation and its shares are traded on the Novo Mercado segment of B3 SA - Brazil, Stock, Counter, under the code “BBSE3”, and its ADRs (</w:t>
      </w:r>
      <w:r w:rsidRPr="00F66E79">
        <w:rPr>
          <w:i/>
          <w:lang w:val="en-US"/>
        </w:rPr>
        <w:t>American Depositary Receipts</w:t>
      </w:r>
      <w:r w:rsidRPr="00F66E79">
        <w:rPr>
          <w:lang w:val="en-US"/>
        </w:rPr>
        <w:t>) on the</w:t>
      </w:r>
      <w:r w:rsidRPr="00F66E79">
        <w:rPr>
          <w:i/>
          <w:lang w:val="en-US"/>
        </w:rPr>
        <w:t xml:space="preserve"> Over-the-Counter</w:t>
      </w:r>
      <w:r w:rsidRPr="00F66E79">
        <w:rPr>
          <w:lang w:val="en-US"/>
        </w:rPr>
        <w:t xml:space="preserve"> market in the United States of America under the code “BBSEY”.</w:t>
      </w:r>
    </w:p>
    <w:p w14:paraId="35E739F6" w14:textId="77777777" w:rsidR="006451C7" w:rsidRPr="00F66E79" w:rsidRDefault="006451C7">
      <w:pPr>
        <w:pStyle w:val="05-Textonormal"/>
        <w:rPr>
          <w:lang w:val="en-US"/>
        </w:rPr>
      </w:pPr>
      <w:r w:rsidRPr="00F66E79">
        <w:rPr>
          <w:lang w:val="en-US"/>
        </w:rPr>
        <w:t>It is registered with the CNPJ under No. 17.344.597/0001-94 and headquartered in the Northern Local Government Sector, Quadra 05, Lote B, Torre Sul, 3rd Floor, Banco do Brasil Building, Asa Norte, Brasília, Distrito Federal, Brazil.</w:t>
      </w:r>
    </w:p>
    <w:p w14:paraId="02A76B76" w14:textId="77777777" w:rsidR="006451C7" w:rsidRPr="00F66E79" w:rsidRDefault="006451C7">
      <w:pPr>
        <w:pStyle w:val="05-Textonormal"/>
        <w:rPr>
          <w:lang w:val="en-US"/>
        </w:rPr>
      </w:pPr>
      <w:r w:rsidRPr="00F66E79">
        <w:rPr>
          <w:lang w:val="en-US"/>
        </w:rPr>
        <w:t>Its corporate purpose is to participate in insurance companies, capitalization companies, open supplementary pension entities and private health care plans, as well as in other companies whose corporate purpose is the brokerage and feasibility of business involving insurance companies in the elementary, life, health, capitalization, pension and asset management fields.</w:t>
      </w:r>
    </w:p>
    <w:p w14:paraId="6BD24037" w14:textId="77777777" w:rsidR="006451C7" w:rsidRPr="00F66E79" w:rsidRDefault="006451C7">
      <w:pPr>
        <w:pStyle w:val="05-Textonormal"/>
        <w:rPr>
          <w:lang w:val="en-US"/>
        </w:rPr>
      </w:pPr>
      <w:r w:rsidRPr="00F66E79">
        <w:rPr>
          <w:lang w:val="en-US"/>
        </w:rPr>
        <w:t>BB Seguridade has, among its equity stake, two wholly-owned</w:t>
      </w:r>
      <w:r>
        <w:rPr>
          <w:lang w:val="en-US"/>
        </w:rPr>
        <w:t xml:space="preserve"> </w:t>
      </w:r>
      <w:r w:rsidRPr="00F66E79">
        <w:rPr>
          <w:lang w:val="en-US"/>
        </w:rPr>
        <w:t>subsidiaries, BB Seguros Participações S.A. ("BB Seguros") and BB Corretora de Seguros e Administradora de Bens S.A. ("BB Corretora"), the corporate structure that makes up the BB Seguridade Group ("Group").</w:t>
      </w:r>
    </w:p>
    <w:p w14:paraId="7BF68094" w14:textId="77777777" w:rsidR="006451C7" w:rsidRPr="00F66E79" w:rsidRDefault="006451C7">
      <w:pPr>
        <w:pStyle w:val="05-Textonormal"/>
        <w:rPr>
          <w:lang w:val="en-US"/>
        </w:rPr>
      </w:pPr>
      <w:r w:rsidRPr="00F66E79">
        <w:rPr>
          <w:lang w:val="en-US"/>
        </w:rPr>
        <w:t>Such stake is currently organized into two segments: risk and accumulation businesses, which operate insurance, open pension funds, capitalization and dental care plans products through BB Seguros with private partners; and distribution business, which sells insurance, open pension funds, capitalization bonds and private dental care plans, through BB Corretora, in addition to an investment that operates in the distribution of insurance products through digital channels.</w:t>
      </w:r>
    </w:p>
    <w:p w14:paraId="3AAFB59C" w14:textId="77777777" w:rsidR="006451C7" w:rsidRPr="00F66E79" w:rsidRDefault="006451C7">
      <w:pPr>
        <w:pStyle w:val="05-Textonormal"/>
        <w:rPr>
          <w:lang w:val="en-US"/>
        </w:rPr>
      </w:pPr>
      <w:r w:rsidRPr="00F66E79">
        <w:rPr>
          <w:lang w:val="en-US"/>
        </w:rPr>
        <w:t>In the risk and accumulation business, the Group operates through stakes in the companies BB Mapfre, Brasilprev, Brasilcap and Brasildental, which are directly invested in by BB Seguros, and indirectly in the companies</w:t>
      </w:r>
      <w:r>
        <w:rPr>
          <w:lang w:val="en-US"/>
        </w:rPr>
        <w:t xml:space="preserve"> </w:t>
      </w:r>
      <w:r w:rsidRPr="00F66E79">
        <w:rPr>
          <w:lang w:val="en-US"/>
        </w:rPr>
        <w:t xml:space="preserve">Brasilseg and Aliança do Brasil Seguros, subsidiaries of BB Mapfre. In the distribution business, </w:t>
      </w:r>
      <w:r w:rsidRPr="00BD3B12">
        <w:rPr>
          <w:lang w:val="en-US"/>
        </w:rPr>
        <w:t>it operates through BB Corretora, which holds a stake in the investee Ciclic.</w:t>
      </w:r>
    </w:p>
    <w:p w14:paraId="01D707A7" w14:textId="77777777" w:rsidR="006451C7" w:rsidRPr="00F66E79" w:rsidRDefault="006451C7" w:rsidP="006451C7">
      <w:pPr>
        <w:pStyle w:val="05-Textonormal"/>
        <w:rPr>
          <w:lang w:val="en-US"/>
        </w:rPr>
      </w:pPr>
      <w:r w:rsidRPr="00F66E79">
        <w:rPr>
          <w:lang w:val="en-US"/>
        </w:rPr>
        <w:t>With Banco do Brasil's distribution network as the main channel for the sale of a complete portfolio of products with the intermediation of its own brokerage, BB Seguridade currently occupies a prominent position in the market in all the segments in which it operates.</w:t>
      </w:r>
    </w:p>
    <w:p w14:paraId="1A6A5E80" w14:textId="7AC546F6" w:rsidR="00817069" w:rsidRPr="00E141D8" w:rsidRDefault="00817069" w:rsidP="00817069">
      <w:pPr>
        <w:pStyle w:val="01-Textonormal"/>
        <w:rPr>
          <w:lang w:val="en-US"/>
        </w:rPr>
      </w:pPr>
    </w:p>
    <w:p w14:paraId="607B97D1" w14:textId="3B1A4B3D" w:rsidR="00382CBA" w:rsidRPr="0041771F" w:rsidRDefault="00382CBA" w:rsidP="00016E3F">
      <w:pPr>
        <w:pStyle w:val="02-TtulodeNota"/>
        <w:tabs>
          <w:tab w:val="left" w:pos="5245"/>
        </w:tabs>
        <w:rPr>
          <w:color w:val="1F4E79" w:themeColor="accent1" w:themeShade="80"/>
        </w:rPr>
      </w:pPr>
      <w:bookmarkStart w:id="16" w:name="_Toc118452823"/>
      <w:r w:rsidRPr="0041771F">
        <w:rPr>
          <w:color w:val="1F4E79" w:themeColor="accent1" w:themeShade="80"/>
        </w:rPr>
        <w:t>2 – ACQUISITIONS, DISPOSALS AND CORPORATE RESTRUCTURINGS</w:t>
      </w:r>
      <w:bookmarkEnd w:id="16"/>
    </w:p>
    <w:p w14:paraId="007C1215" w14:textId="77777777" w:rsidR="00382CBA" w:rsidRDefault="00382CBA" w:rsidP="00016E3F">
      <w:pPr>
        <w:pStyle w:val="01-Textonormal"/>
        <w:rPr>
          <w:rFonts w:cs="Arial"/>
          <w:b/>
          <w:snapToGrid w:val="0"/>
          <w:color w:val="1F4E79" w:themeColor="accent1" w:themeShade="80"/>
        </w:rPr>
      </w:pPr>
      <w:r w:rsidRPr="00F106AF">
        <w:rPr>
          <w:rFonts w:cs="Arial"/>
          <w:b/>
          <w:snapToGrid w:val="0"/>
          <w:color w:val="1F4E79" w:themeColor="accent1" w:themeShade="80"/>
        </w:rPr>
        <w:t>a) Broto S.A.</w:t>
      </w:r>
    </w:p>
    <w:p w14:paraId="32CE6B59" w14:textId="77777777" w:rsidR="00382CBA" w:rsidRDefault="00382CBA" w:rsidP="00016E3F">
      <w:pPr>
        <w:pStyle w:val="05-Textonormal"/>
      </w:pPr>
      <w:r w:rsidRPr="00F92F4E">
        <w:t xml:space="preserve">In line with the Notice to the Market released on October 13, 2022, the Board of Directors of BB Seguridade Participações S.A. (BB Seguridade) </w:t>
      </w:r>
      <w:r w:rsidRPr="0077014C">
        <w:t>has approved the execution of the final agreements regarding the creation of a</w:t>
      </w:r>
      <w:r>
        <w:t xml:space="preserve"> new company named Broto S.A. (</w:t>
      </w:r>
      <w:r w:rsidRPr="0077014C">
        <w:t>Broto), which will run the businesses of the Broto Digital Platform, in a partnership between Brasilseg Companhia de Seguros (Brasilseg or Insurance Company), an investee of BB Seguros Participações S.A. (BB Seguros), with Banco do Brasil S.A. (BB)</w:t>
      </w:r>
      <w:r>
        <w:t>.</w:t>
      </w:r>
    </w:p>
    <w:p w14:paraId="33F90642" w14:textId="77777777" w:rsidR="00382CBA" w:rsidRDefault="00382CBA" w:rsidP="00016E3F">
      <w:pPr>
        <w:pStyle w:val="05-Textonormal"/>
        <w:rPr>
          <w:snapToGrid w:val="0"/>
        </w:rPr>
      </w:pPr>
      <w:r>
        <w:t>The Broto’s capital will be composed as following:</w:t>
      </w:r>
    </w:p>
    <w:tbl>
      <w:tblPr>
        <w:tblStyle w:val="TabeladeLista6Colorida-nfase5"/>
        <w:tblW w:w="9642" w:type="dxa"/>
        <w:tblLayout w:type="fixed"/>
        <w:tblLook w:val="04A0" w:firstRow="1" w:lastRow="0" w:firstColumn="1" w:lastColumn="0" w:noHBand="0" w:noVBand="1"/>
      </w:tblPr>
      <w:tblGrid>
        <w:gridCol w:w="2552"/>
        <w:gridCol w:w="2362"/>
        <w:gridCol w:w="2362"/>
        <w:gridCol w:w="2366"/>
      </w:tblGrid>
      <w:tr w:rsidR="00382CBA" w14:paraId="15E81D96" w14:textId="77777777" w:rsidTr="00016E3F">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left w:val="nil"/>
              <w:bottom w:val="single" w:sz="2" w:space="0" w:color="1F4E79" w:themeColor="accent1" w:themeShade="80"/>
              <w:right w:val="nil"/>
            </w:tcBorders>
            <w:vAlign w:val="center"/>
            <w:hideMark/>
          </w:tcPr>
          <w:p w14:paraId="7371D78B" w14:textId="77777777" w:rsidR="00382CBA" w:rsidRDefault="00382CBA">
            <w:pPr>
              <w:rPr>
                <w:rFonts w:cs="Arial"/>
                <w:szCs w:val="18"/>
              </w:rPr>
            </w:pPr>
            <w:r w:rsidRPr="0016495E">
              <w:rPr>
                <w:rFonts w:cs="Arial"/>
                <w:sz w:val="14"/>
                <w:szCs w:val="14"/>
              </w:rPr>
              <w:t>Shareholders</w:t>
            </w:r>
          </w:p>
        </w:tc>
        <w:tc>
          <w:tcPr>
            <w:tcW w:w="7090" w:type="dxa"/>
            <w:gridSpan w:val="3"/>
            <w:tcBorders>
              <w:top w:val="single" w:sz="2" w:space="0" w:color="1F4E79" w:themeColor="accent1" w:themeShade="80"/>
              <w:left w:val="nil"/>
              <w:bottom w:val="single" w:sz="2" w:space="0" w:color="1F4E79" w:themeColor="accent1" w:themeShade="80"/>
              <w:right w:val="nil"/>
            </w:tcBorders>
            <w:vAlign w:val="center"/>
            <w:hideMark/>
          </w:tcPr>
          <w:p w14:paraId="7166F594" w14:textId="77777777" w:rsidR="00382CBA" w:rsidRDefault="00382CBA">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Pr>
                <w:rFonts w:eastAsia="Times New Roman" w:cs="Arial"/>
                <w:spacing w:val="-2"/>
                <w:sz w:val="14"/>
                <w:szCs w:val="14"/>
              </w:rPr>
              <w:t>Stake (%)</w:t>
            </w:r>
          </w:p>
        </w:tc>
      </w:tr>
      <w:tr w:rsidR="00382CBA" w14:paraId="7651C5AC" w14:textId="77777777" w:rsidTr="00016E3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left w:val="nil"/>
              <w:bottom w:val="single" w:sz="2" w:space="0" w:color="1F4E79" w:themeColor="accent1" w:themeShade="80"/>
              <w:right w:val="nil"/>
            </w:tcBorders>
            <w:vAlign w:val="center"/>
            <w:hideMark/>
          </w:tcPr>
          <w:p w14:paraId="04C3CFD9" w14:textId="77777777" w:rsidR="00382CBA" w:rsidRDefault="00382CBA">
            <w:pPr>
              <w:rPr>
                <w:rFonts w:cs="Arial"/>
                <w:szCs w:val="18"/>
              </w:rPr>
            </w:pPr>
          </w:p>
        </w:tc>
        <w:tc>
          <w:tcPr>
            <w:tcW w:w="2362"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67096ED4" w14:textId="77777777" w:rsidR="00382CBA" w:rsidRDefault="00382CB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rPr>
              <w:t>Voting</w:t>
            </w:r>
            <w:r w:rsidRPr="0016495E">
              <w:rPr>
                <w:rFonts w:eastAsia="Times New Roman" w:cs="Arial"/>
                <w:b/>
                <w:spacing w:val="-2"/>
                <w:sz w:val="14"/>
                <w:szCs w:val="14"/>
              </w:rPr>
              <w:t xml:space="preserve"> Shares</w:t>
            </w:r>
          </w:p>
        </w:tc>
        <w:tc>
          <w:tcPr>
            <w:tcW w:w="2362"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6FEDA14A" w14:textId="77777777" w:rsidR="00382CBA" w:rsidRDefault="00382CB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16495E">
              <w:rPr>
                <w:rFonts w:eastAsia="Times New Roman" w:cs="Arial"/>
                <w:b/>
                <w:spacing w:val="-2"/>
                <w:sz w:val="14"/>
                <w:szCs w:val="14"/>
              </w:rPr>
              <w:t>Preferred Shares</w:t>
            </w:r>
          </w:p>
        </w:tc>
        <w:tc>
          <w:tcPr>
            <w:tcW w:w="2366"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0A5191C4" w14:textId="77777777" w:rsidR="00382CBA" w:rsidRDefault="00382CB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rPr>
              <w:t>Total</w:t>
            </w:r>
          </w:p>
        </w:tc>
      </w:tr>
      <w:tr w:rsidR="00382CBA" w14:paraId="0CA579C2" w14:textId="77777777" w:rsidTr="00016E3F">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left w:val="nil"/>
              <w:bottom w:val="nil"/>
              <w:right w:val="nil"/>
            </w:tcBorders>
            <w:vAlign w:val="center"/>
            <w:hideMark/>
          </w:tcPr>
          <w:p w14:paraId="3A193D8A" w14:textId="77777777" w:rsidR="00382CBA" w:rsidRDefault="00382CBA">
            <w:pPr>
              <w:keepNext/>
              <w:keepLines/>
              <w:spacing w:before="40" w:after="40"/>
              <w:rPr>
                <w:rFonts w:eastAsia="Times New Roman" w:cs="Arial"/>
                <w:b w:val="0"/>
                <w:spacing w:val="-2"/>
                <w:sz w:val="14"/>
                <w:szCs w:val="14"/>
              </w:rPr>
            </w:pPr>
            <w:r>
              <w:rPr>
                <w:rFonts w:eastAsia="Times New Roman" w:cs="Arial"/>
                <w:b w:val="0"/>
                <w:spacing w:val="-2"/>
                <w:sz w:val="14"/>
                <w:szCs w:val="14"/>
              </w:rPr>
              <w:t>BB</w:t>
            </w:r>
          </w:p>
        </w:tc>
        <w:tc>
          <w:tcPr>
            <w:tcW w:w="2362" w:type="dxa"/>
            <w:tcBorders>
              <w:top w:val="single" w:sz="2" w:space="0" w:color="1F4E79" w:themeColor="accent1" w:themeShade="80"/>
              <w:left w:val="nil"/>
              <w:bottom w:val="nil"/>
              <w:right w:val="nil"/>
            </w:tcBorders>
            <w:vAlign w:val="center"/>
            <w:hideMark/>
          </w:tcPr>
          <w:p w14:paraId="755A99E4" w14:textId="77777777" w:rsidR="00382CBA" w:rsidRDefault="00382CB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w:t>
            </w:r>
          </w:p>
        </w:tc>
        <w:tc>
          <w:tcPr>
            <w:tcW w:w="2362" w:type="dxa"/>
            <w:tcBorders>
              <w:top w:val="single" w:sz="2" w:space="0" w:color="1F4E79" w:themeColor="accent1" w:themeShade="80"/>
              <w:left w:val="nil"/>
              <w:bottom w:val="nil"/>
              <w:right w:val="nil"/>
            </w:tcBorders>
            <w:vAlign w:val="center"/>
            <w:hideMark/>
          </w:tcPr>
          <w:p w14:paraId="2FCEB9F6" w14:textId="77777777" w:rsidR="00382CBA" w:rsidRDefault="00382CB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100</w:t>
            </w:r>
          </w:p>
        </w:tc>
        <w:tc>
          <w:tcPr>
            <w:tcW w:w="2366" w:type="dxa"/>
            <w:tcBorders>
              <w:top w:val="single" w:sz="2" w:space="0" w:color="1F4E79" w:themeColor="accent1" w:themeShade="80"/>
              <w:left w:val="nil"/>
              <w:bottom w:val="nil"/>
              <w:right w:val="nil"/>
            </w:tcBorders>
            <w:vAlign w:val="center"/>
            <w:hideMark/>
          </w:tcPr>
          <w:p w14:paraId="28C0EF35" w14:textId="77777777" w:rsidR="00382CBA" w:rsidRDefault="00382CB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50</w:t>
            </w:r>
          </w:p>
        </w:tc>
      </w:tr>
      <w:tr w:rsidR="00382CBA" w14:paraId="155C2F9A" w14:textId="77777777" w:rsidTr="00016E3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2" w:space="0" w:color="1F4E79" w:themeColor="accent1" w:themeShade="80"/>
              <w:right w:val="nil"/>
            </w:tcBorders>
            <w:shd w:val="clear" w:color="auto" w:fill="auto"/>
            <w:vAlign w:val="center"/>
            <w:hideMark/>
          </w:tcPr>
          <w:p w14:paraId="433CAF1D" w14:textId="77777777" w:rsidR="00382CBA" w:rsidRPr="0016495E" w:rsidRDefault="00382CBA">
            <w:pPr>
              <w:keepNext/>
              <w:keepLines/>
              <w:spacing w:before="40" w:after="40"/>
              <w:rPr>
                <w:rFonts w:eastAsia="Times New Roman" w:cs="Arial"/>
                <w:b w:val="0"/>
                <w:spacing w:val="-2"/>
                <w:sz w:val="14"/>
                <w:szCs w:val="14"/>
              </w:rPr>
            </w:pPr>
            <w:r w:rsidRPr="0016495E">
              <w:rPr>
                <w:rFonts w:eastAsia="Times New Roman" w:cs="Arial"/>
                <w:b w:val="0"/>
                <w:spacing w:val="-2"/>
                <w:sz w:val="14"/>
                <w:szCs w:val="14"/>
              </w:rPr>
              <w:t>Brasilseg</w:t>
            </w:r>
          </w:p>
        </w:tc>
        <w:tc>
          <w:tcPr>
            <w:tcW w:w="2362" w:type="dxa"/>
            <w:tcBorders>
              <w:top w:val="nil"/>
              <w:left w:val="nil"/>
              <w:bottom w:val="single" w:sz="2" w:space="0" w:color="1F4E79" w:themeColor="accent1" w:themeShade="80"/>
              <w:right w:val="nil"/>
            </w:tcBorders>
            <w:shd w:val="clear" w:color="auto" w:fill="auto"/>
            <w:vAlign w:val="center"/>
            <w:hideMark/>
          </w:tcPr>
          <w:p w14:paraId="0A16C8C0" w14:textId="77777777" w:rsidR="00382CBA" w:rsidRPr="0016495E" w:rsidRDefault="00382CB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16495E">
              <w:rPr>
                <w:rFonts w:eastAsia="Times New Roman" w:cs="Arial"/>
                <w:spacing w:val="-2"/>
                <w:sz w:val="14"/>
                <w:szCs w:val="18"/>
              </w:rPr>
              <w:t>100</w:t>
            </w:r>
          </w:p>
        </w:tc>
        <w:tc>
          <w:tcPr>
            <w:tcW w:w="2362" w:type="dxa"/>
            <w:tcBorders>
              <w:top w:val="nil"/>
              <w:left w:val="nil"/>
              <w:bottom w:val="single" w:sz="2" w:space="0" w:color="1F4E79" w:themeColor="accent1" w:themeShade="80"/>
              <w:right w:val="nil"/>
            </w:tcBorders>
            <w:shd w:val="clear" w:color="auto" w:fill="auto"/>
            <w:vAlign w:val="center"/>
            <w:hideMark/>
          </w:tcPr>
          <w:p w14:paraId="27201FBB" w14:textId="77777777" w:rsidR="00382CBA" w:rsidRPr="0016495E" w:rsidRDefault="00382CB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16495E">
              <w:rPr>
                <w:rFonts w:eastAsia="Times New Roman" w:cs="Arial"/>
                <w:spacing w:val="-2"/>
                <w:sz w:val="14"/>
                <w:szCs w:val="18"/>
              </w:rPr>
              <w:t>--</w:t>
            </w:r>
          </w:p>
        </w:tc>
        <w:tc>
          <w:tcPr>
            <w:tcW w:w="2366" w:type="dxa"/>
            <w:tcBorders>
              <w:top w:val="nil"/>
              <w:left w:val="nil"/>
              <w:bottom w:val="single" w:sz="2" w:space="0" w:color="1F4E79" w:themeColor="accent1" w:themeShade="80"/>
              <w:right w:val="nil"/>
            </w:tcBorders>
            <w:shd w:val="clear" w:color="auto" w:fill="auto"/>
            <w:vAlign w:val="center"/>
            <w:hideMark/>
          </w:tcPr>
          <w:p w14:paraId="166E0255" w14:textId="77777777" w:rsidR="00382CBA" w:rsidRDefault="00382CB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16495E">
              <w:rPr>
                <w:rFonts w:eastAsia="Times New Roman" w:cs="Arial"/>
                <w:spacing w:val="-2"/>
                <w:sz w:val="14"/>
                <w:szCs w:val="18"/>
              </w:rPr>
              <w:t>50</w:t>
            </w:r>
          </w:p>
        </w:tc>
      </w:tr>
    </w:tbl>
    <w:p w14:paraId="0C9AEDAE" w14:textId="77777777" w:rsidR="00382CBA" w:rsidRDefault="00382CBA" w:rsidP="00016E3F">
      <w:pPr>
        <w:pStyle w:val="05-Textonormal"/>
        <w:rPr>
          <w:snapToGrid w:val="0"/>
        </w:rPr>
      </w:pPr>
      <w:r w:rsidRPr="00215808">
        <w:rPr>
          <w:snapToGrid w:val="0"/>
        </w:rPr>
        <w:t>Brasilseg will invest R$</w:t>
      </w:r>
      <w:r>
        <w:rPr>
          <w:snapToGrid w:val="0"/>
        </w:rPr>
        <w:t xml:space="preserve"> </w:t>
      </w:r>
      <w:r w:rsidRPr="00215808">
        <w:rPr>
          <w:snapToGrid w:val="0"/>
        </w:rPr>
        <w:t>31.2 million in Broto to achieve the economic stake provided in the aforementioned table (50%), being the amount composed part of cash and the other part of assets related to the Broto Platform, which is currently held by the Insurance Company. The same amount will be invested by BB to subscribe and pay in the shares corresponding to the other 50% economic stake of the new company.</w:t>
      </w:r>
    </w:p>
    <w:p w14:paraId="2E9CF1AC" w14:textId="77777777" w:rsidR="00382CBA" w:rsidRDefault="00382CBA" w:rsidP="00016E3F">
      <w:pPr>
        <w:pStyle w:val="05-Textonormal"/>
        <w:rPr>
          <w:snapToGrid w:val="0"/>
        </w:rPr>
      </w:pPr>
      <w:r w:rsidRPr="00215808">
        <w:rPr>
          <w:snapToGrid w:val="0"/>
        </w:rPr>
        <w:t>Brasilseg will keep the access to Broto Platform to sell its insurances, and it is granted to BB Corretora de Seguros e Administradora de Bens S.A. (BB Corretora), a wholly-owned company of BB Seguridade, the exclusivity to intermediating the commercialization of such products</w:t>
      </w:r>
      <w:r>
        <w:rPr>
          <w:snapToGrid w:val="0"/>
        </w:rPr>
        <w:t>.</w:t>
      </w:r>
    </w:p>
    <w:p w14:paraId="55F01592" w14:textId="77777777" w:rsidR="00382CBA" w:rsidRDefault="00382CBA" w:rsidP="00016E3F">
      <w:pPr>
        <w:pStyle w:val="05-Textonormal"/>
        <w:rPr>
          <w:snapToGrid w:val="0"/>
        </w:rPr>
      </w:pPr>
    </w:p>
    <w:p w14:paraId="767863D1" w14:textId="77777777" w:rsidR="00382CBA" w:rsidRPr="008A1338" w:rsidRDefault="00382CBA" w:rsidP="00016E3F">
      <w:pPr>
        <w:pStyle w:val="01-Textonormal"/>
        <w:rPr>
          <w:rFonts w:cs="Arial"/>
          <w:b/>
          <w:snapToGrid w:val="0"/>
          <w:color w:val="1F4E79" w:themeColor="accent1" w:themeShade="80"/>
        </w:rPr>
      </w:pPr>
      <w:r>
        <w:rPr>
          <w:rFonts w:cs="Arial"/>
          <w:b/>
          <w:snapToGrid w:val="0"/>
          <w:color w:val="1F4E79" w:themeColor="accent1" w:themeShade="80"/>
        </w:rPr>
        <w:t>b</w:t>
      </w:r>
      <w:r w:rsidRPr="008A1338">
        <w:rPr>
          <w:rFonts w:cs="Arial"/>
          <w:b/>
          <w:snapToGrid w:val="0"/>
          <w:color w:val="1F4E79" w:themeColor="accent1" w:themeShade="80"/>
        </w:rPr>
        <w:t xml:space="preserve">) </w:t>
      </w:r>
      <w:r>
        <w:rPr>
          <w:rFonts w:cs="Arial"/>
          <w:b/>
          <w:snapToGrid w:val="0"/>
          <w:color w:val="1F4E79" w:themeColor="accent1" w:themeShade="80"/>
        </w:rPr>
        <w:t>Brasilprev</w:t>
      </w:r>
      <w:r w:rsidRPr="008A1338">
        <w:rPr>
          <w:rFonts w:cs="Arial"/>
          <w:b/>
          <w:snapToGrid w:val="0"/>
          <w:color w:val="1F4E79" w:themeColor="accent1" w:themeShade="80"/>
        </w:rPr>
        <w:t xml:space="preserve"> Seguros</w:t>
      </w:r>
      <w:r>
        <w:rPr>
          <w:rFonts w:cs="Arial"/>
          <w:b/>
          <w:snapToGrid w:val="0"/>
          <w:color w:val="1F4E79" w:themeColor="accent1" w:themeShade="80"/>
        </w:rPr>
        <w:t xml:space="preserve"> e Previdência</w:t>
      </w:r>
      <w:r w:rsidRPr="008A1338">
        <w:rPr>
          <w:rFonts w:cs="Arial"/>
          <w:b/>
          <w:snapToGrid w:val="0"/>
          <w:color w:val="1F4E79" w:themeColor="accent1" w:themeShade="80"/>
        </w:rPr>
        <w:t xml:space="preserve"> S.A.</w:t>
      </w:r>
    </w:p>
    <w:p w14:paraId="039A4AB5" w14:textId="77777777" w:rsidR="00382CBA" w:rsidRPr="007C7504" w:rsidRDefault="00382CBA" w:rsidP="00016E3F">
      <w:pPr>
        <w:pStyle w:val="05-Textonormal"/>
      </w:pPr>
      <w:r w:rsidRPr="00134604">
        <w:t>In line with the Notice to the Market released by BB Seguridade Participações S</w:t>
      </w:r>
      <w:r>
        <w:t>.</w:t>
      </w:r>
      <w:r w:rsidRPr="00134604">
        <w:t>A</w:t>
      </w:r>
      <w:r>
        <w:t>.</w:t>
      </w:r>
      <w:r w:rsidRPr="00134604">
        <w:t xml:space="preserve"> on June 15, 2021, Brasilprev issued, on June 7, 2021, the issue of 550,000 subordinated debentures, not convertible into shares, with a unit face value of R$ </w:t>
      </w:r>
      <w:r w:rsidRPr="00134604">
        <w:lastRenderedPageBreak/>
        <w:t xml:space="preserve">1,000.00, making the total amount of </w:t>
      </w:r>
      <w:r>
        <w:t>R$</w:t>
      </w:r>
      <w:r w:rsidRPr="00134604">
        <w:t xml:space="preserve"> 550,000,000.00. The issue did not change the interest held by BB Seguros Participações S.A. in the total capital of Brasilprev and the funds raised w</w:t>
      </w:r>
      <w:r>
        <w:t>ere</w:t>
      </w:r>
      <w:r w:rsidRPr="00134604">
        <w:t xml:space="preserve"> used to cover its Minimum Required Capital</w:t>
      </w:r>
      <w:r>
        <w:t>.</w:t>
      </w:r>
    </w:p>
    <w:p w14:paraId="5130A5F2" w14:textId="77777777" w:rsidR="00382CBA" w:rsidRDefault="00382CBA" w:rsidP="00016E3F">
      <w:pPr>
        <w:pStyle w:val="05-Textonormal"/>
        <w:rPr>
          <w:color w:val="000000" w:themeColor="text1"/>
        </w:rPr>
      </w:pPr>
      <w:r w:rsidRPr="00134604">
        <w:rPr>
          <w:color w:val="000000" w:themeColor="text1"/>
        </w:rPr>
        <w:t>On June 25, 2021, B</w:t>
      </w:r>
      <w:r>
        <w:rPr>
          <w:color w:val="000000" w:themeColor="text1"/>
        </w:rPr>
        <w:t>rasilprev's General Meeting met</w:t>
      </w:r>
      <w:r w:rsidRPr="00134604">
        <w:rPr>
          <w:color w:val="000000" w:themeColor="text1"/>
        </w:rPr>
        <w:t>, extraordinarily, to approve a new increase in Brasilprev's capital stock, in R$ 599,9</w:t>
      </w:r>
      <w:r>
        <w:rPr>
          <w:color w:val="000000" w:themeColor="text1"/>
        </w:rPr>
        <w:t>9</w:t>
      </w:r>
      <w:r w:rsidRPr="00134604">
        <w:rPr>
          <w:color w:val="000000" w:themeColor="text1"/>
        </w:rPr>
        <w:t>9,556.89, through the issuance of 191,211 new common shares and 191,211 new shares preferred shares, with an issue price of R$</w:t>
      </w:r>
      <w:r>
        <w:rPr>
          <w:color w:val="000000" w:themeColor="text1"/>
        </w:rPr>
        <w:t xml:space="preserve"> </w:t>
      </w:r>
      <w:r w:rsidRPr="00134604">
        <w:rPr>
          <w:color w:val="000000" w:themeColor="text1"/>
        </w:rPr>
        <w:t>1,568.95 each, calculated based on Brasilprev's Shareholders' Equity on May 31, 2021. Previously, on June 22, 2021, BB Seguridade Participações SA had already disclosed a Material Fact to the market, informing the approval of this capital increase by its Board of Directors</w:t>
      </w:r>
      <w:r>
        <w:t>.</w:t>
      </w:r>
    </w:p>
    <w:p w14:paraId="525B047D" w14:textId="77777777" w:rsidR="00382CBA" w:rsidRPr="00AC6825" w:rsidRDefault="00382CBA" w:rsidP="00016E3F">
      <w:pPr>
        <w:pStyle w:val="05-Textonormal"/>
        <w:rPr>
          <w:color w:val="FF0000"/>
        </w:rPr>
      </w:pPr>
      <w:r w:rsidRPr="00134604">
        <w:t>B</w:t>
      </w:r>
      <w:r>
        <w:t>B</w:t>
      </w:r>
      <w:r w:rsidRPr="00134604">
        <w:t xml:space="preserve"> Seguros Participações S.A. subscribed 95,586 common shares and 191,211 preferred shares, equivalent to R$</w:t>
      </w:r>
      <w:r>
        <w:t> </w:t>
      </w:r>
      <w:r w:rsidRPr="00134604">
        <w:t>449,969,073.22, while PFG do Brasil Ltda. subscribed 95,625 common shares, equivalent to R$</w:t>
      </w:r>
      <w:r>
        <w:t xml:space="preserve"> </w:t>
      </w:r>
      <w:r w:rsidRPr="00134604">
        <w:t>150,030,483.67, paid in national currency on June 28, 2021. There was no change in the percentage of BB Seguros participation in Brasilprev's capital stock</w:t>
      </w:r>
      <w:r>
        <w:rPr>
          <w:color w:val="000000" w:themeColor="text1"/>
        </w:rPr>
        <w:t>.</w:t>
      </w:r>
    </w:p>
    <w:p w14:paraId="08C80582" w14:textId="77777777" w:rsidR="00382CBA" w:rsidRDefault="00382CBA" w:rsidP="00016E3F">
      <w:pPr>
        <w:pStyle w:val="05-Textonormal"/>
      </w:pPr>
      <w:r w:rsidRPr="00134604">
        <w:t>Brasilprev's capital, fully subscribed, is now R$ 3,529,257,256.17, fully paid-in, divided into 3,517,874 shares, of which 1,758,937 are common shares and 1,758,937 are preferred shares, distributed among the shareholders in the following proportion</w:t>
      </w:r>
      <w:r>
        <w:t>:</w:t>
      </w:r>
    </w:p>
    <w:tbl>
      <w:tblPr>
        <w:tblStyle w:val="TabeladeLista6Colorida-nfase5"/>
        <w:tblW w:w="9639" w:type="dxa"/>
        <w:tblLayout w:type="fixed"/>
        <w:tblLook w:val="04A0" w:firstRow="1" w:lastRow="0" w:firstColumn="1" w:lastColumn="0" w:noHBand="0" w:noVBand="1"/>
      </w:tblPr>
      <w:tblGrid>
        <w:gridCol w:w="2552"/>
        <w:gridCol w:w="1181"/>
        <w:gridCol w:w="1181"/>
        <w:gridCol w:w="1181"/>
        <w:gridCol w:w="1181"/>
        <w:gridCol w:w="1181"/>
        <w:gridCol w:w="1182"/>
      </w:tblGrid>
      <w:tr w:rsidR="00382CBA" w:rsidRPr="00B05866" w14:paraId="3924DDD3" w14:textId="77777777" w:rsidTr="00016E3F">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bottom w:val="single" w:sz="2" w:space="0" w:color="1F4E79" w:themeColor="accent1" w:themeShade="80"/>
            </w:tcBorders>
            <w:shd w:val="clear" w:color="auto" w:fill="auto"/>
            <w:vAlign w:val="center"/>
            <w:hideMark/>
          </w:tcPr>
          <w:p w14:paraId="7C87F462" w14:textId="77777777" w:rsidR="00382CBA" w:rsidRPr="00B05866" w:rsidRDefault="00382CBA" w:rsidP="00016E3F">
            <w:pPr>
              <w:rPr>
                <w:rFonts w:cs="Arial"/>
                <w:szCs w:val="18"/>
              </w:rPr>
            </w:pPr>
            <w:r w:rsidRPr="003420CD">
              <w:rPr>
                <w:rFonts w:cs="Arial"/>
                <w:sz w:val="14"/>
                <w:szCs w:val="14"/>
                <w:lang w:val="en-US"/>
              </w:rPr>
              <w:t>Shareholders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06B76198" w14:textId="77777777" w:rsidR="00382CBA" w:rsidRPr="00B05866" w:rsidRDefault="00382CBA" w:rsidP="00016E3F">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Pr>
                <w:rFonts w:eastAsia="Times New Roman" w:cs="Arial"/>
                <w:bCs w:val="0"/>
                <w:spacing w:val="-2"/>
                <w:sz w:val="14"/>
                <w:szCs w:val="14"/>
                <w:lang w:val="en-US"/>
              </w:rPr>
              <w:t>Voting</w:t>
            </w:r>
            <w:r w:rsidRPr="003420CD">
              <w:rPr>
                <w:rFonts w:eastAsia="Times New Roman" w:cs="Arial"/>
                <w:bCs w:val="0"/>
                <w:spacing w:val="-2"/>
                <w:sz w:val="14"/>
                <w:szCs w:val="14"/>
                <w:lang w:val="en-US"/>
              </w:rPr>
              <w:t xml:space="preserve"> Shares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4427BFC9" w14:textId="77777777" w:rsidR="00382CBA" w:rsidRPr="00B05866" w:rsidRDefault="00382CBA" w:rsidP="00016E3F">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3420CD">
              <w:rPr>
                <w:rFonts w:eastAsia="Times New Roman" w:cs="Arial"/>
                <w:bCs w:val="0"/>
                <w:spacing w:val="-2"/>
                <w:sz w:val="14"/>
                <w:szCs w:val="14"/>
                <w:lang w:val="en-US"/>
              </w:rPr>
              <w:t>Preferred Shares</w:t>
            </w:r>
          </w:p>
        </w:tc>
        <w:tc>
          <w:tcPr>
            <w:tcW w:w="2363"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43F56B5E" w14:textId="77777777" w:rsidR="00382CBA" w:rsidRPr="00B05866" w:rsidRDefault="00382CBA" w:rsidP="00016E3F">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3420CD">
              <w:rPr>
                <w:rFonts w:eastAsia="Times New Roman" w:cs="Arial"/>
                <w:bCs w:val="0"/>
                <w:spacing w:val="-2"/>
                <w:sz w:val="14"/>
                <w:szCs w:val="14"/>
                <w:lang w:val="en-US"/>
              </w:rPr>
              <w:t>Total</w:t>
            </w:r>
          </w:p>
        </w:tc>
      </w:tr>
      <w:tr w:rsidR="00382CBA" w:rsidRPr="00B05866" w14:paraId="5DA52582" w14:textId="77777777" w:rsidTr="00016E3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bottom w:val="single" w:sz="2" w:space="0" w:color="1F4E79" w:themeColor="accent1" w:themeShade="80"/>
            </w:tcBorders>
            <w:shd w:val="clear" w:color="auto" w:fill="auto"/>
            <w:hideMark/>
          </w:tcPr>
          <w:p w14:paraId="565EB7F9" w14:textId="77777777" w:rsidR="00382CBA" w:rsidRPr="00B05866" w:rsidRDefault="00382CBA" w:rsidP="00016E3F">
            <w:pPr>
              <w:rPr>
                <w:rFonts w:cs="Arial"/>
                <w:szCs w:val="18"/>
              </w:rPr>
            </w:pP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0AC4C0E0" w14:textId="77777777" w:rsidR="00382CBA" w:rsidRPr="00B05866" w:rsidRDefault="00382CBA" w:rsidP="00016E3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lang w:val="en-US"/>
              </w:rPr>
              <w:t>Am</w:t>
            </w:r>
            <w:r w:rsidRPr="003420CD">
              <w:rPr>
                <w:rFonts w:eastAsia="Times New Roman" w:cs="Arial"/>
                <w:b/>
                <w:spacing w:val="-2"/>
                <w:sz w:val="14"/>
                <w:szCs w:val="14"/>
                <w:lang w:val="en-US"/>
              </w:rPr>
              <w:t>ount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3927F6B1" w14:textId="77777777" w:rsidR="00382CBA" w:rsidRPr="00B05866" w:rsidRDefault="00382CBA" w:rsidP="00016E3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4D2FA94F" w14:textId="77777777" w:rsidR="00382CBA" w:rsidRPr="00B05866" w:rsidRDefault="00382CBA" w:rsidP="00016E3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lang w:val="en-US"/>
              </w:rPr>
              <w:t>Am</w:t>
            </w:r>
            <w:r w:rsidRPr="003420CD">
              <w:rPr>
                <w:rFonts w:eastAsia="Times New Roman" w:cs="Arial"/>
                <w:b/>
                <w:spacing w:val="-2"/>
                <w:sz w:val="14"/>
                <w:szCs w:val="14"/>
                <w:lang w:val="en-US"/>
              </w:rPr>
              <w:t>ount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387F20B4" w14:textId="77777777" w:rsidR="00382CBA" w:rsidRPr="00B05866" w:rsidRDefault="00382CBA" w:rsidP="00016E3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00166D8A" w14:textId="77777777" w:rsidR="00382CBA" w:rsidRPr="00B05866" w:rsidRDefault="00382CBA" w:rsidP="00016E3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lang w:val="en-US"/>
              </w:rPr>
              <w:t>Am</w:t>
            </w:r>
            <w:r w:rsidRPr="003420CD">
              <w:rPr>
                <w:rFonts w:eastAsia="Times New Roman" w:cs="Arial"/>
                <w:b/>
                <w:spacing w:val="-2"/>
                <w:sz w:val="14"/>
                <w:szCs w:val="14"/>
                <w:lang w:val="en-US"/>
              </w:rPr>
              <w:t>ount</w:t>
            </w:r>
          </w:p>
        </w:tc>
        <w:tc>
          <w:tcPr>
            <w:tcW w:w="1182" w:type="dxa"/>
            <w:tcBorders>
              <w:top w:val="single" w:sz="2" w:space="0" w:color="1F4E79" w:themeColor="accent1" w:themeShade="80"/>
              <w:bottom w:val="single" w:sz="2" w:space="0" w:color="1F4E79" w:themeColor="accent1" w:themeShade="80"/>
            </w:tcBorders>
            <w:shd w:val="clear" w:color="auto" w:fill="auto"/>
            <w:vAlign w:val="center"/>
            <w:hideMark/>
          </w:tcPr>
          <w:p w14:paraId="7774F9EE" w14:textId="77777777" w:rsidR="00382CBA" w:rsidRPr="00B05866" w:rsidRDefault="00382CBA" w:rsidP="00016E3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r>
      <w:tr w:rsidR="00382CBA" w:rsidRPr="00B05866" w14:paraId="5237BF7F" w14:textId="77777777" w:rsidTr="00016E3F">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bottom w:val="nil"/>
            </w:tcBorders>
            <w:shd w:val="clear" w:color="auto" w:fill="auto"/>
            <w:vAlign w:val="center"/>
            <w:hideMark/>
          </w:tcPr>
          <w:p w14:paraId="239CD20E" w14:textId="77777777" w:rsidR="00382CBA" w:rsidRPr="00EE023D" w:rsidRDefault="00382CBA" w:rsidP="00016E3F">
            <w:pPr>
              <w:keepNext/>
              <w:keepLines/>
              <w:spacing w:before="40" w:after="40"/>
              <w:rPr>
                <w:rFonts w:eastAsia="Times New Roman" w:cs="Arial"/>
                <w:b w:val="0"/>
                <w:spacing w:val="-2"/>
                <w:sz w:val="14"/>
                <w:szCs w:val="14"/>
              </w:rPr>
            </w:pPr>
            <w:r w:rsidRPr="00EE023D">
              <w:rPr>
                <w:rFonts w:eastAsia="Times New Roman" w:cs="Arial"/>
                <w:b w:val="0"/>
                <w:spacing w:val="-2"/>
                <w:sz w:val="14"/>
                <w:szCs w:val="14"/>
              </w:rPr>
              <w:t>BB Seguros</w:t>
            </w:r>
          </w:p>
        </w:tc>
        <w:tc>
          <w:tcPr>
            <w:tcW w:w="1181" w:type="dxa"/>
            <w:tcBorders>
              <w:top w:val="single" w:sz="2" w:space="0" w:color="1F4E79" w:themeColor="accent1" w:themeShade="80"/>
              <w:bottom w:val="nil"/>
            </w:tcBorders>
            <w:shd w:val="clear" w:color="auto" w:fill="auto"/>
            <w:vAlign w:val="center"/>
            <w:hideMark/>
          </w:tcPr>
          <w:p w14:paraId="52333728" w14:textId="77777777" w:rsidR="00382CBA" w:rsidRPr="001F571E" w:rsidRDefault="00382CBA" w:rsidP="00016E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color w:val="auto"/>
                <w:spacing w:val="-2"/>
                <w:sz w:val="14"/>
                <w:szCs w:val="18"/>
              </w:rPr>
              <w:t>879,</w:t>
            </w:r>
            <w:r w:rsidRPr="00AC6825">
              <w:rPr>
                <w:rFonts w:eastAsia="Times New Roman" w:cs="Arial"/>
                <w:color w:val="auto"/>
                <w:spacing w:val="-2"/>
                <w:sz w:val="14"/>
                <w:szCs w:val="18"/>
              </w:rPr>
              <w:t>293</w:t>
            </w:r>
          </w:p>
        </w:tc>
        <w:tc>
          <w:tcPr>
            <w:tcW w:w="1181" w:type="dxa"/>
            <w:tcBorders>
              <w:top w:val="single" w:sz="2" w:space="0" w:color="1F4E79" w:themeColor="accent1" w:themeShade="80"/>
              <w:bottom w:val="nil"/>
            </w:tcBorders>
            <w:shd w:val="clear" w:color="auto" w:fill="auto"/>
            <w:vAlign w:val="center"/>
            <w:hideMark/>
          </w:tcPr>
          <w:p w14:paraId="11D7CBBB" w14:textId="77777777" w:rsidR="00382CBA" w:rsidRPr="000C4183" w:rsidRDefault="00382CBA" w:rsidP="00016E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49.</w:t>
            </w:r>
            <w:r w:rsidRPr="000C4183">
              <w:rPr>
                <w:rFonts w:eastAsia="Times New Roman" w:cs="Arial"/>
                <w:spacing w:val="-2"/>
                <w:sz w:val="14"/>
                <w:szCs w:val="18"/>
              </w:rPr>
              <w:t>990</w:t>
            </w:r>
          </w:p>
        </w:tc>
        <w:tc>
          <w:tcPr>
            <w:tcW w:w="1181" w:type="dxa"/>
            <w:tcBorders>
              <w:top w:val="single" w:sz="2" w:space="0" w:color="1F4E79" w:themeColor="accent1" w:themeShade="80"/>
              <w:bottom w:val="nil"/>
            </w:tcBorders>
            <w:shd w:val="clear" w:color="auto" w:fill="auto"/>
            <w:vAlign w:val="center"/>
            <w:hideMark/>
          </w:tcPr>
          <w:p w14:paraId="1EAF8261" w14:textId="77777777" w:rsidR="00382CBA" w:rsidRPr="001F571E" w:rsidRDefault="00382CBA" w:rsidP="00016E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Cs/>
                <w:spacing w:val="-2"/>
                <w:sz w:val="14"/>
                <w:szCs w:val="18"/>
              </w:rPr>
            </w:pPr>
            <w:r>
              <w:rPr>
                <w:rFonts w:eastAsia="Times New Roman" w:cs="Arial"/>
                <w:bCs/>
                <w:color w:val="auto"/>
                <w:spacing w:val="-2"/>
                <w:sz w:val="14"/>
                <w:szCs w:val="18"/>
              </w:rPr>
              <w:t>1,758,</w:t>
            </w:r>
            <w:r w:rsidRPr="00AC6825">
              <w:rPr>
                <w:rFonts w:eastAsia="Times New Roman" w:cs="Arial"/>
                <w:bCs/>
                <w:color w:val="auto"/>
                <w:spacing w:val="-2"/>
                <w:sz w:val="14"/>
                <w:szCs w:val="18"/>
              </w:rPr>
              <w:t>937</w:t>
            </w:r>
          </w:p>
        </w:tc>
        <w:tc>
          <w:tcPr>
            <w:tcW w:w="1181" w:type="dxa"/>
            <w:tcBorders>
              <w:top w:val="single" w:sz="2" w:space="0" w:color="1F4E79" w:themeColor="accent1" w:themeShade="80"/>
              <w:bottom w:val="nil"/>
            </w:tcBorders>
            <w:shd w:val="clear" w:color="auto" w:fill="auto"/>
            <w:vAlign w:val="center"/>
            <w:hideMark/>
          </w:tcPr>
          <w:p w14:paraId="4E29749E" w14:textId="77777777" w:rsidR="00382CBA" w:rsidRPr="000C4183" w:rsidRDefault="00382CBA" w:rsidP="00016E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100.</w:t>
            </w:r>
            <w:r w:rsidRPr="000C4183">
              <w:rPr>
                <w:rFonts w:eastAsia="Times New Roman" w:cs="Arial"/>
                <w:spacing w:val="-2"/>
                <w:sz w:val="14"/>
                <w:szCs w:val="18"/>
              </w:rPr>
              <w:t>000</w:t>
            </w:r>
          </w:p>
        </w:tc>
        <w:tc>
          <w:tcPr>
            <w:tcW w:w="1181" w:type="dxa"/>
            <w:tcBorders>
              <w:top w:val="single" w:sz="2" w:space="0" w:color="1F4E79" w:themeColor="accent1" w:themeShade="80"/>
              <w:bottom w:val="nil"/>
            </w:tcBorders>
            <w:shd w:val="clear" w:color="auto" w:fill="auto"/>
            <w:vAlign w:val="center"/>
            <w:hideMark/>
          </w:tcPr>
          <w:p w14:paraId="276B9FC6" w14:textId="77777777" w:rsidR="00382CBA" w:rsidRPr="001F571E" w:rsidRDefault="00382CBA" w:rsidP="00016E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color w:val="auto"/>
                <w:spacing w:val="-2"/>
                <w:sz w:val="14"/>
                <w:szCs w:val="18"/>
              </w:rPr>
              <w:t>2,638,</w:t>
            </w:r>
            <w:r w:rsidRPr="00AC6825">
              <w:rPr>
                <w:rFonts w:eastAsia="Times New Roman" w:cs="Arial"/>
                <w:color w:val="auto"/>
                <w:spacing w:val="-2"/>
                <w:sz w:val="14"/>
                <w:szCs w:val="18"/>
              </w:rPr>
              <w:t>230</w:t>
            </w:r>
          </w:p>
        </w:tc>
        <w:tc>
          <w:tcPr>
            <w:tcW w:w="1182" w:type="dxa"/>
            <w:tcBorders>
              <w:top w:val="single" w:sz="2" w:space="0" w:color="1F4E79" w:themeColor="accent1" w:themeShade="80"/>
              <w:bottom w:val="nil"/>
            </w:tcBorders>
            <w:shd w:val="clear" w:color="auto" w:fill="auto"/>
            <w:vAlign w:val="center"/>
            <w:hideMark/>
          </w:tcPr>
          <w:p w14:paraId="66DD489E" w14:textId="77777777" w:rsidR="00382CBA" w:rsidRPr="001F571E" w:rsidRDefault="00382CBA" w:rsidP="00016E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74.</w:t>
            </w:r>
            <w:r w:rsidRPr="001F571E">
              <w:rPr>
                <w:rFonts w:eastAsia="Times New Roman" w:cs="Arial"/>
                <w:spacing w:val="-2"/>
                <w:sz w:val="14"/>
                <w:szCs w:val="18"/>
              </w:rPr>
              <w:t>995</w:t>
            </w:r>
          </w:p>
        </w:tc>
      </w:tr>
      <w:tr w:rsidR="00382CBA" w:rsidRPr="00B05866" w14:paraId="14DF3BFF" w14:textId="77777777" w:rsidTr="00016E3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hideMark/>
          </w:tcPr>
          <w:p w14:paraId="3FBA4CC5" w14:textId="77777777" w:rsidR="00382CBA" w:rsidRPr="00EE023D" w:rsidRDefault="00382CBA" w:rsidP="00016E3F">
            <w:pPr>
              <w:keepNext/>
              <w:keepLines/>
              <w:spacing w:before="40" w:after="40"/>
              <w:rPr>
                <w:rFonts w:eastAsia="Times New Roman" w:cs="Arial"/>
                <w:b w:val="0"/>
                <w:spacing w:val="-2"/>
                <w:sz w:val="14"/>
                <w:szCs w:val="18"/>
              </w:rPr>
            </w:pPr>
            <w:r w:rsidRPr="00EE023D">
              <w:rPr>
                <w:rFonts w:eastAsia="Times New Roman" w:cs="Arial"/>
                <w:b w:val="0"/>
                <w:spacing w:val="-2"/>
                <w:sz w:val="14"/>
                <w:szCs w:val="18"/>
              </w:rPr>
              <w:t>PFG</w:t>
            </w:r>
          </w:p>
        </w:tc>
        <w:tc>
          <w:tcPr>
            <w:tcW w:w="1181" w:type="dxa"/>
            <w:tcBorders>
              <w:top w:val="nil"/>
              <w:bottom w:val="nil"/>
            </w:tcBorders>
            <w:shd w:val="clear" w:color="auto" w:fill="auto"/>
            <w:vAlign w:val="center"/>
            <w:hideMark/>
          </w:tcPr>
          <w:p w14:paraId="691FEF0A" w14:textId="77777777" w:rsidR="00382CBA" w:rsidRPr="00AC6825" w:rsidRDefault="00382CBA" w:rsidP="00016E3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0000"/>
                <w:spacing w:val="-2"/>
                <w:sz w:val="14"/>
                <w:szCs w:val="18"/>
              </w:rPr>
            </w:pPr>
            <w:r>
              <w:rPr>
                <w:rFonts w:eastAsia="Times New Roman" w:cs="Arial"/>
                <w:color w:val="auto"/>
                <w:spacing w:val="-2"/>
                <w:sz w:val="14"/>
                <w:szCs w:val="18"/>
              </w:rPr>
              <w:t>879,</w:t>
            </w:r>
            <w:r w:rsidRPr="00AC6825">
              <w:rPr>
                <w:rFonts w:eastAsia="Times New Roman" w:cs="Arial"/>
                <w:color w:val="auto"/>
                <w:spacing w:val="-2"/>
                <w:sz w:val="14"/>
                <w:szCs w:val="18"/>
              </w:rPr>
              <w:t>644</w:t>
            </w:r>
          </w:p>
        </w:tc>
        <w:tc>
          <w:tcPr>
            <w:tcW w:w="1181" w:type="dxa"/>
            <w:tcBorders>
              <w:top w:val="nil"/>
              <w:bottom w:val="nil"/>
            </w:tcBorders>
            <w:shd w:val="clear" w:color="auto" w:fill="auto"/>
            <w:vAlign w:val="center"/>
            <w:hideMark/>
          </w:tcPr>
          <w:p w14:paraId="09224BCC" w14:textId="77777777" w:rsidR="00382CBA" w:rsidRPr="001F571E" w:rsidRDefault="00382CBA" w:rsidP="00016E3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50.</w:t>
            </w:r>
            <w:r w:rsidRPr="001F571E">
              <w:rPr>
                <w:rFonts w:eastAsia="Times New Roman" w:cs="Arial"/>
                <w:spacing w:val="-2"/>
                <w:sz w:val="14"/>
                <w:szCs w:val="18"/>
              </w:rPr>
              <w:t>010</w:t>
            </w:r>
          </w:p>
        </w:tc>
        <w:tc>
          <w:tcPr>
            <w:tcW w:w="1181" w:type="dxa"/>
            <w:tcBorders>
              <w:top w:val="nil"/>
              <w:bottom w:val="nil"/>
            </w:tcBorders>
            <w:shd w:val="clear" w:color="auto" w:fill="auto"/>
            <w:vAlign w:val="center"/>
            <w:hideMark/>
          </w:tcPr>
          <w:p w14:paraId="03C27993" w14:textId="77777777" w:rsidR="00382CBA" w:rsidRPr="000C4183" w:rsidRDefault="00382CBA" w:rsidP="00016E3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C4183">
              <w:rPr>
                <w:rFonts w:eastAsia="Times New Roman" w:cs="Arial"/>
                <w:spacing w:val="-2"/>
                <w:sz w:val="14"/>
                <w:szCs w:val="18"/>
              </w:rPr>
              <w:t>--</w:t>
            </w:r>
          </w:p>
        </w:tc>
        <w:tc>
          <w:tcPr>
            <w:tcW w:w="1181" w:type="dxa"/>
            <w:tcBorders>
              <w:top w:val="nil"/>
              <w:bottom w:val="nil"/>
            </w:tcBorders>
            <w:shd w:val="clear" w:color="auto" w:fill="auto"/>
            <w:vAlign w:val="center"/>
            <w:hideMark/>
          </w:tcPr>
          <w:p w14:paraId="56BEB32D" w14:textId="77777777" w:rsidR="00382CBA" w:rsidRPr="000C4183" w:rsidRDefault="00382CBA" w:rsidP="00016E3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C4183">
              <w:rPr>
                <w:rFonts w:eastAsia="Times New Roman" w:cs="Arial"/>
                <w:spacing w:val="-2"/>
                <w:sz w:val="14"/>
                <w:szCs w:val="18"/>
              </w:rPr>
              <w:t>--</w:t>
            </w:r>
          </w:p>
        </w:tc>
        <w:tc>
          <w:tcPr>
            <w:tcW w:w="1181" w:type="dxa"/>
            <w:tcBorders>
              <w:top w:val="nil"/>
              <w:bottom w:val="nil"/>
            </w:tcBorders>
            <w:shd w:val="clear" w:color="auto" w:fill="auto"/>
            <w:vAlign w:val="center"/>
            <w:hideMark/>
          </w:tcPr>
          <w:p w14:paraId="6CEC96B8" w14:textId="77777777" w:rsidR="00382CBA" w:rsidRPr="00AC6825" w:rsidRDefault="00382CBA" w:rsidP="00016E3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0000"/>
                <w:spacing w:val="-2"/>
                <w:sz w:val="14"/>
                <w:szCs w:val="18"/>
              </w:rPr>
            </w:pPr>
            <w:r>
              <w:rPr>
                <w:rFonts w:eastAsia="Times New Roman" w:cs="Arial"/>
                <w:color w:val="auto"/>
                <w:spacing w:val="-2"/>
                <w:sz w:val="14"/>
                <w:szCs w:val="18"/>
              </w:rPr>
              <w:t>879,</w:t>
            </w:r>
            <w:r w:rsidRPr="00AC6825">
              <w:rPr>
                <w:rFonts w:eastAsia="Times New Roman" w:cs="Arial"/>
                <w:color w:val="auto"/>
                <w:spacing w:val="-2"/>
                <w:sz w:val="14"/>
                <w:szCs w:val="18"/>
              </w:rPr>
              <w:t>644</w:t>
            </w:r>
          </w:p>
        </w:tc>
        <w:tc>
          <w:tcPr>
            <w:tcW w:w="1182" w:type="dxa"/>
            <w:tcBorders>
              <w:top w:val="nil"/>
              <w:bottom w:val="nil"/>
            </w:tcBorders>
            <w:shd w:val="clear" w:color="auto" w:fill="auto"/>
            <w:vAlign w:val="center"/>
            <w:hideMark/>
          </w:tcPr>
          <w:p w14:paraId="4B5EF4B9" w14:textId="77777777" w:rsidR="00382CBA" w:rsidRPr="001F571E" w:rsidRDefault="00382CBA" w:rsidP="00016E3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25.</w:t>
            </w:r>
            <w:r w:rsidRPr="001F571E">
              <w:rPr>
                <w:rFonts w:eastAsia="Times New Roman" w:cs="Arial"/>
                <w:spacing w:val="-2"/>
                <w:sz w:val="14"/>
                <w:szCs w:val="18"/>
              </w:rPr>
              <w:t>005</w:t>
            </w:r>
          </w:p>
        </w:tc>
      </w:tr>
      <w:tr w:rsidR="00382CBA" w:rsidRPr="00AC5220" w14:paraId="43FDC1C7" w14:textId="77777777" w:rsidTr="00016E3F">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4E79" w:themeColor="accent1" w:themeShade="80"/>
            </w:tcBorders>
            <w:shd w:val="clear" w:color="auto" w:fill="auto"/>
            <w:vAlign w:val="center"/>
            <w:hideMark/>
          </w:tcPr>
          <w:p w14:paraId="530D507F" w14:textId="77777777" w:rsidR="00382CBA" w:rsidRPr="00AC5220" w:rsidRDefault="00382CBA" w:rsidP="00016E3F">
            <w:pPr>
              <w:keepNext/>
              <w:keepLines/>
              <w:spacing w:before="40" w:after="40"/>
              <w:rPr>
                <w:rFonts w:eastAsia="Times New Roman" w:cs="Arial"/>
                <w:spacing w:val="-2"/>
                <w:sz w:val="14"/>
                <w:szCs w:val="14"/>
              </w:rPr>
            </w:pPr>
            <w:r w:rsidRPr="00AC5220">
              <w:rPr>
                <w:rFonts w:eastAsia="Times New Roman" w:cs="Arial"/>
                <w:spacing w:val="-2"/>
                <w:sz w:val="14"/>
                <w:szCs w:val="14"/>
              </w:rPr>
              <w:t>Total</w:t>
            </w:r>
          </w:p>
        </w:tc>
        <w:tc>
          <w:tcPr>
            <w:tcW w:w="1181" w:type="dxa"/>
            <w:tcBorders>
              <w:top w:val="nil"/>
              <w:bottom w:val="single" w:sz="2" w:space="0" w:color="1F4E79" w:themeColor="accent1" w:themeShade="80"/>
            </w:tcBorders>
            <w:shd w:val="clear" w:color="auto" w:fill="auto"/>
            <w:vAlign w:val="center"/>
            <w:hideMark/>
          </w:tcPr>
          <w:p w14:paraId="40D5EE14" w14:textId="77777777" w:rsidR="00382CBA" w:rsidRPr="00AC5220" w:rsidRDefault="00382CBA" w:rsidP="00016E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AC5220">
              <w:rPr>
                <w:rFonts w:eastAsia="Times New Roman" w:cs="Arial"/>
                <w:b/>
                <w:color w:val="auto"/>
                <w:spacing w:val="-2"/>
                <w:sz w:val="14"/>
                <w:szCs w:val="18"/>
              </w:rPr>
              <w:t>1.758.937</w:t>
            </w:r>
          </w:p>
        </w:tc>
        <w:tc>
          <w:tcPr>
            <w:tcW w:w="1181" w:type="dxa"/>
            <w:tcBorders>
              <w:top w:val="nil"/>
              <w:bottom w:val="single" w:sz="2" w:space="0" w:color="1F4E79" w:themeColor="accent1" w:themeShade="80"/>
            </w:tcBorders>
            <w:shd w:val="clear" w:color="auto" w:fill="auto"/>
            <w:vAlign w:val="center"/>
            <w:hideMark/>
          </w:tcPr>
          <w:p w14:paraId="6A1B5C37" w14:textId="77777777" w:rsidR="00382CBA" w:rsidRPr="00AC5220" w:rsidRDefault="00382CBA" w:rsidP="00016E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AC5220">
              <w:rPr>
                <w:rFonts w:eastAsia="Times New Roman" w:cs="Arial"/>
                <w:b/>
                <w:spacing w:val="-2"/>
                <w:sz w:val="14"/>
                <w:szCs w:val="18"/>
              </w:rPr>
              <w:t>100.000</w:t>
            </w:r>
          </w:p>
        </w:tc>
        <w:tc>
          <w:tcPr>
            <w:tcW w:w="1181" w:type="dxa"/>
            <w:tcBorders>
              <w:top w:val="nil"/>
              <w:bottom w:val="single" w:sz="2" w:space="0" w:color="1F4E79" w:themeColor="accent1" w:themeShade="80"/>
            </w:tcBorders>
            <w:shd w:val="clear" w:color="auto" w:fill="auto"/>
            <w:vAlign w:val="center"/>
            <w:hideMark/>
          </w:tcPr>
          <w:p w14:paraId="36AD99D9" w14:textId="77777777" w:rsidR="00382CBA" w:rsidRPr="00AC5220" w:rsidRDefault="00382CBA" w:rsidP="00016E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AC5220">
              <w:rPr>
                <w:rFonts w:eastAsia="Times New Roman" w:cs="Arial"/>
                <w:b/>
                <w:bCs/>
                <w:spacing w:val="-2"/>
                <w:sz w:val="14"/>
                <w:szCs w:val="18"/>
              </w:rPr>
              <w:t>1,758,937</w:t>
            </w:r>
          </w:p>
        </w:tc>
        <w:tc>
          <w:tcPr>
            <w:tcW w:w="1181" w:type="dxa"/>
            <w:tcBorders>
              <w:top w:val="nil"/>
              <w:bottom w:val="single" w:sz="2" w:space="0" w:color="1F4E79" w:themeColor="accent1" w:themeShade="80"/>
            </w:tcBorders>
            <w:shd w:val="clear" w:color="auto" w:fill="auto"/>
            <w:vAlign w:val="center"/>
            <w:hideMark/>
          </w:tcPr>
          <w:p w14:paraId="3CF3FAF1" w14:textId="77777777" w:rsidR="00382CBA" w:rsidRPr="00AC5220" w:rsidRDefault="00382CBA" w:rsidP="00016E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AC5220">
              <w:rPr>
                <w:rFonts w:eastAsia="Times New Roman" w:cs="Arial"/>
                <w:b/>
                <w:spacing w:val="-2"/>
                <w:sz w:val="14"/>
                <w:szCs w:val="18"/>
              </w:rPr>
              <w:t>100.000</w:t>
            </w:r>
          </w:p>
        </w:tc>
        <w:tc>
          <w:tcPr>
            <w:tcW w:w="1181" w:type="dxa"/>
            <w:tcBorders>
              <w:top w:val="nil"/>
              <w:bottom w:val="single" w:sz="2" w:space="0" w:color="1F4E79" w:themeColor="accent1" w:themeShade="80"/>
            </w:tcBorders>
            <w:shd w:val="clear" w:color="auto" w:fill="auto"/>
            <w:vAlign w:val="center"/>
            <w:hideMark/>
          </w:tcPr>
          <w:p w14:paraId="76EEB29C" w14:textId="77777777" w:rsidR="00382CBA" w:rsidRPr="00AC5220" w:rsidRDefault="00382CBA" w:rsidP="00016E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AC5220">
              <w:rPr>
                <w:rFonts w:eastAsia="Times New Roman" w:cs="Arial"/>
                <w:b/>
                <w:color w:val="auto"/>
                <w:spacing w:val="-2"/>
                <w:sz w:val="14"/>
                <w:szCs w:val="18"/>
              </w:rPr>
              <w:t>3,517,874</w:t>
            </w:r>
          </w:p>
        </w:tc>
        <w:tc>
          <w:tcPr>
            <w:tcW w:w="1182" w:type="dxa"/>
            <w:tcBorders>
              <w:top w:val="nil"/>
              <w:bottom w:val="single" w:sz="2" w:space="0" w:color="1F4E79" w:themeColor="accent1" w:themeShade="80"/>
            </w:tcBorders>
            <w:shd w:val="clear" w:color="auto" w:fill="auto"/>
            <w:vAlign w:val="center"/>
            <w:hideMark/>
          </w:tcPr>
          <w:p w14:paraId="3E46FA51" w14:textId="77777777" w:rsidR="00382CBA" w:rsidRPr="00AC5220" w:rsidRDefault="00382CBA" w:rsidP="00016E3F">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AC5220">
              <w:rPr>
                <w:rFonts w:eastAsia="Times New Roman" w:cs="Arial"/>
                <w:b/>
                <w:spacing w:val="-2"/>
                <w:sz w:val="14"/>
                <w:szCs w:val="18"/>
              </w:rPr>
              <w:t>100.000</w:t>
            </w:r>
          </w:p>
        </w:tc>
      </w:tr>
    </w:tbl>
    <w:p w14:paraId="78FFCCA7" w14:textId="77777777" w:rsidR="00382CBA" w:rsidRDefault="00382CBA" w:rsidP="00016E3F">
      <w:pPr>
        <w:pStyle w:val="05-Textonormal"/>
        <w:rPr>
          <w:lang w:val="en-US"/>
        </w:rPr>
      </w:pPr>
    </w:p>
    <w:p w14:paraId="085B08F3" w14:textId="77777777" w:rsidR="00382CBA" w:rsidRPr="006E763A" w:rsidRDefault="00382CBA" w:rsidP="00016E3F">
      <w:pPr>
        <w:pStyle w:val="01-Textonormal"/>
        <w:rPr>
          <w:rFonts w:cs="Arial"/>
          <w:b/>
          <w:snapToGrid w:val="0"/>
          <w:color w:val="1F4E79" w:themeColor="accent1" w:themeShade="80"/>
        </w:rPr>
      </w:pPr>
      <w:r>
        <w:rPr>
          <w:rFonts w:cs="Arial"/>
          <w:b/>
          <w:snapToGrid w:val="0"/>
          <w:color w:val="1F4E79" w:themeColor="accent1" w:themeShade="80"/>
        </w:rPr>
        <w:t>c</w:t>
      </w:r>
      <w:r w:rsidRPr="006E763A">
        <w:rPr>
          <w:rFonts w:cs="Arial"/>
          <w:b/>
          <w:snapToGrid w:val="0"/>
          <w:color w:val="1F4E79" w:themeColor="accent1" w:themeShade="80"/>
        </w:rPr>
        <w:t xml:space="preserve">) Brasilcap Capitalização S.A. </w:t>
      </w:r>
    </w:p>
    <w:p w14:paraId="27730382" w14:textId="77777777" w:rsidR="00382CBA" w:rsidRPr="0013466D" w:rsidRDefault="00382CBA" w:rsidP="00016E3F">
      <w:pPr>
        <w:pStyle w:val="05-Textonormal"/>
        <w:rPr>
          <w:rStyle w:val="y2iqfc"/>
        </w:rPr>
      </w:pPr>
      <w:r w:rsidRPr="0013466D">
        <w:rPr>
          <w:rStyle w:val="y2iqfc"/>
        </w:rPr>
        <w:t>On March 31, 2021, Brasilcap’s Extraordinary Shareholders Meeting (ESM) approved a capital increase, from R$ 231,264,117.06 to R$ 254,392,710.76, equivalent to an increase of R$ 23,128,593.70, through the capitalization of profit reserves in excess of the legal limit, without changing the number of shares.</w:t>
      </w:r>
    </w:p>
    <w:p w14:paraId="025A52AB" w14:textId="77777777" w:rsidR="00382CBA" w:rsidRPr="006E763A" w:rsidRDefault="00382CBA" w:rsidP="00016E3F">
      <w:pPr>
        <w:pStyle w:val="05-Textonormal"/>
        <w:rPr>
          <w:lang w:val="en"/>
        </w:rPr>
      </w:pPr>
      <w:r w:rsidRPr="006E763A">
        <w:t xml:space="preserve">On December 31, 2021, Brasilcap’s ESM approved the company’s capital increase </w:t>
      </w:r>
      <w:r w:rsidRPr="006E763A">
        <w:rPr>
          <w:rStyle w:val="y2iqfc"/>
          <w:rFonts w:cs="Arial"/>
          <w:lang w:val="en"/>
        </w:rPr>
        <w:t xml:space="preserve">from </w:t>
      </w:r>
      <w:r>
        <w:rPr>
          <w:rStyle w:val="y2iqfc"/>
          <w:rFonts w:cs="Arial"/>
          <w:lang w:val="en"/>
        </w:rPr>
        <w:t>R$</w:t>
      </w:r>
      <w:r w:rsidRPr="006E763A">
        <w:rPr>
          <w:rStyle w:val="y2iqfc"/>
          <w:rFonts w:cs="Arial"/>
          <w:lang w:val="en"/>
        </w:rPr>
        <w:t xml:space="preserve"> 254,392,710.76</w:t>
      </w:r>
      <w:r w:rsidRPr="006E763A">
        <w:t xml:space="preserve"> to </w:t>
      </w:r>
      <w:r>
        <w:t>R$ </w:t>
      </w:r>
      <w:r w:rsidRPr="006E763A">
        <w:t xml:space="preserve">354,398,110.76, through the issuance of 76,340,000 preferred shares, all </w:t>
      </w:r>
      <w:r w:rsidRPr="006E763A">
        <w:rPr>
          <w:rStyle w:val="y2iqfc"/>
          <w:rFonts w:cs="Arial"/>
          <w:lang w:val="en"/>
        </w:rPr>
        <w:t>nominative with no par value,</w:t>
      </w:r>
      <w:r w:rsidRPr="006E763A">
        <w:t xml:space="preserve"> by the price of </w:t>
      </w:r>
      <w:r>
        <w:t>R$ </w:t>
      </w:r>
      <w:r w:rsidRPr="006E763A">
        <w:t xml:space="preserve">1.31 each, in compliance with Article 170, § 1, of Federal Law Nr. 6,404 of 1976, </w:t>
      </w:r>
      <w:r w:rsidRPr="006E763A">
        <w:rPr>
          <w:rStyle w:val="y2iqfc"/>
          <w:rFonts w:cs="Arial"/>
          <w:lang w:val="en"/>
        </w:rPr>
        <w:t>capitalized by credits resulting from the private instrument ”Advances For Future Capital Increases”, concluded on December 22, 2021, between Brasilcap and its shareholders BB Seguros Participações S.A., Icatu Seguros S.A. and Companhia de Seguros Aliança da Bahia.</w:t>
      </w:r>
    </w:p>
    <w:p w14:paraId="5E2225B0" w14:textId="77777777" w:rsidR="00382CBA" w:rsidRDefault="00382CBA" w:rsidP="00016E3F">
      <w:pPr>
        <w:pStyle w:val="05-Textonormal"/>
        <w:rPr>
          <w:rStyle w:val="y2iqfc"/>
          <w:rFonts w:cs="Arial"/>
          <w:lang w:val="en"/>
        </w:rPr>
      </w:pPr>
      <w:r w:rsidRPr="006E763A">
        <w:t xml:space="preserve">BB Seguros Participações S.A. subscribed </w:t>
      </w:r>
      <w:r w:rsidRPr="006E763A">
        <w:rPr>
          <w:rStyle w:val="y2iqfc"/>
          <w:rFonts w:cs="Arial"/>
          <w:lang w:val="en"/>
        </w:rPr>
        <w:t>in the proportion of its current economic stake,</w:t>
      </w:r>
      <w:r w:rsidRPr="006E763A">
        <w:t xml:space="preserve"> 50,888,244 preferred shares, equivalent to </w:t>
      </w:r>
      <w:r>
        <w:t>R$</w:t>
      </w:r>
      <w:r w:rsidRPr="006E763A">
        <w:t xml:space="preserve"> 66,663,599.64, while </w:t>
      </w:r>
      <w:r w:rsidRPr="006E763A">
        <w:rPr>
          <w:bCs/>
        </w:rPr>
        <w:t>Icatu Seguros S.A</w:t>
      </w:r>
      <w:r w:rsidRPr="006E763A">
        <w:t xml:space="preserve">. subscribed 12,725,878 preferred shares, equivalent to </w:t>
      </w:r>
      <w:r>
        <w:t>R$ </w:t>
      </w:r>
      <w:r w:rsidRPr="006E763A">
        <w:t xml:space="preserve">16,670,900.18, and </w:t>
      </w:r>
      <w:r w:rsidRPr="006E763A">
        <w:rPr>
          <w:bCs/>
        </w:rPr>
        <w:t>Companhia de Seguros Aliança da Bahia</w:t>
      </w:r>
      <w:r w:rsidRPr="006E763A">
        <w:t xml:space="preserve"> subscribed 12,085,282 preferred shares, equivalent to </w:t>
      </w:r>
      <w:r>
        <w:t>R$ </w:t>
      </w:r>
      <w:r w:rsidRPr="006E763A">
        <w:t xml:space="preserve">15,831,719.42. </w:t>
      </w:r>
      <w:r w:rsidRPr="006E763A">
        <w:rPr>
          <w:rStyle w:val="y2iqfc"/>
          <w:rFonts w:cs="Arial"/>
          <w:lang w:val="en"/>
        </w:rPr>
        <w:t xml:space="preserve">In addition, through the capitalization of credits arising from the </w:t>
      </w:r>
      <w:r w:rsidRPr="006E763A">
        <w:rPr>
          <w:rStyle w:val="highlight"/>
          <w:rFonts w:cs="Arial"/>
        </w:rPr>
        <w:t>Advances for Future Capital Increases</w:t>
      </w:r>
      <w:r w:rsidRPr="006E763A">
        <w:rPr>
          <w:rStyle w:val="y2iqfc"/>
          <w:rFonts w:cs="Arial"/>
          <w:lang w:val="en"/>
        </w:rPr>
        <w:t xml:space="preserve">, Icatu Seguros S.A. subscribed 328,568 preferred shares, equivalent to </w:t>
      </w:r>
      <w:r>
        <w:rPr>
          <w:rStyle w:val="y2iqfc"/>
          <w:rFonts w:cs="Arial"/>
          <w:lang w:val="en"/>
        </w:rPr>
        <w:t>R$</w:t>
      </w:r>
      <w:r w:rsidRPr="006E763A">
        <w:rPr>
          <w:rStyle w:val="y2iqfc"/>
          <w:rFonts w:cs="Arial"/>
          <w:lang w:val="en"/>
        </w:rPr>
        <w:t xml:space="preserve"> 430,424.08 and Companhia de Seguros Aliança da Bahia subscribed 312,028 preferred shares, equivalent to </w:t>
      </w:r>
      <w:r>
        <w:rPr>
          <w:rStyle w:val="y2iqfc"/>
          <w:rFonts w:cs="Arial"/>
          <w:lang w:val="en"/>
        </w:rPr>
        <w:t>R$</w:t>
      </w:r>
      <w:r w:rsidRPr="006E763A">
        <w:rPr>
          <w:rStyle w:val="y2iqfc"/>
          <w:rFonts w:cs="Arial"/>
          <w:lang w:val="en"/>
        </w:rPr>
        <w:t xml:space="preserve"> 408,756.68, on the condition that other Brasilcap’s minority shareholders do not exercise their preemptive right. The issuance maintained unchanged the current economic stake held by BB Seguros Participações S.A. in Brasilcap’s total capital.</w:t>
      </w:r>
    </w:p>
    <w:p w14:paraId="5F0CBA4A" w14:textId="77777777" w:rsidR="00382CBA" w:rsidRPr="006E763A" w:rsidRDefault="00382CBA" w:rsidP="00016E3F">
      <w:pPr>
        <w:pStyle w:val="05-Textonormal"/>
      </w:pPr>
      <w:r w:rsidRPr="00D51578">
        <w:t>Considering that the minority shareholders did not exercise their preemptive rights within the allowed period, BB Seguros, due to the terms agreed through the Subscription Commitment Instrument and Other Covenants, started the necessary procedures for the acquisition of the preferred shares, which must be concluded by December 26, 2022, in order to equalize the shareholding proportion held by the majority shareholders before the contribution of capital.</w:t>
      </w:r>
    </w:p>
    <w:p w14:paraId="06538234" w14:textId="77777777" w:rsidR="00382CBA" w:rsidRPr="003420CD" w:rsidRDefault="00382CBA" w:rsidP="00016E3F">
      <w:pPr>
        <w:pStyle w:val="05-Textonormal"/>
        <w:rPr>
          <w:lang w:val="en-US"/>
        </w:rPr>
      </w:pPr>
      <w:r w:rsidRPr="006E763A">
        <w:t>Thus, Brasilcap's paid in capital</w:t>
      </w:r>
      <w:r w:rsidRPr="006E763A">
        <w:rPr>
          <w:rStyle w:val="y2iqfc"/>
          <w:rFonts w:cs="Arial"/>
          <w:lang w:val="en"/>
        </w:rPr>
        <w:t xml:space="preserve"> amounted to </w:t>
      </w:r>
      <w:r>
        <w:rPr>
          <w:rStyle w:val="y2iqfc"/>
          <w:rFonts w:cs="Arial"/>
          <w:lang w:val="en"/>
        </w:rPr>
        <w:t>R$</w:t>
      </w:r>
      <w:r w:rsidRPr="006E763A">
        <w:rPr>
          <w:rStyle w:val="y2iqfc"/>
          <w:rFonts w:cs="Arial"/>
          <w:lang w:val="en"/>
        </w:rPr>
        <w:t xml:space="preserve"> 354,398,110.76, divided into 216,010,804 </w:t>
      </w:r>
      <w:r w:rsidRPr="006E763A">
        <w:t>common shares</w:t>
      </w:r>
      <w:r w:rsidRPr="006E763A">
        <w:rPr>
          <w:rStyle w:val="y2iqfc"/>
          <w:rFonts w:cs="Arial"/>
          <w:lang w:val="en"/>
        </w:rPr>
        <w:t>, all nominative with no par value, and 184,329,196 preferred shares, all nominative with no par value</w:t>
      </w:r>
      <w:r>
        <w:rPr>
          <w:rStyle w:val="y2iqfc"/>
          <w:rFonts w:cs="Arial"/>
          <w:lang w:val="en"/>
        </w:rPr>
        <w:t>.</w:t>
      </w:r>
    </w:p>
    <w:p w14:paraId="1D35D473" w14:textId="420E5687" w:rsidR="00A3580F" w:rsidRPr="00E141D8" w:rsidRDefault="00A3580F" w:rsidP="00A3580F">
      <w:pPr>
        <w:pStyle w:val="02-TtulodeNota"/>
        <w:rPr>
          <w:sz w:val="18"/>
          <w:szCs w:val="18"/>
          <w:lang w:val="en-US"/>
        </w:rPr>
      </w:pPr>
    </w:p>
    <w:p w14:paraId="5B1800BA" w14:textId="6F80FA47" w:rsidR="001B1213" w:rsidRPr="001B1213" w:rsidRDefault="001B1213" w:rsidP="001B1213">
      <w:pPr>
        <w:pStyle w:val="02-TtulodeNota"/>
        <w:rPr>
          <w:color w:val="1F3864" w:themeColor="accent5" w:themeShade="80"/>
          <w:lang w:val="en-US"/>
        </w:rPr>
      </w:pPr>
      <w:bookmarkStart w:id="17" w:name="_Toc118452824"/>
      <w:bookmarkStart w:id="18" w:name="OLE_LINK1"/>
      <w:r w:rsidRPr="001B1213">
        <w:rPr>
          <w:color w:val="1F3864" w:themeColor="accent5" w:themeShade="80"/>
          <w:lang w:val="en-US"/>
        </w:rPr>
        <w:t>3 – PRESENTATION OF FINANCIAL STATEMENTS</w:t>
      </w:r>
      <w:bookmarkEnd w:id="17"/>
    </w:p>
    <w:p w14:paraId="42E0B48A" w14:textId="77777777" w:rsidR="001B1213" w:rsidRPr="00382CBA" w:rsidRDefault="001B1213" w:rsidP="00F35E72">
      <w:pPr>
        <w:pStyle w:val="03-SubttulodeNota"/>
        <w:rPr>
          <w:color w:val="1F3864" w:themeColor="accent5" w:themeShade="80"/>
          <w:sz w:val="18"/>
          <w:lang w:val="en-US"/>
        </w:rPr>
      </w:pPr>
      <w:r w:rsidRPr="00382CBA">
        <w:rPr>
          <w:color w:val="1F3864" w:themeColor="accent5" w:themeShade="80"/>
          <w:sz w:val="18"/>
          <w:lang w:val="en-US"/>
        </w:rPr>
        <w:t>a) Statement of Compliance</w:t>
      </w:r>
    </w:p>
    <w:p w14:paraId="417AEB39" w14:textId="77777777" w:rsidR="001B1213" w:rsidRPr="000F6F5F" w:rsidRDefault="001B1213" w:rsidP="00F35E72">
      <w:pPr>
        <w:pStyle w:val="05-Textonormal"/>
        <w:rPr>
          <w:lang w:val="en-US"/>
        </w:rPr>
      </w:pPr>
      <w:r w:rsidRPr="009D7FD0">
        <w:rPr>
          <w:lang w:val="en-US"/>
        </w:rPr>
        <w:t xml:space="preserve">The individual financial statements have been prepared in accordance with the accounting guidelines derived from Brazilian corporation law and are </w:t>
      </w:r>
      <w:r w:rsidRPr="000F6F5F">
        <w:rPr>
          <w:lang w:val="en-US"/>
        </w:rPr>
        <w:t>presented in compliance with accounting practices adopted in Brazil, including pronouncements issued by the Comitê de Pronunciamentos Contábeis – CPC (Accounting Pronouncements Committee), approved by Conselho Federal de Contabilidade – CFC (Federal Accounting Council)</w:t>
      </w:r>
      <w:r>
        <w:rPr>
          <w:lang w:val="en-US"/>
        </w:rPr>
        <w:t>.</w:t>
      </w:r>
    </w:p>
    <w:p w14:paraId="239EC26D" w14:textId="77777777" w:rsidR="001B1213" w:rsidRPr="000F6F5F" w:rsidRDefault="001B1213" w:rsidP="00F35E72">
      <w:pPr>
        <w:pStyle w:val="05-Textonormal"/>
        <w:rPr>
          <w:lang w:val="en-US"/>
        </w:rPr>
      </w:pPr>
      <w:r w:rsidRPr="000F6F5F">
        <w:rPr>
          <w:lang w:val="en-US"/>
        </w:rPr>
        <w:t>The consolidated financial statements have been prepared in accordance with International Financial Reporting Standards (IFRS), issued by the International Accounting Standards Board (IASB)</w:t>
      </w:r>
      <w:r>
        <w:rPr>
          <w:lang w:val="en-US"/>
        </w:rPr>
        <w:t>.</w:t>
      </w:r>
    </w:p>
    <w:p w14:paraId="1C958579" w14:textId="77777777" w:rsidR="001B1213" w:rsidRPr="009D7FD0" w:rsidRDefault="001B1213" w:rsidP="00F35E72">
      <w:pPr>
        <w:pStyle w:val="05-Textonormal"/>
        <w:keepNext/>
        <w:keepLines/>
        <w:rPr>
          <w:lang w:val="en-US"/>
        </w:rPr>
      </w:pPr>
      <w:r w:rsidRPr="000F6F5F">
        <w:rPr>
          <w:lang w:val="en-US"/>
        </w:rPr>
        <w:lastRenderedPageBreak/>
        <w:t>There are no divergences in accounting practices adopted for these individual and consolidated financial statements, given that the conformity between of the accounting standards adopted in Brazil and those issued by the IASB</w:t>
      </w:r>
      <w:r>
        <w:rPr>
          <w:lang w:val="en-US"/>
        </w:rPr>
        <w:t>.</w:t>
      </w:r>
    </w:p>
    <w:p w14:paraId="2F2E3D70" w14:textId="77777777" w:rsidR="001B1213" w:rsidRPr="00E06C01" w:rsidRDefault="001B1213" w:rsidP="00F35E72">
      <w:pPr>
        <w:pStyle w:val="05-Textonormal"/>
        <w:keepNext/>
        <w:keepLines/>
        <w:rPr>
          <w:lang w:val="en-US"/>
        </w:rPr>
      </w:pPr>
      <w:r w:rsidRPr="000F6F5F">
        <w:rPr>
          <w:lang w:val="en-US"/>
        </w:rPr>
        <w:t xml:space="preserve">All the relevant information specific to the financial statements are evidenced and correspond to those used by Management </w:t>
      </w:r>
      <w:r w:rsidRPr="00E06C01">
        <w:rPr>
          <w:lang w:val="en-US"/>
        </w:rPr>
        <w:t>in its management</w:t>
      </w:r>
      <w:r>
        <w:rPr>
          <w:lang w:val="en-US"/>
        </w:rPr>
        <w:t>.</w:t>
      </w:r>
    </w:p>
    <w:p w14:paraId="1BF7BA4C" w14:textId="77777777" w:rsidR="001B1213" w:rsidRDefault="001B1213" w:rsidP="00F35E72">
      <w:pPr>
        <w:pStyle w:val="05-Textonormal"/>
        <w:keepNext/>
        <w:keepLines/>
        <w:rPr>
          <w:lang w:val="en-US"/>
        </w:rPr>
      </w:pPr>
      <w:r w:rsidRPr="00E06C01">
        <w:rPr>
          <w:lang w:val="en-US"/>
        </w:rPr>
        <w:t xml:space="preserve">These financial statements were approved and authorized by BB Seguridade's Board of Directors on </w:t>
      </w:r>
      <w:r>
        <w:rPr>
          <w:lang w:val="en-US"/>
        </w:rPr>
        <w:t>October 04</w:t>
      </w:r>
      <w:r w:rsidRPr="00E06C01">
        <w:rPr>
          <w:lang w:val="en-US"/>
        </w:rPr>
        <w:t>, 202</w:t>
      </w:r>
      <w:r>
        <w:rPr>
          <w:lang w:val="en-US"/>
        </w:rPr>
        <w:t>2.</w:t>
      </w:r>
    </w:p>
    <w:p w14:paraId="09B2A977" w14:textId="77777777" w:rsidR="001B1213" w:rsidRPr="00181C9B" w:rsidRDefault="001B1213" w:rsidP="00F35E72">
      <w:pPr>
        <w:pStyle w:val="03-SubttulodeNota"/>
        <w:rPr>
          <w:color w:val="1F4E79" w:themeColor="accent1" w:themeShade="80"/>
          <w:sz w:val="18"/>
          <w:szCs w:val="18"/>
          <w:lang w:val="en-US"/>
        </w:rPr>
      </w:pPr>
      <w:r w:rsidRPr="00181C9B">
        <w:rPr>
          <w:color w:val="1F4E79" w:themeColor="accent1" w:themeShade="80"/>
          <w:sz w:val="18"/>
          <w:szCs w:val="18"/>
          <w:lang w:val="en-US"/>
        </w:rPr>
        <w:t>b) Continuity</w:t>
      </w:r>
    </w:p>
    <w:p w14:paraId="261BE205" w14:textId="77777777" w:rsidR="001B1213" w:rsidRPr="00715A04" w:rsidRDefault="001B1213" w:rsidP="00F35E72">
      <w:pPr>
        <w:pStyle w:val="05-Textonormal1"/>
        <w:rPr>
          <w:lang w:val="en-US"/>
        </w:rPr>
      </w:pPr>
      <w:r w:rsidRPr="000158CB">
        <w:rPr>
          <w:lang w:val="en-US"/>
        </w:rPr>
        <w:t xml:space="preserve">Management evaluated the capacity of BB Seguridade to continue normally operating </w:t>
      </w:r>
      <w:r>
        <w:rPr>
          <w:rStyle w:val="tlid-translation"/>
          <w:lang w:val="en"/>
        </w:rPr>
        <w:t>and it is convinced that it has the resources to continue its business in the future,</w:t>
      </w:r>
      <w:r w:rsidRPr="000158CB">
        <w:rPr>
          <w:lang w:val="en-US"/>
        </w:rPr>
        <w:t xml:space="preserve"> </w:t>
      </w:r>
      <w:r>
        <w:rPr>
          <w:rStyle w:val="tlid-translation"/>
          <w:lang w:val="en"/>
        </w:rPr>
        <w:t>In addition, Management is not aware of any material uncertainties that could generate significant doubts about its ability to continue operating, Accordingly, these consolidated and individual financial statements were prepared based on the assumption of operating continuity.</w:t>
      </w:r>
    </w:p>
    <w:p w14:paraId="16BA9E9A" w14:textId="77777777" w:rsidR="001B1213" w:rsidRPr="00181C9B" w:rsidRDefault="001B1213" w:rsidP="00F35E72">
      <w:pPr>
        <w:pStyle w:val="03-SubttulodeNota"/>
        <w:rPr>
          <w:color w:val="1F4E79" w:themeColor="accent1" w:themeShade="80"/>
          <w:sz w:val="18"/>
          <w:szCs w:val="18"/>
          <w:lang w:val="en-US"/>
        </w:rPr>
      </w:pPr>
      <w:r w:rsidRPr="00181C9B">
        <w:rPr>
          <w:color w:val="1F4E79" w:themeColor="accent1" w:themeShade="80"/>
          <w:sz w:val="18"/>
          <w:szCs w:val="18"/>
          <w:lang w:val="en-US"/>
        </w:rPr>
        <w:t>c) Measurement Basis of Assets and Liabilities</w:t>
      </w:r>
    </w:p>
    <w:p w14:paraId="10634A0C" w14:textId="77777777" w:rsidR="001B1213" w:rsidRPr="00B15324" w:rsidRDefault="001B1213" w:rsidP="00F35E72">
      <w:pPr>
        <w:pStyle w:val="05-Textonormal"/>
        <w:rPr>
          <w:lang w:val="en-US"/>
        </w:rPr>
      </w:pPr>
      <w:r w:rsidRPr="00001B11">
        <w:rPr>
          <w:lang w:val="en-US"/>
        </w:rPr>
        <w:t>These individual and consolidated interim financial statements have been prepared using historical cost as the measurement basis, except for financial assets measured at fair value through profit or loss</w:t>
      </w:r>
      <w:r>
        <w:rPr>
          <w:lang w:val="en-US"/>
        </w:rPr>
        <w:t>.</w:t>
      </w:r>
    </w:p>
    <w:p w14:paraId="4C1C6881" w14:textId="77777777" w:rsidR="001B1213" w:rsidRPr="00181C9B" w:rsidRDefault="001B1213" w:rsidP="00F35E72">
      <w:pPr>
        <w:pStyle w:val="03-SubttulodeNota"/>
        <w:rPr>
          <w:color w:val="1F4E79" w:themeColor="accent1" w:themeShade="80"/>
          <w:sz w:val="18"/>
          <w:szCs w:val="18"/>
          <w:lang w:val="en-US"/>
        </w:rPr>
      </w:pPr>
      <w:r w:rsidRPr="00181C9B">
        <w:rPr>
          <w:color w:val="1F4E79" w:themeColor="accent1" w:themeShade="80"/>
          <w:sz w:val="18"/>
          <w:szCs w:val="18"/>
          <w:lang w:val="en-US"/>
        </w:rPr>
        <w:t>d) Functional and Presentation Currency</w:t>
      </w:r>
    </w:p>
    <w:p w14:paraId="78E1F4E7" w14:textId="77777777" w:rsidR="001B1213" w:rsidRPr="00181C9B" w:rsidRDefault="001B1213" w:rsidP="00F35E72">
      <w:pPr>
        <w:pStyle w:val="03-SubttulodeNota"/>
        <w:rPr>
          <w:b w:val="0"/>
          <w:sz w:val="18"/>
          <w:szCs w:val="18"/>
          <w:lang w:val="en-US"/>
        </w:rPr>
      </w:pPr>
      <w:r w:rsidRPr="00181C9B">
        <w:rPr>
          <w:b w:val="0"/>
          <w:sz w:val="18"/>
          <w:szCs w:val="18"/>
          <w:lang w:val="en-US"/>
        </w:rPr>
        <w:t>The financial statements are presented in Brazilian Reais (R$), the functional and presentation currency of BB Seguridade</w:t>
      </w:r>
      <w:r>
        <w:rPr>
          <w:b w:val="0"/>
          <w:sz w:val="18"/>
          <w:szCs w:val="18"/>
          <w:lang w:val="en-US"/>
        </w:rPr>
        <w:t>,</w:t>
      </w:r>
      <w:r w:rsidRPr="00181C9B">
        <w:rPr>
          <w:b w:val="0"/>
          <w:sz w:val="18"/>
          <w:szCs w:val="18"/>
          <w:lang w:val="en-US"/>
        </w:rPr>
        <w:t xml:space="preserve"> BB Seguridade and subsidiaries did not carry out operations in foreign currency</w:t>
      </w:r>
      <w:r>
        <w:rPr>
          <w:b w:val="0"/>
          <w:sz w:val="18"/>
          <w:szCs w:val="18"/>
          <w:lang w:val="en-US"/>
        </w:rPr>
        <w:t>.</w:t>
      </w:r>
    </w:p>
    <w:p w14:paraId="0F7D2C2B" w14:textId="77777777" w:rsidR="001B1213" w:rsidRPr="00181C9B" w:rsidRDefault="001B1213" w:rsidP="00F35E72">
      <w:pPr>
        <w:pStyle w:val="03-SubttulodeNota"/>
        <w:rPr>
          <w:color w:val="1F4E79" w:themeColor="accent1" w:themeShade="80"/>
          <w:sz w:val="18"/>
          <w:szCs w:val="18"/>
          <w:lang w:val="en-US"/>
        </w:rPr>
      </w:pPr>
      <w:r w:rsidRPr="00181C9B">
        <w:rPr>
          <w:color w:val="1F4E79" w:themeColor="accent1" w:themeShade="80"/>
          <w:sz w:val="18"/>
          <w:szCs w:val="18"/>
          <w:lang w:val="en-US"/>
        </w:rPr>
        <w:t>e) Consolidation Basis</w:t>
      </w:r>
    </w:p>
    <w:p w14:paraId="501436FA" w14:textId="77777777" w:rsidR="001B1213" w:rsidRDefault="001B1213" w:rsidP="00F35E72">
      <w:pPr>
        <w:pStyle w:val="05-Textonormal"/>
        <w:rPr>
          <w:lang w:val="en-US"/>
        </w:rPr>
      </w:pPr>
      <w:r w:rsidRPr="00B15324">
        <w:rPr>
          <w:lang w:val="en-US"/>
        </w:rPr>
        <w:t xml:space="preserve">The consolidated financial statements of the </w:t>
      </w:r>
      <w:r>
        <w:rPr>
          <w:lang w:val="en-US"/>
        </w:rPr>
        <w:t xml:space="preserve">BB Seguridade and </w:t>
      </w:r>
      <w:r w:rsidRPr="00A01BD8">
        <w:rPr>
          <w:lang w:val="en-US"/>
        </w:rPr>
        <w:t>subsidiaries</w:t>
      </w:r>
      <w:r>
        <w:rPr>
          <w:lang w:val="en-US"/>
        </w:rPr>
        <w:t xml:space="preserve"> are</w:t>
      </w:r>
      <w:r w:rsidRPr="00B15324">
        <w:rPr>
          <w:lang w:val="en-US"/>
        </w:rPr>
        <w:t xml:space="preserve"> include</w:t>
      </w:r>
      <w:r>
        <w:rPr>
          <w:lang w:val="en-US"/>
        </w:rPr>
        <w:t>d</w:t>
      </w:r>
      <w:r w:rsidRPr="00B15324">
        <w:rPr>
          <w:lang w:val="en-US"/>
        </w:rPr>
        <w:t xml:space="preserve"> the consolidation of assets and </w:t>
      </w:r>
      <w:r>
        <w:rPr>
          <w:lang w:val="en-US"/>
        </w:rPr>
        <w:t xml:space="preserve">liabilities from BB Seguridade </w:t>
      </w:r>
      <w:r w:rsidRPr="00B15324">
        <w:rPr>
          <w:lang w:val="en-US"/>
        </w:rPr>
        <w:t xml:space="preserve">and </w:t>
      </w:r>
      <w:r>
        <w:rPr>
          <w:lang w:val="en-US"/>
        </w:rPr>
        <w:t>its</w:t>
      </w:r>
      <w:r w:rsidRPr="00B15324">
        <w:rPr>
          <w:lang w:val="en-US"/>
        </w:rPr>
        <w:t xml:space="preserve"> controlled entities, as follows:</w:t>
      </w:r>
    </w:p>
    <w:tbl>
      <w:tblPr>
        <w:tblStyle w:val="TabeladeLista6Colorida-nfase5"/>
        <w:tblW w:w="9640"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698"/>
        <w:gridCol w:w="604"/>
        <w:gridCol w:w="1085"/>
        <w:gridCol w:w="1276"/>
        <w:gridCol w:w="283"/>
        <w:gridCol w:w="1276"/>
        <w:gridCol w:w="1418"/>
      </w:tblGrid>
      <w:tr w:rsidR="001B1213" w:rsidRPr="0048242D" w14:paraId="4D2ED901" w14:textId="77777777" w:rsidTr="00F35E72">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698" w:type="dxa"/>
            <w:vMerge w:val="restart"/>
            <w:tcBorders>
              <w:bottom w:val="none" w:sz="0" w:space="0" w:color="auto"/>
            </w:tcBorders>
            <w:shd w:val="clear" w:color="auto" w:fill="auto"/>
            <w:vAlign w:val="center"/>
          </w:tcPr>
          <w:p w14:paraId="328DE7FE" w14:textId="77777777" w:rsidR="001B1213" w:rsidRPr="0048242D" w:rsidRDefault="001B1213" w:rsidP="00F35E72">
            <w:pPr>
              <w:pStyle w:val="08-Tabelageral"/>
              <w:jc w:val="left"/>
              <w:rPr>
                <w:rFonts w:cs="Arial"/>
                <w:b w:val="0"/>
                <w:color w:val="auto"/>
                <w:sz w:val="18"/>
              </w:rPr>
            </w:pPr>
            <w:r>
              <w:rPr>
                <w:rFonts w:cs="Arial"/>
                <w:color w:val="auto"/>
              </w:rPr>
              <w:t>Company</w:t>
            </w:r>
          </w:p>
        </w:tc>
        <w:tc>
          <w:tcPr>
            <w:tcW w:w="604" w:type="dxa"/>
            <w:tcBorders>
              <w:bottom w:val="nil"/>
            </w:tcBorders>
            <w:shd w:val="clear" w:color="auto" w:fill="auto"/>
          </w:tcPr>
          <w:p w14:paraId="0909C694" w14:textId="77777777" w:rsidR="001B1213" w:rsidRPr="0048242D" w:rsidRDefault="001B1213" w:rsidP="00F35E72">
            <w:pPr>
              <w:jc w:val="center"/>
              <w:cnfStyle w:val="100000000000" w:firstRow="1" w:lastRow="0" w:firstColumn="0" w:lastColumn="0" w:oddVBand="0" w:evenVBand="0" w:oddHBand="0" w:evenHBand="0" w:firstRowFirstColumn="0" w:firstRowLastColumn="0" w:lastRowFirstColumn="0" w:lastRowLastColumn="0"/>
              <w:rPr>
                <w:rFonts w:cs="Arial"/>
                <w:b w:val="0"/>
                <w:color w:val="auto"/>
                <w:szCs w:val="18"/>
              </w:rPr>
            </w:pPr>
          </w:p>
        </w:tc>
        <w:tc>
          <w:tcPr>
            <w:tcW w:w="1085" w:type="dxa"/>
            <w:vMerge w:val="restart"/>
            <w:tcBorders>
              <w:bottom w:val="none" w:sz="0" w:space="0" w:color="auto"/>
            </w:tcBorders>
            <w:shd w:val="clear" w:color="auto" w:fill="auto"/>
            <w:vAlign w:val="center"/>
          </w:tcPr>
          <w:p w14:paraId="5713E44C" w14:textId="77777777" w:rsidR="001B1213" w:rsidRPr="0048242D" w:rsidRDefault="001B1213" w:rsidP="00F35E72">
            <w:pPr>
              <w:pStyle w:val="08-Tabelageral"/>
              <w:cnfStyle w:val="100000000000" w:firstRow="1" w:lastRow="0" w:firstColumn="0" w:lastColumn="0" w:oddVBand="0" w:evenVBand="0" w:oddHBand="0" w:evenHBand="0" w:firstRowFirstColumn="0" w:firstRowLastColumn="0" w:lastRowFirstColumn="0" w:lastRowLastColumn="0"/>
              <w:rPr>
                <w:rFonts w:cs="Arial"/>
                <w:bCs w:val="0"/>
                <w:color w:val="auto"/>
              </w:rPr>
            </w:pPr>
            <w:r>
              <w:rPr>
                <w:rFonts w:cs="Arial"/>
                <w:color w:val="auto"/>
              </w:rPr>
              <w:t>Activity</w:t>
            </w:r>
          </w:p>
        </w:tc>
        <w:tc>
          <w:tcPr>
            <w:tcW w:w="1276" w:type="dxa"/>
            <w:vMerge w:val="restart"/>
            <w:tcBorders>
              <w:bottom w:val="none" w:sz="0" w:space="0" w:color="auto"/>
            </w:tcBorders>
            <w:shd w:val="clear" w:color="auto" w:fill="auto"/>
            <w:vAlign w:val="center"/>
          </w:tcPr>
          <w:p w14:paraId="312A0ADB" w14:textId="77777777" w:rsidR="001B1213" w:rsidRPr="0048242D" w:rsidRDefault="001B1213" w:rsidP="00F35E72">
            <w:pPr>
              <w:pStyle w:val="08-Tabelageral"/>
              <w:cnfStyle w:val="100000000000" w:firstRow="1" w:lastRow="0" w:firstColumn="0" w:lastColumn="0" w:oddVBand="0" w:evenVBand="0" w:oddHBand="0" w:evenHBand="0" w:firstRowFirstColumn="0" w:firstRowLastColumn="0" w:lastRowFirstColumn="0" w:lastRowLastColumn="0"/>
              <w:rPr>
                <w:rFonts w:cs="Arial"/>
                <w:color w:val="auto"/>
              </w:rPr>
            </w:pPr>
            <w:r w:rsidRPr="00E756D3">
              <w:t>Country of constitution</w:t>
            </w:r>
          </w:p>
        </w:tc>
        <w:tc>
          <w:tcPr>
            <w:tcW w:w="283" w:type="dxa"/>
            <w:tcBorders>
              <w:bottom w:val="nil"/>
            </w:tcBorders>
            <w:shd w:val="clear" w:color="auto" w:fill="auto"/>
          </w:tcPr>
          <w:p w14:paraId="34EF45D5" w14:textId="77777777" w:rsidR="001B1213" w:rsidRPr="0048242D" w:rsidRDefault="001B1213" w:rsidP="00F35E72">
            <w:pPr>
              <w:jc w:val="center"/>
              <w:cnfStyle w:val="100000000000" w:firstRow="1" w:lastRow="0" w:firstColumn="0" w:lastColumn="0" w:oddVBand="0" w:evenVBand="0" w:oddHBand="0" w:evenHBand="0" w:firstRowFirstColumn="0" w:firstRowLastColumn="0" w:lastRowFirstColumn="0" w:lastRowLastColumn="0"/>
              <w:rPr>
                <w:rFonts w:cs="Arial"/>
                <w:color w:val="auto"/>
                <w:szCs w:val="18"/>
              </w:rPr>
            </w:pPr>
          </w:p>
        </w:tc>
        <w:tc>
          <w:tcPr>
            <w:tcW w:w="2694" w:type="dxa"/>
            <w:gridSpan w:val="2"/>
            <w:tcBorders>
              <w:bottom w:val="nil"/>
            </w:tcBorders>
            <w:shd w:val="clear" w:color="auto" w:fill="auto"/>
            <w:vAlign w:val="center"/>
          </w:tcPr>
          <w:p w14:paraId="5A56C0CA" w14:textId="77777777" w:rsidR="001B1213" w:rsidRPr="0048242D" w:rsidRDefault="001B1213" w:rsidP="00F35E72">
            <w:pPr>
              <w:jc w:val="center"/>
              <w:cnfStyle w:val="100000000000" w:firstRow="1" w:lastRow="0" w:firstColumn="0" w:lastColumn="0" w:oddVBand="0" w:evenVBand="0" w:oddHBand="0" w:evenHBand="0" w:firstRowFirstColumn="0" w:firstRowLastColumn="0" w:lastRowFirstColumn="0" w:lastRowLastColumn="0"/>
              <w:rPr>
                <w:rFonts w:cs="Arial"/>
                <w:color w:val="auto"/>
                <w:szCs w:val="18"/>
              </w:rPr>
            </w:pPr>
            <w:r w:rsidRPr="0048242D">
              <w:rPr>
                <w:rFonts w:cs="Arial"/>
                <w:color w:val="auto"/>
                <w:sz w:val="14"/>
                <w:szCs w:val="18"/>
              </w:rPr>
              <w:t xml:space="preserve">% </w:t>
            </w:r>
            <w:r>
              <w:rPr>
                <w:rFonts w:cs="Arial"/>
                <w:color w:val="auto"/>
                <w:sz w:val="14"/>
                <w:szCs w:val="18"/>
              </w:rPr>
              <w:t>Share</w:t>
            </w:r>
          </w:p>
        </w:tc>
      </w:tr>
      <w:tr w:rsidR="001B1213" w:rsidRPr="0048242D" w14:paraId="2733754B" w14:textId="77777777" w:rsidTr="00F35E72">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vMerge/>
            <w:tcBorders>
              <w:bottom w:val="single" w:sz="2" w:space="0" w:color="1F4E79" w:themeColor="accent1" w:themeShade="80"/>
            </w:tcBorders>
            <w:shd w:val="clear" w:color="auto" w:fill="auto"/>
          </w:tcPr>
          <w:p w14:paraId="1947CA1E" w14:textId="77777777" w:rsidR="001B1213" w:rsidRPr="0048242D" w:rsidRDefault="001B1213" w:rsidP="00F35E72">
            <w:pPr>
              <w:pStyle w:val="08-Tabelageral"/>
              <w:jc w:val="left"/>
              <w:rPr>
                <w:rFonts w:cs="Arial"/>
                <w:color w:val="auto"/>
              </w:rPr>
            </w:pPr>
          </w:p>
        </w:tc>
        <w:tc>
          <w:tcPr>
            <w:tcW w:w="604" w:type="dxa"/>
            <w:tcBorders>
              <w:top w:val="nil"/>
              <w:bottom w:val="single" w:sz="2" w:space="0" w:color="1F4E79" w:themeColor="accent1" w:themeShade="80"/>
            </w:tcBorders>
            <w:shd w:val="clear" w:color="auto" w:fill="auto"/>
          </w:tcPr>
          <w:p w14:paraId="722190B3" w14:textId="77777777" w:rsidR="001B1213" w:rsidRPr="0048242D" w:rsidRDefault="001B1213" w:rsidP="00F35E72">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085" w:type="dxa"/>
            <w:vMerge/>
            <w:tcBorders>
              <w:bottom w:val="single" w:sz="2" w:space="0" w:color="1F4E79" w:themeColor="accent1" w:themeShade="80"/>
            </w:tcBorders>
            <w:shd w:val="clear" w:color="auto" w:fill="auto"/>
          </w:tcPr>
          <w:p w14:paraId="0CB91EE3" w14:textId="77777777" w:rsidR="001B1213" w:rsidRPr="0048242D" w:rsidRDefault="001B1213" w:rsidP="00F35E72">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vMerge/>
            <w:tcBorders>
              <w:bottom w:val="single" w:sz="2" w:space="0" w:color="1F4E79" w:themeColor="accent1" w:themeShade="80"/>
            </w:tcBorders>
            <w:shd w:val="clear" w:color="auto" w:fill="auto"/>
          </w:tcPr>
          <w:p w14:paraId="34E2A7AF" w14:textId="77777777" w:rsidR="001B1213" w:rsidRPr="0048242D" w:rsidRDefault="001B1213" w:rsidP="00F35E72">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283" w:type="dxa"/>
            <w:tcBorders>
              <w:top w:val="nil"/>
              <w:bottom w:val="single" w:sz="2" w:space="0" w:color="1F4E79" w:themeColor="accent1" w:themeShade="80"/>
            </w:tcBorders>
            <w:shd w:val="clear" w:color="auto" w:fill="auto"/>
          </w:tcPr>
          <w:p w14:paraId="7647A768" w14:textId="77777777" w:rsidR="001B1213" w:rsidRPr="0048242D" w:rsidRDefault="001B1213" w:rsidP="00F35E72">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tcBorders>
              <w:top w:val="nil"/>
              <w:bottom w:val="single" w:sz="2" w:space="0" w:color="1F4E79" w:themeColor="accent1" w:themeShade="80"/>
            </w:tcBorders>
            <w:shd w:val="clear" w:color="auto" w:fill="auto"/>
          </w:tcPr>
          <w:p w14:paraId="35EE41E2" w14:textId="77777777" w:rsidR="001B1213" w:rsidRPr="0048242D"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r>
              <w:rPr>
                <w:rFonts w:cs="Arial"/>
                <w:b/>
                <w:color w:val="auto"/>
              </w:rPr>
              <w:t>Sept 30, 2022</w:t>
            </w:r>
          </w:p>
        </w:tc>
        <w:tc>
          <w:tcPr>
            <w:tcW w:w="1418" w:type="dxa"/>
            <w:tcBorders>
              <w:top w:val="nil"/>
              <w:bottom w:val="single" w:sz="2" w:space="0" w:color="1F4E79" w:themeColor="accent1" w:themeShade="80"/>
            </w:tcBorders>
            <w:shd w:val="clear" w:color="auto" w:fill="auto"/>
          </w:tcPr>
          <w:p w14:paraId="106253BF" w14:textId="77777777" w:rsidR="001B1213" w:rsidRPr="0048242D"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r>
              <w:rPr>
                <w:rFonts w:cs="Arial"/>
                <w:b/>
                <w:color w:val="auto"/>
              </w:rPr>
              <w:t>Dec 31, 2021</w:t>
            </w:r>
          </w:p>
        </w:tc>
      </w:tr>
      <w:tr w:rsidR="001B1213" w:rsidRPr="0048242D" w14:paraId="56EF1EBE" w14:textId="77777777" w:rsidTr="00F35E72">
        <w:trPr>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bottom w:val="nil"/>
            </w:tcBorders>
            <w:shd w:val="clear" w:color="auto" w:fill="auto"/>
          </w:tcPr>
          <w:p w14:paraId="7C278CD8" w14:textId="77777777" w:rsidR="001B1213" w:rsidRPr="0048242D" w:rsidRDefault="001B1213" w:rsidP="00F35E72">
            <w:pPr>
              <w:pStyle w:val="08-Tabelageral"/>
              <w:jc w:val="left"/>
              <w:rPr>
                <w:rFonts w:cs="Arial"/>
                <w:b w:val="0"/>
                <w:bCs w:val="0"/>
                <w:color w:val="auto"/>
                <w:szCs w:val="14"/>
              </w:rPr>
            </w:pPr>
            <w:r w:rsidRPr="0048242D">
              <w:rPr>
                <w:rFonts w:cs="Arial"/>
                <w:b w:val="0"/>
                <w:color w:val="auto"/>
                <w:szCs w:val="14"/>
              </w:rPr>
              <w:t>BB Seguros</w:t>
            </w:r>
            <w:r>
              <w:rPr>
                <w:rFonts w:cs="Arial"/>
                <w:b w:val="0"/>
                <w:color w:val="auto"/>
                <w:szCs w:val="14"/>
              </w:rPr>
              <w:t xml:space="preserve"> Participações S,A,</w:t>
            </w:r>
          </w:p>
        </w:tc>
        <w:tc>
          <w:tcPr>
            <w:tcW w:w="604" w:type="dxa"/>
            <w:tcBorders>
              <w:bottom w:val="nil"/>
            </w:tcBorders>
            <w:shd w:val="clear" w:color="auto" w:fill="auto"/>
            <w:vAlign w:val="center"/>
          </w:tcPr>
          <w:p w14:paraId="14532911" w14:textId="77777777" w:rsidR="001B1213" w:rsidRPr="0048242D" w:rsidRDefault="001B1213" w:rsidP="00F35E72">
            <w:pPr>
              <w:pStyle w:val="08-Tabelageral"/>
              <w:jc w:val="center"/>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085" w:type="dxa"/>
            <w:tcBorders>
              <w:bottom w:val="nil"/>
            </w:tcBorders>
            <w:shd w:val="clear" w:color="auto" w:fill="auto"/>
            <w:vAlign w:val="center"/>
          </w:tcPr>
          <w:p w14:paraId="555B288C" w14:textId="77777777" w:rsidR="001B1213" w:rsidRPr="0048242D"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48242D">
              <w:rPr>
                <w:rFonts w:cs="Arial"/>
                <w:color w:val="auto"/>
                <w:szCs w:val="14"/>
              </w:rPr>
              <w:t>Holding</w:t>
            </w:r>
          </w:p>
        </w:tc>
        <w:tc>
          <w:tcPr>
            <w:tcW w:w="1276" w:type="dxa"/>
            <w:tcBorders>
              <w:bottom w:val="nil"/>
            </w:tcBorders>
            <w:shd w:val="clear" w:color="auto" w:fill="auto"/>
            <w:vAlign w:val="center"/>
          </w:tcPr>
          <w:p w14:paraId="252F659E" w14:textId="77777777" w:rsidR="001B1213" w:rsidRPr="0048242D"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Braz</w:t>
            </w:r>
            <w:r w:rsidRPr="0048242D">
              <w:rPr>
                <w:rFonts w:cs="Arial"/>
                <w:color w:val="auto"/>
              </w:rPr>
              <w:t>il</w:t>
            </w:r>
          </w:p>
        </w:tc>
        <w:tc>
          <w:tcPr>
            <w:tcW w:w="283" w:type="dxa"/>
            <w:tcBorders>
              <w:bottom w:val="nil"/>
            </w:tcBorders>
            <w:shd w:val="clear" w:color="auto" w:fill="auto"/>
            <w:vAlign w:val="center"/>
          </w:tcPr>
          <w:p w14:paraId="265A2150" w14:textId="77777777" w:rsidR="001B1213" w:rsidRPr="0048242D"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276" w:type="dxa"/>
            <w:tcBorders>
              <w:bottom w:val="nil"/>
            </w:tcBorders>
            <w:shd w:val="clear" w:color="auto" w:fill="auto"/>
            <w:vAlign w:val="center"/>
          </w:tcPr>
          <w:p w14:paraId="6ABCB567" w14:textId="77777777" w:rsidR="001B1213" w:rsidRPr="0048242D"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48242D">
              <w:rPr>
                <w:rFonts w:cs="Arial"/>
                <w:color w:val="auto"/>
                <w:szCs w:val="14"/>
              </w:rPr>
              <w:t xml:space="preserve">100% </w:t>
            </w:r>
          </w:p>
        </w:tc>
        <w:tc>
          <w:tcPr>
            <w:tcW w:w="1418" w:type="dxa"/>
            <w:tcBorders>
              <w:bottom w:val="nil"/>
            </w:tcBorders>
            <w:shd w:val="clear" w:color="auto" w:fill="auto"/>
            <w:vAlign w:val="center"/>
          </w:tcPr>
          <w:p w14:paraId="64882B39" w14:textId="77777777" w:rsidR="001B1213" w:rsidRPr="0048242D"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color w:val="auto"/>
              </w:rPr>
            </w:pPr>
            <w:r w:rsidRPr="0048242D">
              <w:rPr>
                <w:rFonts w:cs="Arial"/>
                <w:color w:val="auto"/>
              </w:rPr>
              <w:t>100%</w:t>
            </w:r>
          </w:p>
        </w:tc>
      </w:tr>
      <w:tr w:rsidR="001B1213" w:rsidRPr="0048242D" w14:paraId="433A8282" w14:textId="77777777" w:rsidTr="00F35E72">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top w:val="nil"/>
            </w:tcBorders>
            <w:shd w:val="clear" w:color="auto" w:fill="auto"/>
          </w:tcPr>
          <w:p w14:paraId="2E7B5496" w14:textId="77777777" w:rsidR="001B1213" w:rsidRPr="0048242D" w:rsidRDefault="001B1213" w:rsidP="00F35E72">
            <w:pPr>
              <w:pStyle w:val="08-Tabelageral"/>
              <w:jc w:val="left"/>
              <w:rPr>
                <w:rFonts w:cs="Arial"/>
                <w:b w:val="0"/>
                <w:color w:val="auto"/>
              </w:rPr>
            </w:pPr>
            <w:r w:rsidRPr="0048242D">
              <w:rPr>
                <w:rFonts w:cs="Arial"/>
                <w:b w:val="0"/>
                <w:color w:val="auto"/>
              </w:rPr>
              <w:t>BB Corretora</w:t>
            </w:r>
            <w:r>
              <w:rPr>
                <w:rFonts w:cs="Arial"/>
                <w:b w:val="0"/>
                <w:color w:val="auto"/>
              </w:rPr>
              <w:t xml:space="preserve"> de Seguros e Administradora de Bens S,A,</w:t>
            </w:r>
          </w:p>
          <w:p w14:paraId="4C68D81B" w14:textId="77777777" w:rsidR="001B1213" w:rsidRPr="0048242D" w:rsidRDefault="001B1213" w:rsidP="00F35E72">
            <w:pPr>
              <w:pStyle w:val="08-Tabelageral"/>
              <w:jc w:val="left"/>
              <w:rPr>
                <w:rFonts w:cs="Arial"/>
                <w:b w:val="0"/>
                <w:color w:val="auto"/>
                <w:szCs w:val="14"/>
              </w:rPr>
            </w:pPr>
          </w:p>
        </w:tc>
        <w:tc>
          <w:tcPr>
            <w:tcW w:w="604" w:type="dxa"/>
            <w:tcBorders>
              <w:top w:val="nil"/>
            </w:tcBorders>
            <w:shd w:val="clear" w:color="auto" w:fill="auto"/>
            <w:vAlign w:val="center"/>
          </w:tcPr>
          <w:p w14:paraId="6D3766F0" w14:textId="77777777" w:rsidR="001B1213" w:rsidRPr="0048242D" w:rsidRDefault="001B1213" w:rsidP="00F35E72">
            <w:pPr>
              <w:pStyle w:val="08-Tabelageral"/>
              <w:ind w:left="-119" w:firstLine="119"/>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085" w:type="dxa"/>
            <w:tcBorders>
              <w:top w:val="nil"/>
            </w:tcBorders>
            <w:shd w:val="clear" w:color="auto" w:fill="auto"/>
            <w:vAlign w:val="center"/>
          </w:tcPr>
          <w:p w14:paraId="0174EAF2" w14:textId="77777777" w:rsidR="001B1213" w:rsidRPr="0048242D"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CB214C">
              <w:rPr>
                <w:rFonts w:cs="Arial"/>
                <w:color w:val="auto"/>
                <w:szCs w:val="14"/>
              </w:rPr>
              <w:t>Brokerage</w:t>
            </w:r>
          </w:p>
        </w:tc>
        <w:tc>
          <w:tcPr>
            <w:tcW w:w="1276" w:type="dxa"/>
            <w:tcBorders>
              <w:top w:val="nil"/>
            </w:tcBorders>
            <w:shd w:val="clear" w:color="auto" w:fill="auto"/>
            <w:vAlign w:val="center"/>
          </w:tcPr>
          <w:p w14:paraId="7D65ECCC" w14:textId="77777777" w:rsidR="001B1213" w:rsidRPr="0048242D"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Braz</w:t>
            </w:r>
            <w:r w:rsidRPr="0048242D">
              <w:rPr>
                <w:rFonts w:cs="Arial"/>
                <w:color w:val="auto"/>
              </w:rPr>
              <w:t>il</w:t>
            </w:r>
          </w:p>
        </w:tc>
        <w:tc>
          <w:tcPr>
            <w:tcW w:w="283" w:type="dxa"/>
            <w:tcBorders>
              <w:top w:val="nil"/>
            </w:tcBorders>
            <w:shd w:val="clear" w:color="auto" w:fill="auto"/>
            <w:vAlign w:val="center"/>
          </w:tcPr>
          <w:p w14:paraId="4A3A58BA" w14:textId="77777777" w:rsidR="001B1213" w:rsidRPr="0048242D"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276" w:type="dxa"/>
            <w:tcBorders>
              <w:top w:val="nil"/>
            </w:tcBorders>
            <w:shd w:val="clear" w:color="auto" w:fill="auto"/>
            <w:vAlign w:val="center"/>
          </w:tcPr>
          <w:p w14:paraId="3B6ABE4C" w14:textId="77777777" w:rsidR="001B1213" w:rsidRPr="0048242D"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48242D">
              <w:rPr>
                <w:rFonts w:cs="Arial"/>
                <w:color w:val="auto"/>
                <w:szCs w:val="14"/>
              </w:rPr>
              <w:t>100%</w:t>
            </w:r>
          </w:p>
        </w:tc>
        <w:tc>
          <w:tcPr>
            <w:tcW w:w="1418" w:type="dxa"/>
            <w:tcBorders>
              <w:top w:val="nil"/>
            </w:tcBorders>
            <w:shd w:val="clear" w:color="auto" w:fill="auto"/>
            <w:vAlign w:val="center"/>
          </w:tcPr>
          <w:p w14:paraId="09134493" w14:textId="77777777" w:rsidR="001B1213" w:rsidRPr="0048242D"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sidRPr="0048242D">
              <w:rPr>
                <w:rFonts w:cs="Arial"/>
                <w:color w:val="auto"/>
              </w:rPr>
              <w:t>100%</w:t>
            </w:r>
          </w:p>
        </w:tc>
      </w:tr>
    </w:tbl>
    <w:p w14:paraId="36AD9D87" w14:textId="77777777" w:rsidR="001B1213" w:rsidRDefault="001B1213" w:rsidP="00F35E72">
      <w:pPr>
        <w:pStyle w:val="05-Textonormal"/>
        <w:rPr>
          <w:lang w:val="en-US"/>
        </w:rPr>
      </w:pPr>
      <w:r w:rsidRPr="00B15324">
        <w:rPr>
          <w:lang w:val="en-US"/>
        </w:rPr>
        <w:t>The intra-group balances and transactions,</w:t>
      </w:r>
      <w:r>
        <w:rPr>
          <w:lang w:val="en-US"/>
        </w:rPr>
        <w:t xml:space="preserve"> such</w:t>
      </w:r>
      <w:r w:rsidRPr="00B15324">
        <w:rPr>
          <w:lang w:val="en-US"/>
        </w:rPr>
        <w:t xml:space="preserve"> as any unrealized income or expenses on transactions between companies</w:t>
      </w:r>
      <w:r>
        <w:rPr>
          <w:lang w:val="en-US"/>
        </w:rPr>
        <w:t xml:space="preserve"> </w:t>
      </w:r>
      <w:r w:rsidRPr="00F30DA7">
        <w:rPr>
          <w:lang w:val="en-US"/>
        </w:rPr>
        <w:t>of the consolidated</w:t>
      </w:r>
      <w:r w:rsidRPr="00B15324">
        <w:rPr>
          <w:lang w:val="en-US"/>
        </w:rPr>
        <w:t>, are eliminated in preparing the consolidated financial statements</w:t>
      </w:r>
      <w:r>
        <w:rPr>
          <w:lang w:val="en-US"/>
        </w:rPr>
        <w:t>.</w:t>
      </w:r>
      <w:r>
        <w:rPr>
          <w:lang w:val="en-US"/>
        </w:rPr>
        <w:tab/>
      </w:r>
    </w:p>
    <w:p w14:paraId="3D8117E3" w14:textId="77777777" w:rsidR="001B1213" w:rsidRPr="00126209" w:rsidRDefault="001B1213" w:rsidP="00F35E72">
      <w:pPr>
        <w:pStyle w:val="03-SubttulodeNota"/>
        <w:keepNext/>
        <w:rPr>
          <w:color w:val="1F4E79" w:themeColor="accent1" w:themeShade="80"/>
          <w:sz w:val="18"/>
          <w:szCs w:val="18"/>
          <w:lang w:val="en-US"/>
        </w:rPr>
      </w:pPr>
      <w:r w:rsidRPr="00126209">
        <w:rPr>
          <w:color w:val="1F4E79" w:themeColor="accent1" w:themeShade="80"/>
          <w:sz w:val="18"/>
          <w:szCs w:val="18"/>
          <w:lang w:val="en-US"/>
        </w:rPr>
        <w:t>f) Seasonality of Operations</w:t>
      </w:r>
    </w:p>
    <w:p w14:paraId="1C7E431F" w14:textId="77777777" w:rsidR="001B1213" w:rsidRDefault="001B1213" w:rsidP="00F35E72">
      <w:pPr>
        <w:pStyle w:val="05-Textonormal"/>
        <w:rPr>
          <w:szCs w:val="22"/>
          <w:lang w:val="en"/>
        </w:rPr>
      </w:pPr>
      <w:r w:rsidRPr="00B15324">
        <w:rPr>
          <w:lang w:val="en-US"/>
        </w:rPr>
        <w:t xml:space="preserve">BB Seguridade and its </w:t>
      </w:r>
      <w:r w:rsidRPr="00F30DA7">
        <w:rPr>
          <w:lang w:val="en-US"/>
        </w:rPr>
        <w:t xml:space="preserve">owned </w:t>
      </w:r>
      <w:r w:rsidRPr="00B15324">
        <w:rPr>
          <w:lang w:val="en-US"/>
        </w:rPr>
        <w:t xml:space="preserve">subsidiaries consider the nature of </w:t>
      </w:r>
      <w:r>
        <w:rPr>
          <w:lang w:val="en-US"/>
        </w:rPr>
        <w:t>their</w:t>
      </w:r>
      <w:r w:rsidRPr="00B15324">
        <w:rPr>
          <w:lang w:val="en-US"/>
        </w:rPr>
        <w:t xml:space="preserve"> transactions as non-seasonal and </w:t>
      </w:r>
      <w:r>
        <w:rPr>
          <w:lang w:val="en-US"/>
        </w:rPr>
        <w:t>non-</w:t>
      </w:r>
      <w:r w:rsidRPr="00B15324">
        <w:rPr>
          <w:lang w:val="en-US"/>
        </w:rPr>
        <w:t>cyclical, taking into account the activities carried out by the Group</w:t>
      </w:r>
      <w:r>
        <w:rPr>
          <w:lang w:val="en-US"/>
        </w:rPr>
        <w:t>,</w:t>
      </w:r>
      <w:r w:rsidRPr="00B15324">
        <w:rPr>
          <w:lang w:val="en-US"/>
        </w:rPr>
        <w:t xml:space="preserve"> Consequently, no specific disclosures are provided in these notes</w:t>
      </w:r>
      <w:r>
        <w:rPr>
          <w:lang w:val="en-US"/>
        </w:rPr>
        <w:t>.</w:t>
      </w:r>
    </w:p>
    <w:p w14:paraId="32E1C611" w14:textId="77777777" w:rsidR="001B1213" w:rsidRPr="00181C9B" w:rsidRDefault="001B1213" w:rsidP="00F35E72">
      <w:pPr>
        <w:pStyle w:val="03-SubttulodeNota"/>
        <w:keepNext/>
        <w:rPr>
          <w:color w:val="1F4E79" w:themeColor="accent1" w:themeShade="80"/>
          <w:sz w:val="18"/>
          <w:szCs w:val="18"/>
          <w:lang w:val="en-US"/>
        </w:rPr>
      </w:pPr>
      <w:r w:rsidRPr="00181C9B">
        <w:rPr>
          <w:color w:val="1F4E79" w:themeColor="accent1" w:themeShade="80"/>
          <w:sz w:val="18"/>
          <w:szCs w:val="18"/>
          <w:lang w:val="en-US"/>
        </w:rPr>
        <w:t>g) Main Judgments and Accouting Estimates</w:t>
      </w:r>
    </w:p>
    <w:p w14:paraId="1A7850CC" w14:textId="77777777" w:rsidR="001B1213" w:rsidRPr="008573F3" w:rsidRDefault="001B1213" w:rsidP="00F35E72">
      <w:pPr>
        <w:pStyle w:val="05-Textonormal"/>
        <w:keepNext/>
        <w:keepLines/>
        <w:rPr>
          <w:lang w:val="en-US"/>
        </w:rPr>
      </w:pPr>
      <w:r w:rsidRPr="008573F3">
        <w:rPr>
          <w:lang w:val="en-US"/>
        </w:rPr>
        <w:t xml:space="preserve">The preparation of the financial statements in </w:t>
      </w:r>
      <w:r w:rsidRPr="002D4376">
        <w:rPr>
          <w:lang w:val="en-US"/>
        </w:rPr>
        <w:t>accordance with CPCs and IFRS requires</w:t>
      </w:r>
      <w:r w:rsidRPr="008573F3">
        <w:rPr>
          <w:lang w:val="en-US"/>
        </w:rPr>
        <w:t xml:space="preserve"> that the Management make judgments and estimates affecting the recognized amounts referring to assets, liabilities, income and expenses</w:t>
      </w:r>
      <w:r>
        <w:rPr>
          <w:lang w:val="en-US"/>
        </w:rPr>
        <w:t>,</w:t>
      </w:r>
      <w:r w:rsidRPr="008573F3">
        <w:rPr>
          <w:lang w:val="en-US"/>
        </w:rPr>
        <w:t xml:space="preserve"> Estimates and assumptions adopted are</w:t>
      </w:r>
      <w:r>
        <w:rPr>
          <w:lang w:val="en-US"/>
        </w:rPr>
        <w:t xml:space="preserve"> </w:t>
      </w:r>
      <w:r w:rsidRPr="008573F3">
        <w:rPr>
          <w:lang w:val="en-US"/>
        </w:rPr>
        <w:t>analyzed on a continuous basis, and revisions are carried out and recognized in the period in which the estimate is reevaluated, with prospective effects</w:t>
      </w:r>
      <w:r>
        <w:rPr>
          <w:lang w:val="en-US"/>
        </w:rPr>
        <w:t>,</w:t>
      </w:r>
      <w:r w:rsidRPr="008573F3">
        <w:rPr>
          <w:lang w:val="en-US"/>
        </w:rPr>
        <w:t xml:space="preserve"> The actual results obtained may be different from estimates used herein</w:t>
      </w:r>
      <w:r>
        <w:rPr>
          <w:lang w:val="en-US"/>
        </w:rPr>
        <w:t>.</w:t>
      </w:r>
    </w:p>
    <w:p w14:paraId="14C054B0" w14:textId="77777777" w:rsidR="001B1213" w:rsidRPr="008573F3" w:rsidRDefault="001B1213" w:rsidP="00F35E72">
      <w:pPr>
        <w:pStyle w:val="05-Textonormal"/>
        <w:rPr>
          <w:lang w:val="en-US"/>
        </w:rPr>
      </w:pPr>
      <w:r w:rsidRPr="008573F3">
        <w:rPr>
          <w:lang w:val="en-US"/>
        </w:rPr>
        <w:t xml:space="preserve">Taking into consideration that there are certain alternatives to accounting treatments, the results </w:t>
      </w:r>
      <w:r>
        <w:rPr>
          <w:lang w:val="en-US"/>
        </w:rPr>
        <w:t xml:space="preserve">that </w:t>
      </w:r>
      <w:r w:rsidRPr="008573F3">
        <w:rPr>
          <w:lang w:val="en-US"/>
        </w:rPr>
        <w:t>are disclosed</w:t>
      </w:r>
      <w:r w:rsidRPr="008573F3">
        <w:rPr>
          <w:rFonts w:cs="Arial"/>
          <w:lang w:val="en-US"/>
        </w:rPr>
        <w:t xml:space="preserve"> </w:t>
      </w:r>
      <w:r w:rsidRPr="008573F3">
        <w:rPr>
          <w:lang w:val="en-US"/>
        </w:rPr>
        <w:t>could be different, in the event a different treatment</w:t>
      </w:r>
      <w:r>
        <w:rPr>
          <w:lang w:val="en-US"/>
        </w:rPr>
        <w:t xml:space="preserve"> had</w:t>
      </w:r>
      <w:r w:rsidRPr="00D83A01">
        <w:rPr>
          <w:color w:val="FF0000"/>
          <w:lang w:val="en-US"/>
        </w:rPr>
        <w:t xml:space="preserve"> </w:t>
      </w:r>
      <w:r>
        <w:rPr>
          <w:lang w:val="en-US"/>
        </w:rPr>
        <w:t>b</w:t>
      </w:r>
      <w:r w:rsidRPr="008573F3">
        <w:rPr>
          <w:lang w:val="en-US"/>
        </w:rPr>
        <w:t>een chosen</w:t>
      </w:r>
      <w:r>
        <w:rPr>
          <w:lang w:val="en-US"/>
        </w:rPr>
        <w:t>,</w:t>
      </w:r>
      <w:r w:rsidRPr="008573F3">
        <w:rPr>
          <w:lang w:val="en-US"/>
        </w:rPr>
        <w:t xml:space="preserve"> Management considers that the choices made are appropriate and that the financial statements fairly present the consolidated financial position of BB Seguridade and the result of its operations in all material aspects</w:t>
      </w:r>
      <w:r>
        <w:rPr>
          <w:lang w:val="en-US"/>
        </w:rPr>
        <w:t>.</w:t>
      </w:r>
    </w:p>
    <w:p w14:paraId="317DAEB8" w14:textId="77777777" w:rsidR="001B1213" w:rsidRDefault="001B1213" w:rsidP="00F35E72">
      <w:pPr>
        <w:pStyle w:val="05-Textonormal"/>
        <w:rPr>
          <w:lang w:val="en-US"/>
        </w:rPr>
      </w:pPr>
      <w:r w:rsidRPr="008573F3">
        <w:rPr>
          <w:lang w:val="en-US"/>
        </w:rPr>
        <w:t xml:space="preserve">Significant assets and liabilities subject to these estimates and assumptions encompass items for which </w:t>
      </w:r>
      <w:r>
        <w:rPr>
          <w:lang w:val="en-US"/>
        </w:rPr>
        <w:t>an evaluation</w:t>
      </w:r>
      <w:r w:rsidRPr="008573F3">
        <w:rPr>
          <w:lang w:val="en-US"/>
        </w:rPr>
        <w:t xml:space="preserve"> at fair value is necessary</w:t>
      </w:r>
      <w:r>
        <w:rPr>
          <w:lang w:val="en-US"/>
        </w:rPr>
        <w:t>,</w:t>
      </w:r>
      <w:r w:rsidRPr="008573F3">
        <w:rPr>
          <w:lang w:val="en-US"/>
        </w:rPr>
        <w:t xml:space="preserve"> The most relevant applications of the exercise on estimates judgments and usage occur in:</w:t>
      </w:r>
      <w:r>
        <w:rPr>
          <w:lang w:val="en-US"/>
        </w:rPr>
        <w:t xml:space="preserve"> </w:t>
      </w:r>
      <w:r w:rsidRPr="00D83A01">
        <w:rPr>
          <w:lang w:val="en-US"/>
        </w:rPr>
        <w:t xml:space="preserve">Fair </w:t>
      </w:r>
      <w:r>
        <w:rPr>
          <w:lang w:val="en-US"/>
        </w:rPr>
        <w:t>v</w:t>
      </w:r>
      <w:r w:rsidRPr="00D83A01">
        <w:rPr>
          <w:lang w:val="en-US"/>
        </w:rPr>
        <w:t xml:space="preserve">alue of </w:t>
      </w:r>
      <w:r>
        <w:rPr>
          <w:lang w:val="en-US"/>
        </w:rPr>
        <w:t>F</w:t>
      </w:r>
      <w:r w:rsidRPr="00D83A01">
        <w:rPr>
          <w:lang w:val="en-US"/>
        </w:rPr>
        <w:t xml:space="preserve">inancial </w:t>
      </w:r>
      <w:r>
        <w:rPr>
          <w:lang w:val="en-US"/>
        </w:rPr>
        <w:t>I</w:t>
      </w:r>
      <w:r w:rsidRPr="00D83A01">
        <w:rPr>
          <w:lang w:val="en-US"/>
        </w:rPr>
        <w:t>nstruments</w:t>
      </w:r>
      <w:r>
        <w:rPr>
          <w:lang w:val="en-US"/>
        </w:rPr>
        <w:t xml:space="preserve">, </w:t>
      </w:r>
      <w:r w:rsidRPr="00D83A01">
        <w:rPr>
          <w:lang w:val="en-US"/>
        </w:rPr>
        <w:t xml:space="preserve">Impairment of </w:t>
      </w:r>
      <w:r>
        <w:rPr>
          <w:lang w:val="en-US"/>
        </w:rPr>
        <w:t>F</w:t>
      </w:r>
      <w:r w:rsidRPr="00D83A01">
        <w:rPr>
          <w:lang w:val="en-US"/>
        </w:rPr>
        <w:t xml:space="preserve">inancial </w:t>
      </w:r>
      <w:r>
        <w:rPr>
          <w:lang w:val="en-US"/>
        </w:rPr>
        <w:t>A</w:t>
      </w:r>
      <w:r w:rsidRPr="00D83A01">
        <w:rPr>
          <w:lang w:val="en-US"/>
        </w:rPr>
        <w:t>ssets</w:t>
      </w:r>
      <w:r>
        <w:rPr>
          <w:lang w:val="en-US"/>
        </w:rPr>
        <w:t xml:space="preserve">, </w:t>
      </w:r>
      <w:r w:rsidRPr="00D83A01">
        <w:rPr>
          <w:lang w:val="en-US"/>
        </w:rPr>
        <w:t xml:space="preserve">Impairment of </w:t>
      </w:r>
      <w:r>
        <w:rPr>
          <w:lang w:val="en-US"/>
        </w:rPr>
        <w:t>No</w:t>
      </w:r>
      <w:r w:rsidRPr="00D83A01">
        <w:rPr>
          <w:lang w:val="en-US"/>
        </w:rPr>
        <w:t>n-</w:t>
      </w:r>
      <w:r>
        <w:rPr>
          <w:lang w:val="en-US"/>
        </w:rPr>
        <w:t>F</w:t>
      </w:r>
      <w:r w:rsidRPr="00D83A01">
        <w:rPr>
          <w:lang w:val="en-US"/>
        </w:rPr>
        <w:t xml:space="preserve">inancial </w:t>
      </w:r>
      <w:r>
        <w:rPr>
          <w:lang w:val="en-US"/>
        </w:rPr>
        <w:t>A</w:t>
      </w:r>
      <w:r w:rsidRPr="00D83A01">
        <w:rPr>
          <w:lang w:val="en-US"/>
        </w:rPr>
        <w:t>ssets</w:t>
      </w:r>
      <w:r>
        <w:rPr>
          <w:lang w:val="en-US"/>
        </w:rPr>
        <w:t xml:space="preserve">, </w:t>
      </w:r>
      <w:r w:rsidRPr="00D83A01">
        <w:rPr>
          <w:lang w:val="en-US"/>
        </w:rPr>
        <w:t xml:space="preserve">Income </w:t>
      </w:r>
      <w:r>
        <w:rPr>
          <w:lang w:val="en-US"/>
        </w:rPr>
        <w:t>T</w:t>
      </w:r>
      <w:r w:rsidRPr="00D83A01">
        <w:rPr>
          <w:lang w:val="en-US"/>
        </w:rPr>
        <w:t>axes</w:t>
      </w:r>
      <w:r>
        <w:rPr>
          <w:lang w:val="en-US"/>
        </w:rPr>
        <w:t xml:space="preserve">, </w:t>
      </w:r>
      <w:r w:rsidRPr="00D83A01">
        <w:rPr>
          <w:lang w:val="en-US"/>
        </w:rPr>
        <w:t xml:space="preserve">Deferred </w:t>
      </w:r>
      <w:r>
        <w:rPr>
          <w:lang w:val="en-US"/>
        </w:rPr>
        <w:t>T</w:t>
      </w:r>
      <w:r w:rsidRPr="00D83A01">
        <w:rPr>
          <w:lang w:val="en-US"/>
        </w:rPr>
        <w:t>axes</w:t>
      </w:r>
      <w:r>
        <w:rPr>
          <w:lang w:val="en-US"/>
        </w:rPr>
        <w:t xml:space="preserve"> and </w:t>
      </w:r>
      <w:r w:rsidRPr="0055525C">
        <w:rPr>
          <w:lang w:val="en-US"/>
        </w:rPr>
        <w:t>Provisions and Contingent Liabilities</w:t>
      </w:r>
      <w:bookmarkEnd w:id="18"/>
      <w:r>
        <w:rPr>
          <w:lang w:val="en-US"/>
        </w:rPr>
        <w:t>.</w:t>
      </w:r>
    </w:p>
    <w:p w14:paraId="6BDA5518" w14:textId="77777777" w:rsidR="001B1213" w:rsidRPr="00126209" w:rsidRDefault="001B1213" w:rsidP="004744A0">
      <w:pPr>
        <w:pStyle w:val="03-SubttulodeNota"/>
        <w:keepNext/>
        <w:keepLines/>
        <w:pageBreakBefore/>
        <w:rPr>
          <w:color w:val="1F4E79" w:themeColor="accent1" w:themeShade="80"/>
          <w:sz w:val="18"/>
          <w:szCs w:val="18"/>
          <w:lang w:val="en-US"/>
        </w:rPr>
      </w:pPr>
      <w:r w:rsidRPr="00126209">
        <w:rPr>
          <w:color w:val="1F4E79" w:themeColor="accent1" w:themeShade="80"/>
          <w:sz w:val="18"/>
          <w:szCs w:val="18"/>
          <w:lang w:val="en-US"/>
        </w:rPr>
        <w:lastRenderedPageBreak/>
        <w:t>h) Restatement of the statement of added value for comparability purposes</w:t>
      </w:r>
    </w:p>
    <w:p w14:paraId="31FF6FBB" w14:textId="77777777" w:rsidR="001B1213" w:rsidRPr="00126209" w:rsidRDefault="001B1213" w:rsidP="004744A0">
      <w:pPr>
        <w:pStyle w:val="03-SubttulodeNota"/>
        <w:widowControl w:val="0"/>
        <w:rPr>
          <w:color w:val="1F4E79" w:themeColor="accent1" w:themeShade="80"/>
          <w:sz w:val="18"/>
          <w:szCs w:val="18"/>
          <w:lang w:val="en-US"/>
        </w:rPr>
      </w:pPr>
      <w:r w:rsidRPr="00126209">
        <w:rPr>
          <w:color w:val="1F4E79" w:themeColor="accent1" w:themeShade="80"/>
          <w:sz w:val="18"/>
          <w:szCs w:val="18"/>
          <w:lang w:val="en-US"/>
        </w:rPr>
        <w:t>Statement of Added Value</w:t>
      </w:r>
    </w:p>
    <w:p w14:paraId="2F6E3612" w14:textId="77777777" w:rsidR="001B1213" w:rsidRPr="00AD7090" w:rsidRDefault="001B1213" w:rsidP="004744A0">
      <w:pPr>
        <w:pStyle w:val="05-Textonormal"/>
        <w:widowControl w:val="0"/>
        <w:rPr>
          <w:lang w:val="en-US"/>
        </w:rPr>
      </w:pPr>
      <w:r w:rsidRPr="00AD7090">
        <w:rPr>
          <w:lang w:val="en-US"/>
        </w:rPr>
        <w:t>In order to better adapt to the disclosure requirements of Technical Pronouncement CPC 09 - Statement of Added Value and to comply with Official Letter No. 105/2022/CVM/SEP/GEA-5, of October 14, 2022, in the 3rd quarter of 2022, certain adjustments and/or reclassifications were made in the presentation of the statement of value added for comparability purposes.</w:t>
      </w:r>
    </w:p>
    <w:p w14:paraId="321D21EA" w14:textId="77777777" w:rsidR="001B1213" w:rsidRPr="00AD7090" w:rsidRDefault="001B1213" w:rsidP="00F35E72">
      <w:pPr>
        <w:pStyle w:val="05-Textonormal"/>
        <w:keepNext/>
        <w:keepLines/>
        <w:rPr>
          <w:lang w:val="en-US"/>
        </w:rPr>
      </w:pPr>
      <w:r w:rsidRPr="00AD7090">
        <w:rPr>
          <w:lang w:val="en-US"/>
        </w:rPr>
        <w:t>In the controller's statement, new components were opened in the distribution of added value and reclassifications of administrative and personnel expenses, as shown below.</w:t>
      </w:r>
    </w:p>
    <w:p w14:paraId="22AACB87" w14:textId="77777777" w:rsidR="001B1213" w:rsidRPr="00AD7090" w:rsidRDefault="001B1213" w:rsidP="001B1213">
      <w:pPr>
        <w:pStyle w:val="05-Textonormal"/>
        <w:keepNext/>
        <w:keepLines/>
        <w:numPr>
          <w:ilvl w:val="0"/>
          <w:numId w:val="43"/>
        </w:numPr>
        <w:rPr>
          <w:lang w:val="en-US"/>
        </w:rPr>
      </w:pPr>
      <w:r w:rsidRPr="00AD7090">
        <w:rPr>
          <w:lang w:val="en-US"/>
        </w:rPr>
        <w:t>Administrative expenses for rentals (R$ 466 thousand);</w:t>
      </w:r>
    </w:p>
    <w:p w14:paraId="0D4EB264" w14:textId="77777777" w:rsidR="001B1213" w:rsidRPr="00001324" w:rsidRDefault="001B1213" w:rsidP="001B1213">
      <w:pPr>
        <w:pStyle w:val="05-Textonormal"/>
        <w:keepNext/>
        <w:keepLines/>
        <w:numPr>
          <w:ilvl w:val="0"/>
          <w:numId w:val="43"/>
        </w:numPr>
        <w:rPr>
          <w:lang w:val="en-US"/>
        </w:rPr>
      </w:pPr>
      <w:r w:rsidRPr="00AD7090">
        <w:rPr>
          <w:lang w:val="en-US"/>
        </w:rPr>
        <w:t>Personnel expenses (INSS) for federal taxes (R$ 1,204 thousand).</w:t>
      </w:r>
    </w:p>
    <w:tbl>
      <w:tblPr>
        <w:tblStyle w:val="TabeladeLista6Colorida-nfase5"/>
        <w:tblW w:w="9639" w:type="dxa"/>
        <w:jc w:val="center"/>
        <w:tblLayout w:type="fixed"/>
        <w:tblLook w:val="04A0" w:firstRow="1" w:lastRow="0" w:firstColumn="1" w:lastColumn="0" w:noHBand="0" w:noVBand="1"/>
      </w:tblPr>
      <w:tblGrid>
        <w:gridCol w:w="3970"/>
        <w:gridCol w:w="1889"/>
        <w:gridCol w:w="1890"/>
        <w:gridCol w:w="1890"/>
      </w:tblGrid>
      <w:tr w:rsidR="001B1213" w14:paraId="2745E461" w14:textId="77777777" w:rsidTr="00F35E7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1F1E7096" w14:textId="77777777" w:rsidR="001B1213" w:rsidRPr="00126209" w:rsidRDefault="001B1213" w:rsidP="00F35E72">
            <w:pPr>
              <w:jc w:val="center"/>
              <w:rPr>
                <w:rFonts w:cs="Arial"/>
                <w:b w:val="0"/>
                <w:sz w:val="14"/>
                <w:szCs w:val="14"/>
                <w:lang w:val="en-US"/>
              </w:rPr>
            </w:pPr>
          </w:p>
        </w:tc>
        <w:tc>
          <w:tcPr>
            <w:tcW w:w="5669" w:type="dxa"/>
            <w:gridSpan w:val="3"/>
            <w:tcBorders>
              <w:top w:val="single" w:sz="2" w:space="0" w:color="1F4E79" w:themeColor="accent1" w:themeShade="80"/>
              <w:bottom w:val="single" w:sz="2" w:space="0" w:color="1F4E79" w:themeColor="accent1" w:themeShade="80"/>
            </w:tcBorders>
            <w:shd w:val="clear" w:color="auto" w:fill="auto"/>
            <w:vAlign w:val="center"/>
          </w:tcPr>
          <w:p w14:paraId="6DD1DE31" w14:textId="77777777" w:rsidR="001B1213" w:rsidRPr="00D84B8A" w:rsidRDefault="001B1213" w:rsidP="00F35E72">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126209">
              <w:rPr>
                <w:rFonts w:cs="Arial"/>
                <w:sz w:val="14"/>
                <w:szCs w:val="14"/>
              </w:rPr>
              <w:t>Parent</w:t>
            </w:r>
            <w:r w:rsidRPr="00126209" w:rsidDel="00126209">
              <w:rPr>
                <w:rFonts w:cs="Arial"/>
                <w:sz w:val="14"/>
                <w:szCs w:val="14"/>
              </w:rPr>
              <w:t xml:space="preserve"> </w:t>
            </w:r>
            <w:r>
              <w:rPr>
                <w:rFonts w:cs="Arial"/>
                <w:sz w:val="14"/>
                <w:szCs w:val="14"/>
              </w:rPr>
              <w:t xml:space="preserve">– </w:t>
            </w:r>
            <w:r w:rsidRPr="00D11906">
              <w:rPr>
                <w:rFonts w:cs="Arial"/>
                <w:sz w:val="14"/>
                <w:szCs w:val="14"/>
              </w:rPr>
              <w:t>01</w:t>
            </w:r>
            <w:r>
              <w:rPr>
                <w:rFonts w:cs="Arial"/>
                <w:sz w:val="14"/>
                <w:szCs w:val="14"/>
              </w:rPr>
              <w:t>.</w:t>
            </w:r>
            <w:r w:rsidRPr="00D11906">
              <w:rPr>
                <w:rFonts w:cs="Arial"/>
                <w:sz w:val="14"/>
                <w:szCs w:val="14"/>
              </w:rPr>
              <w:t xml:space="preserve">01 </w:t>
            </w:r>
            <w:r>
              <w:rPr>
                <w:rFonts w:cs="Arial"/>
                <w:sz w:val="14"/>
                <w:szCs w:val="14"/>
              </w:rPr>
              <w:t xml:space="preserve">to </w:t>
            </w:r>
            <w:r w:rsidRPr="00D11906">
              <w:rPr>
                <w:rFonts w:cs="Arial"/>
                <w:sz w:val="14"/>
                <w:szCs w:val="14"/>
              </w:rPr>
              <w:t>09</w:t>
            </w:r>
            <w:r>
              <w:rPr>
                <w:rFonts w:cs="Arial"/>
                <w:sz w:val="14"/>
                <w:szCs w:val="14"/>
              </w:rPr>
              <w:t>.30.</w:t>
            </w:r>
            <w:r w:rsidRPr="00D11906">
              <w:rPr>
                <w:rFonts w:cs="Arial"/>
                <w:sz w:val="14"/>
                <w:szCs w:val="14"/>
              </w:rPr>
              <w:t>2021</w:t>
            </w:r>
          </w:p>
        </w:tc>
      </w:tr>
      <w:tr w:rsidR="001B1213" w:rsidRPr="001D6BE8" w14:paraId="53624D4C"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2" w:space="0" w:color="1F4E79" w:themeColor="accent1" w:themeShade="80"/>
            </w:tcBorders>
            <w:shd w:val="clear" w:color="auto" w:fill="auto"/>
            <w:vAlign w:val="center"/>
          </w:tcPr>
          <w:p w14:paraId="3F572A57" w14:textId="77777777" w:rsidR="001B1213" w:rsidRPr="00D84B8A" w:rsidRDefault="001B1213" w:rsidP="00F35E72">
            <w:pPr>
              <w:pStyle w:val="08-Tabelageral"/>
              <w:jc w:val="left"/>
              <w:rPr>
                <w:rFonts w:cs="Arial"/>
                <w:b w:val="0"/>
                <w:szCs w:val="14"/>
              </w:rPr>
            </w:pPr>
          </w:p>
        </w:tc>
        <w:tc>
          <w:tcPr>
            <w:tcW w:w="1889" w:type="dxa"/>
            <w:tcBorders>
              <w:top w:val="single" w:sz="2" w:space="0" w:color="1F4E79" w:themeColor="accent1" w:themeShade="80"/>
              <w:bottom w:val="single" w:sz="2" w:space="0" w:color="1F4E79" w:themeColor="accent1" w:themeShade="80"/>
            </w:tcBorders>
            <w:shd w:val="clear" w:color="auto" w:fill="auto"/>
            <w:vAlign w:val="center"/>
          </w:tcPr>
          <w:p w14:paraId="0E0021ED" w14:textId="77777777" w:rsidR="001B1213" w:rsidRPr="00D11906" w:rsidRDefault="001B1213" w:rsidP="00F35E7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 w:val="14"/>
                <w:szCs w:val="14"/>
              </w:rPr>
              <w:t>Previous Disclosure</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36223E2A" w14:textId="77777777" w:rsidR="001B1213" w:rsidRPr="00D11906" w:rsidRDefault="001B1213" w:rsidP="00F35E7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D11906">
              <w:rPr>
                <w:rFonts w:cs="Arial"/>
                <w:b/>
                <w:bCs/>
                <w:sz w:val="14"/>
                <w:szCs w:val="14"/>
              </w:rPr>
              <w:t>Reclassifica</w:t>
            </w:r>
            <w:r>
              <w:rPr>
                <w:rFonts w:cs="Arial"/>
                <w:b/>
                <w:bCs/>
                <w:sz w:val="14"/>
                <w:szCs w:val="14"/>
              </w:rPr>
              <w:t>tions</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5AB7AC85" w14:textId="77777777" w:rsidR="001B1213" w:rsidRPr="00D11906" w:rsidRDefault="001B1213" w:rsidP="00F35E7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 w:val="14"/>
                <w:szCs w:val="14"/>
              </w:rPr>
              <w:t>Current Disclosure</w:t>
            </w:r>
          </w:p>
        </w:tc>
      </w:tr>
      <w:tr w:rsidR="001B1213" w:rsidRPr="00AD7090" w14:paraId="2394BA84"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7D3C346C" w14:textId="77777777" w:rsidR="001B1213" w:rsidRPr="00AD7090" w:rsidRDefault="001B1213" w:rsidP="00F35E72">
            <w:pPr>
              <w:pStyle w:val="08-Tabelageral"/>
              <w:jc w:val="left"/>
              <w:rPr>
                <w:szCs w:val="14"/>
              </w:rPr>
            </w:pPr>
            <w:r w:rsidRPr="00AD7090">
              <w:rPr>
                <w:rFonts w:cs="Arial"/>
                <w:szCs w:val="14"/>
              </w:rPr>
              <w:t>Income</w:t>
            </w:r>
          </w:p>
        </w:tc>
        <w:tc>
          <w:tcPr>
            <w:tcW w:w="1889" w:type="dxa"/>
            <w:tcBorders>
              <w:top w:val="single" w:sz="2" w:space="0" w:color="1F4E79" w:themeColor="accent1" w:themeShade="80"/>
              <w:bottom w:val="nil"/>
            </w:tcBorders>
            <w:shd w:val="clear" w:color="auto" w:fill="auto"/>
            <w:vAlign w:val="center"/>
          </w:tcPr>
          <w:p w14:paraId="09B40EF2" w14:textId="77777777" w:rsidR="001B1213" w:rsidRPr="00AD7090"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highlight w:val="yellow"/>
              </w:rPr>
            </w:pPr>
            <w:r w:rsidRPr="00AD7090">
              <w:rPr>
                <w:rFonts w:cs="Arial"/>
                <w:b/>
                <w:bCs/>
                <w:color w:val="auto"/>
                <w:szCs w:val="14"/>
              </w:rPr>
              <w:t>6,271</w:t>
            </w:r>
          </w:p>
        </w:tc>
        <w:tc>
          <w:tcPr>
            <w:tcW w:w="1890" w:type="dxa"/>
            <w:tcBorders>
              <w:top w:val="single" w:sz="2" w:space="0" w:color="1F4E79" w:themeColor="accent1" w:themeShade="80"/>
              <w:bottom w:val="nil"/>
            </w:tcBorders>
            <w:shd w:val="clear" w:color="auto" w:fill="auto"/>
            <w:vAlign w:val="center"/>
          </w:tcPr>
          <w:p w14:paraId="5BAE0931" w14:textId="77777777" w:rsidR="001B1213" w:rsidRPr="00AD7090"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D7090">
              <w:rPr>
                <w:rFonts w:cs="Arial"/>
                <w:b/>
                <w:bCs/>
                <w:color w:val="auto"/>
                <w:szCs w:val="14"/>
              </w:rPr>
              <w:t>--</w:t>
            </w:r>
          </w:p>
        </w:tc>
        <w:tc>
          <w:tcPr>
            <w:tcW w:w="1890" w:type="dxa"/>
            <w:tcBorders>
              <w:top w:val="single" w:sz="2" w:space="0" w:color="1F4E79" w:themeColor="accent1" w:themeShade="80"/>
              <w:bottom w:val="nil"/>
            </w:tcBorders>
            <w:shd w:val="clear" w:color="auto" w:fill="auto"/>
            <w:vAlign w:val="center"/>
          </w:tcPr>
          <w:p w14:paraId="3EA38E3E" w14:textId="77777777" w:rsidR="001B1213" w:rsidRPr="00AD7090"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b/>
                <w:bCs/>
                <w:color w:val="auto"/>
                <w:szCs w:val="14"/>
              </w:rPr>
            </w:pPr>
            <w:r w:rsidRPr="00AD7090">
              <w:rPr>
                <w:rFonts w:cs="Arial"/>
                <w:b/>
                <w:bCs/>
                <w:color w:val="auto"/>
                <w:szCs w:val="14"/>
              </w:rPr>
              <w:t>6,271</w:t>
            </w:r>
          </w:p>
        </w:tc>
      </w:tr>
      <w:tr w:rsidR="001B1213" w:rsidRPr="00AD7090" w14:paraId="5FEB4EEA"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BC41333" w14:textId="77777777" w:rsidR="001B1213" w:rsidRPr="00AD7090" w:rsidRDefault="001B1213" w:rsidP="00F35E72">
            <w:pPr>
              <w:pStyle w:val="08-Tabelageral"/>
              <w:jc w:val="left"/>
              <w:rPr>
                <w:szCs w:val="14"/>
                <w:lang w:val="en-US"/>
              </w:rPr>
            </w:pPr>
            <w:r w:rsidRPr="00AD7090">
              <w:rPr>
                <w:rFonts w:cs="Arial"/>
                <w:szCs w:val="14"/>
                <w:lang w:val="en-US"/>
              </w:rPr>
              <w:t>Input Acquired from Third Parties</w:t>
            </w:r>
          </w:p>
        </w:tc>
        <w:tc>
          <w:tcPr>
            <w:tcW w:w="1889" w:type="dxa"/>
            <w:tcBorders>
              <w:top w:val="nil"/>
              <w:bottom w:val="nil"/>
            </w:tcBorders>
            <w:shd w:val="clear" w:color="auto" w:fill="auto"/>
            <w:vAlign w:val="center"/>
          </w:tcPr>
          <w:p w14:paraId="4C215CAD" w14:textId="77777777" w:rsidR="001B1213" w:rsidRPr="00AD7090"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highlight w:val="yellow"/>
              </w:rPr>
            </w:pPr>
            <w:r w:rsidRPr="00AD7090">
              <w:rPr>
                <w:rFonts w:cs="Arial"/>
                <w:b/>
                <w:bCs/>
                <w:color w:val="auto"/>
                <w:szCs w:val="14"/>
              </w:rPr>
              <w:t>(2,446)</w:t>
            </w:r>
          </w:p>
        </w:tc>
        <w:tc>
          <w:tcPr>
            <w:tcW w:w="1890" w:type="dxa"/>
            <w:tcBorders>
              <w:top w:val="nil"/>
              <w:bottom w:val="nil"/>
            </w:tcBorders>
            <w:shd w:val="clear" w:color="auto" w:fill="auto"/>
            <w:vAlign w:val="center"/>
          </w:tcPr>
          <w:p w14:paraId="36ED27D3" w14:textId="77777777" w:rsidR="001B1213" w:rsidRPr="00AD7090"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D7090">
              <w:rPr>
                <w:rFonts w:cs="Arial"/>
                <w:b/>
                <w:bCs/>
                <w:color w:val="auto"/>
                <w:szCs w:val="14"/>
              </w:rPr>
              <w:t>466</w:t>
            </w:r>
          </w:p>
        </w:tc>
        <w:tc>
          <w:tcPr>
            <w:tcW w:w="1890" w:type="dxa"/>
            <w:tcBorders>
              <w:top w:val="nil"/>
              <w:bottom w:val="nil"/>
            </w:tcBorders>
            <w:shd w:val="clear" w:color="auto" w:fill="auto"/>
            <w:vAlign w:val="center"/>
          </w:tcPr>
          <w:p w14:paraId="431D8E5D" w14:textId="77777777" w:rsidR="001B1213" w:rsidRPr="00AD7090"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sidRPr="00AD7090">
              <w:rPr>
                <w:rFonts w:cs="Arial"/>
                <w:b/>
                <w:bCs/>
                <w:color w:val="auto"/>
                <w:szCs w:val="14"/>
              </w:rPr>
              <w:t>(1,980)</w:t>
            </w:r>
          </w:p>
        </w:tc>
      </w:tr>
      <w:tr w:rsidR="001B1213" w:rsidRPr="004D58A9" w14:paraId="1228B3FF"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613F4BA3" w14:textId="77777777" w:rsidR="001B1213" w:rsidRPr="004D58A9" w:rsidRDefault="001B1213" w:rsidP="00F35E72">
            <w:pPr>
              <w:pStyle w:val="08-Tabelageral"/>
              <w:ind w:left="113"/>
              <w:jc w:val="left"/>
              <w:rPr>
                <w:b w:val="0"/>
                <w:szCs w:val="14"/>
              </w:rPr>
            </w:pPr>
            <w:r w:rsidRPr="009768B6">
              <w:rPr>
                <w:b w:val="0"/>
              </w:rPr>
              <w:t>Administrative expenses diverse</w:t>
            </w:r>
          </w:p>
        </w:tc>
        <w:tc>
          <w:tcPr>
            <w:tcW w:w="1889" w:type="dxa"/>
            <w:tcBorders>
              <w:top w:val="nil"/>
              <w:bottom w:val="nil"/>
            </w:tcBorders>
            <w:shd w:val="clear" w:color="auto" w:fill="auto"/>
            <w:vAlign w:val="center"/>
          </w:tcPr>
          <w:p w14:paraId="544583E1" w14:textId="77777777" w:rsidR="001B1213" w:rsidRPr="004D58A9"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highlight w:val="yellow"/>
              </w:rPr>
            </w:pPr>
            <w:r w:rsidRPr="004D58A9">
              <w:rPr>
                <w:rFonts w:cs="Arial"/>
                <w:bCs/>
                <w:color w:val="auto"/>
                <w:szCs w:val="14"/>
              </w:rPr>
              <w:t>(2</w:t>
            </w:r>
            <w:r>
              <w:rPr>
                <w:rFonts w:cs="Arial"/>
                <w:bCs/>
                <w:color w:val="auto"/>
                <w:szCs w:val="14"/>
              </w:rPr>
              <w:t>,</w:t>
            </w:r>
            <w:r w:rsidRPr="004D58A9">
              <w:rPr>
                <w:rFonts w:cs="Arial"/>
                <w:bCs/>
                <w:color w:val="auto"/>
                <w:szCs w:val="14"/>
              </w:rPr>
              <w:t>401)</w:t>
            </w:r>
          </w:p>
        </w:tc>
        <w:tc>
          <w:tcPr>
            <w:tcW w:w="1890" w:type="dxa"/>
            <w:tcBorders>
              <w:top w:val="nil"/>
              <w:bottom w:val="nil"/>
            </w:tcBorders>
            <w:shd w:val="clear" w:color="auto" w:fill="auto"/>
            <w:vAlign w:val="center"/>
          </w:tcPr>
          <w:p w14:paraId="09E13C83" w14:textId="77777777" w:rsidR="001B1213" w:rsidRPr="004D58A9"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D58A9">
              <w:rPr>
                <w:rFonts w:cs="Arial"/>
                <w:bCs/>
                <w:color w:val="auto"/>
                <w:szCs w:val="14"/>
              </w:rPr>
              <w:t>466</w:t>
            </w:r>
          </w:p>
        </w:tc>
        <w:tc>
          <w:tcPr>
            <w:tcW w:w="1890" w:type="dxa"/>
            <w:tcBorders>
              <w:top w:val="nil"/>
              <w:bottom w:val="nil"/>
            </w:tcBorders>
            <w:shd w:val="clear" w:color="auto" w:fill="auto"/>
            <w:vAlign w:val="center"/>
          </w:tcPr>
          <w:p w14:paraId="20DB250A" w14:textId="77777777" w:rsidR="001B1213" w:rsidRPr="004D58A9"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bCs/>
                <w:color w:val="auto"/>
                <w:szCs w:val="14"/>
              </w:rPr>
            </w:pPr>
            <w:r w:rsidRPr="004D58A9">
              <w:rPr>
                <w:rFonts w:cs="Arial"/>
                <w:bCs/>
                <w:color w:val="auto"/>
                <w:szCs w:val="14"/>
              </w:rPr>
              <w:t>(1</w:t>
            </w:r>
            <w:r>
              <w:rPr>
                <w:rFonts w:cs="Arial"/>
                <w:bCs/>
                <w:color w:val="auto"/>
                <w:szCs w:val="14"/>
              </w:rPr>
              <w:t>,</w:t>
            </w:r>
            <w:r w:rsidRPr="004D58A9">
              <w:rPr>
                <w:rFonts w:cs="Arial"/>
                <w:bCs/>
                <w:color w:val="auto"/>
                <w:szCs w:val="14"/>
              </w:rPr>
              <w:t>935)</w:t>
            </w:r>
          </w:p>
        </w:tc>
      </w:tr>
      <w:tr w:rsidR="001B1213" w:rsidRPr="004D58A9" w14:paraId="2137DB18"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E8DFC6D" w14:textId="77777777" w:rsidR="001B1213" w:rsidRPr="004D58A9" w:rsidRDefault="001B1213" w:rsidP="00F35E72">
            <w:pPr>
              <w:pStyle w:val="08-Tabelageral"/>
              <w:ind w:left="113"/>
              <w:jc w:val="left"/>
              <w:rPr>
                <w:b w:val="0"/>
                <w:szCs w:val="14"/>
                <w:highlight w:val="cyan"/>
              </w:rPr>
            </w:pPr>
            <w:r w:rsidRPr="009768B6">
              <w:rPr>
                <w:b w:val="0"/>
              </w:rPr>
              <w:t xml:space="preserve">Other </w:t>
            </w:r>
            <w:r>
              <w:rPr>
                <w:b w:val="0"/>
              </w:rPr>
              <w:t>expenses</w:t>
            </w:r>
          </w:p>
        </w:tc>
        <w:tc>
          <w:tcPr>
            <w:tcW w:w="1889" w:type="dxa"/>
            <w:tcBorders>
              <w:top w:val="nil"/>
              <w:bottom w:val="nil"/>
            </w:tcBorders>
            <w:shd w:val="clear" w:color="auto" w:fill="auto"/>
            <w:vAlign w:val="center"/>
          </w:tcPr>
          <w:p w14:paraId="6819C3AD" w14:textId="77777777" w:rsidR="001B1213" w:rsidRPr="004D58A9"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highlight w:val="cyan"/>
              </w:rPr>
            </w:pPr>
            <w:r w:rsidRPr="004D58A9">
              <w:rPr>
                <w:rFonts w:cs="Arial"/>
                <w:bCs/>
                <w:color w:val="auto"/>
                <w:szCs w:val="14"/>
              </w:rPr>
              <w:t>(45)</w:t>
            </w:r>
          </w:p>
        </w:tc>
        <w:tc>
          <w:tcPr>
            <w:tcW w:w="1890" w:type="dxa"/>
            <w:tcBorders>
              <w:top w:val="nil"/>
              <w:bottom w:val="nil"/>
            </w:tcBorders>
            <w:shd w:val="clear" w:color="auto" w:fill="auto"/>
            <w:vAlign w:val="center"/>
          </w:tcPr>
          <w:p w14:paraId="3F74BB22" w14:textId="77777777" w:rsidR="001B1213" w:rsidRPr="004D58A9"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highlight w:val="cyan"/>
              </w:rPr>
            </w:pPr>
            <w:r w:rsidRPr="004D58A9">
              <w:rPr>
                <w:rFonts w:cs="Arial"/>
                <w:bCs/>
                <w:color w:val="auto"/>
                <w:szCs w:val="14"/>
              </w:rPr>
              <w:t>--</w:t>
            </w:r>
          </w:p>
        </w:tc>
        <w:tc>
          <w:tcPr>
            <w:tcW w:w="1890" w:type="dxa"/>
            <w:tcBorders>
              <w:top w:val="nil"/>
              <w:bottom w:val="nil"/>
            </w:tcBorders>
            <w:shd w:val="clear" w:color="auto" w:fill="auto"/>
            <w:vAlign w:val="center"/>
          </w:tcPr>
          <w:p w14:paraId="7C3BE7C8" w14:textId="77777777" w:rsidR="001B1213" w:rsidRPr="004D58A9"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bCs/>
                <w:color w:val="auto"/>
                <w:szCs w:val="14"/>
              </w:rPr>
            </w:pPr>
            <w:r w:rsidRPr="004D58A9">
              <w:rPr>
                <w:rFonts w:cs="Arial"/>
                <w:bCs/>
                <w:color w:val="auto"/>
                <w:szCs w:val="14"/>
              </w:rPr>
              <w:t>(45)</w:t>
            </w:r>
          </w:p>
        </w:tc>
      </w:tr>
      <w:tr w:rsidR="001B1213" w:rsidRPr="00AD7090" w14:paraId="38096625"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6DCEFDF" w14:textId="77777777" w:rsidR="001B1213" w:rsidRPr="00AD7090" w:rsidRDefault="001B1213" w:rsidP="00F35E72">
            <w:pPr>
              <w:pStyle w:val="08-Tabelageral"/>
              <w:jc w:val="left"/>
              <w:rPr>
                <w:szCs w:val="14"/>
              </w:rPr>
            </w:pPr>
            <w:r w:rsidRPr="00AD7090">
              <w:rPr>
                <w:rFonts w:cs="Arial"/>
                <w:szCs w:val="14"/>
              </w:rPr>
              <w:t>Gross Added Value</w:t>
            </w:r>
          </w:p>
        </w:tc>
        <w:tc>
          <w:tcPr>
            <w:tcW w:w="1889" w:type="dxa"/>
            <w:tcBorders>
              <w:top w:val="nil"/>
              <w:bottom w:val="nil"/>
            </w:tcBorders>
            <w:shd w:val="clear" w:color="auto" w:fill="auto"/>
            <w:vAlign w:val="center"/>
          </w:tcPr>
          <w:p w14:paraId="14EB3B25" w14:textId="77777777" w:rsidR="001B1213" w:rsidRPr="00AD7090"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D7090">
              <w:rPr>
                <w:rFonts w:cs="Arial"/>
                <w:b/>
                <w:bCs/>
                <w:color w:val="auto"/>
                <w:szCs w:val="14"/>
              </w:rPr>
              <w:t>3,825</w:t>
            </w:r>
          </w:p>
        </w:tc>
        <w:tc>
          <w:tcPr>
            <w:tcW w:w="1890" w:type="dxa"/>
            <w:tcBorders>
              <w:top w:val="nil"/>
              <w:bottom w:val="nil"/>
            </w:tcBorders>
            <w:shd w:val="clear" w:color="auto" w:fill="auto"/>
            <w:vAlign w:val="center"/>
          </w:tcPr>
          <w:p w14:paraId="1F48BB1B" w14:textId="77777777" w:rsidR="001B1213" w:rsidRPr="00AD7090"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D7090">
              <w:rPr>
                <w:rFonts w:cs="Arial"/>
                <w:b/>
                <w:bCs/>
                <w:color w:val="auto"/>
                <w:szCs w:val="14"/>
              </w:rPr>
              <w:t>466</w:t>
            </w:r>
          </w:p>
        </w:tc>
        <w:tc>
          <w:tcPr>
            <w:tcW w:w="1890" w:type="dxa"/>
            <w:tcBorders>
              <w:top w:val="nil"/>
              <w:bottom w:val="nil"/>
            </w:tcBorders>
            <w:shd w:val="clear" w:color="auto" w:fill="auto"/>
            <w:vAlign w:val="center"/>
          </w:tcPr>
          <w:p w14:paraId="443ECB48" w14:textId="77777777" w:rsidR="001B1213" w:rsidRPr="00AD7090"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b/>
                <w:bCs/>
                <w:color w:val="auto"/>
                <w:szCs w:val="14"/>
              </w:rPr>
            </w:pPr>
            <w:r w:rsidRPr="00AD7090">
              <w:rPr>
                <w:rFonts w:cs="Arial"/>
                <w:b/>
                <w:bCs/>
                <w:color w:val="auto"/>
                <w:szCs w:val="14"/>
              </w:rPr>
              <w:t>4,291</w:t>
            </w:r>
          </w:p>
        </w:tc>
      </w:tr>
      <w:tr w:rsidR="001B1213" w:rsidRPr="00AD7090" w14:paraId="0BD8D927"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BA05CE0" w14:textId="77777777" w:rsidR="001B1213" w:rsidRPr="00AD7090" w:rsidRDefault="001B1213" w:rsidP="00F35E72">
            <w:pPr>
              <w:pStyle w:val="08-Tabelageral"/>
              <w:jc w:val="left"/>
              <w:rPr>
                <w:szCs w:val="14"/>
              </w:rPr>
            </w:pPr>
            <w:r w:rsidRPr="00AD7090">
              <w:rPr>
                <w:rFonts w:cs="Arial"/>
                <w:szCs w:val="14"/>
              </w:rPr>
              <w:t>Depreciation and amortization</w:t>
            </w:r>
          </w:p>
        </w:tc>
        <w:tc>
          <w:tcPr>
            <w:tcW w:w="1889" w:type="dxa"/>
            <w:tcBorders>
              <w:top w:val="nil"/>
              <w:bottom w:val="nil"/>
            </w:tcBorders>
            <w:shd w:val="clear" w:color="auto" w:fill="auto"/>
            <w:vAlign w:val="center"/>
          </w:tcPr>
          <w:p w14:paraId="3217E97F" w14:textId="77777777" w:rsidR="001B1213" w:rsidRPr="00AD7090"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D7090">
              <w:rPr>
                <w:rFonts w:cs="Arial"/>
                <w:b/>
                <w:bCs/>
                <w:color w:val="auto"/>
                <w:szCs w:val="14"/>
              </w:rPr>
              <w:t>(115)</w:t>
            </w:r>
          </w:p>
        </w:tc>
        <w:tc>
          <w:tcPr>
            <w:tcW w:w="1890" w:type="dxa"/>
            <w:tcBorders>
              <w:top w:val="nil"/>
              <w:bottom w:val="nil"/>
            </w:tcBorders>
            <w:shd w:val="clear" w:color="auto" w:fill="auto"/>
            <w:vAlign w:val="center"/>
          </w:tcPr>
          <w:p w14:paraId="5A658B18" w14:textId="77777777" w:rsidR="001B1213" w:rsidRPr="00AD7090"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D7090">
              <w:rPr>
                <w:rFonts w:cs="Arial"/>
                <w:b/>
                <w:bCs/>
                <w:color w:val="auto"/>
                <w:szCs w:val="14"/>
              </w:rPr>
              <w:t>--</w:t>
            </w:r>
          </w:p>
        </w:tc>
        <w:tc>
          <w:tcPr>
            <w:tcW w:w="1890" w:type="dxa"/>
            <w:tcBorders>
              <w:top w:val="nil"/>
              <w:bottom w:val="nil"/>
            </w:tcBorders>
            <w:shd w:val="clear" w:color="auto" w:fill="auto"/>
            <w:vAlign w:val="center"/>
          </w:tcPr>
          <w:p w14:paraId="04960F62" w14:textId="77777777" w:rsidR="001B1213" w:rsidRPr="00AD7090"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sidRPr="00AD7090">
              <w:rPr>
                <w:rFonts w:cs="Arial"/>
                <w:b/>
                <w:bCs/>
                <w:color w:val="auto"/>
                <w:szCs w:val="14"/>
              </w:rPr>
              <w:t>(115)</w:t>
            </w:r>
          </w:p>
        </w:tc>
      </w:tr>
      <w:tr w:rsidR="001B1213" w:rsidRPr="00AD7090" w14:paraId="404C6C8E"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90F69A3" w14:textId="77777777" w:rsidR="001B1213" w:rsidRPr="00AD7090" w:rsidRDefault="001B1213" w:rsidP="00F35E72">
            <w:pPr>
              <w:pStyle w:val="08-Tabelageral"/>
              <w:jc w:val="left"/>
              <w:rPr>
                <w:szCs w:val="14"/>
                <w:lang w:val="en-US"/>
              </w:rPr>
            </w:pPr>
            <w:r w:rsidRPr="00AD7090">
              <w:rPr>
                <w:rFonts w:cs="Arial"/>
                <w:szCs w:val="14"/>
                <w:lang w:val="en-US"/>
              </w:rPr>
              <w:t>Net Added Value Generated by the Entity</w:t>
            </w:r>
          </w:p>
        </w:tc>
        <w:tc>
          <w:tcPr>
            <w:tcW w:w="1889" w:type="dxa"/>
            <w:tcBorders>
              <w:top w:val="nil"/>
              <w:bottom w:val="nil"/>
            </w:tcBorders>
            <w:shd w:val="clear" w:color="auto" w:fill="auto"/>
            <w:vAlign w:val="center"/>
          </w:tcPr>
          <w:p w14:paraId="7F545C17" w14:textId="77777777" w:rsidR="001B1213" w:rsidRPr="00AD7090" w:rsidRDefault="001B1213" w:rsidP="00F35E72">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4"/>
                <w:szCs w:val="14"/>
              </w:rPr>
            </w:pPr>
            <w:r w:rsidRPr="00AD7090">
              <w:rPr>
                <w:rFonts w:cs="Arial"/>
                <w:b/>
                <w:bCs/>
                <w:color w:val="auto"/>
                <w:sz w:val="14"/>
                <w:szCs w:val="14"/>
              </w:rPr>
              <w:t>3,710</w:t>
            </w:r>
          </w:p>
        </w:tc>
        <w:tc>
          <w:tcPr>
            <w:tcW w:w="1890" w:type="dxa"/>
            <w:tcBorders>
              <w:top w:val="nil"/>
              <w:bottom w:val="nil"/>
            </w:tcBorders>
            <w:shd w:val="clear" w:color="auto" w:fill="auto"/>
            <w:vAlign w:val="center"/>
          </w:tcPr>
          <w:p w14:paraId="625DE24D" w14:textId="77777777" w:rsidR="001B1213" w:rsidRPr="00AD7090"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D7090">
              <w:rPr>
                <w:rFonts w:cs="Arial"/>
                <w:b/>
                <w:bCs/>
                <w:color w:val="auto"/>
                <w:szCs w:val="14"/>
              </w:rPr>
              <w:t>466</w:t>
            </w:r>
          </w:p>
        </w:tc>
        <w:tc>
          <w:tcPr>
            <w:tcW w:w="1890" w:type="dxa"/>
            <w:tcBorders>
              <w:top w:val="nil"/>
              <w:bottom w:val="nil"/>
            </w:tcBorders>
            <w:shd w:val="clear" w:color="auto" w:fill="auto"/>
            <w:vAlign w:val="center"/>
          </w:tcPr>
          <w:p w14:paraId="46BF9F3B" w14:textId="77777777" w:rsidR="001B1213" w:rsidRPr="00AD7090"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b/>
                <w:bCs/>
                <w:color w:val="auto"/>
                <w:szCs w:val="14"/>
              </w:rPr>
            </w:pPr>
            <w:r w:rsidRPr="00AD7090">
              <w:rPr>
                <w:rFonts w:cs="Arial"/>
                <w:b/>
                <w:bCs/>
                <w:color w:val="auto"/>
                <w:szCs w:val="14"/>
              </w:rPr>
              <w:t>4,176</w:t>
            </w:r>
          </w:p>
        </w:tc>
      </w:tr>
      <w:tr w:rsidR="001B1213" w:rsidRPr="00AD7090" w14:paraId="35F61672"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EED606C" w14:textId="77777777" w:rsidR="001B1213" w:rsidRPr="00AD7090" w:rsidRDefault="001B1213" w:rsidP="00F35E72">
            <w:pPr>
              <w:pStyle w:val="08-Tabelageral"/>
              <w:jc w:val="left"/>
              <w:rPr>
                <w:szCs w:val="14"/>
                <w:lang w:val="en-US"/>
              </w:rPr>
            </w:pPr>
            <w:r w:rsidRPr="00AD7090">
              <w:rPr>
                <w:rFonts w:cs="Arial"/>
                <w:szCs w:val="14"/>
                <w:lang w:val="en-US"/>
              </w:rPr>
              <w:t>Added Value Received Through Transfer</w:t>
            </w:r>
          </w:p>
        </w:tc>
        <w:tc>
          <w:tcPr>
            <w:tcW w:w="1889" w:type="dxa"/>
            <w:tcBorders>
              <w:top w:val="nil"/>
              <w:bottom w:val="nil"/>
            </w:tcBorders>
            <w:shd w:val="clear" w:color="auto" w:fill="auto"/>
            <w:vAlign w:val="center"/>
          </w:tcPr>
          <w:p w14:paraId="0398EB1A" w14:textId="77777777" w:rsidR="001B1213" w:rsidRPr="00AD7090" w:rsidRDefault="001B1213" w:rsidP="00F35E72">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14"/>
                <w:szCs w:val="14"/>
              </w:rPr>
            </w:pPr>
            <w:r w:rsidRPr="00AD7090">
              <w:rPr>
                <w:rFonts w:cs="Arial"/>
                <w:b/>
                <w:bCs/>
                <w:color w:val="auto"/>
                <w:sz w:val="14"/>
                <w:szCs w:val="14"/>
              </w:rPr>
              <w:t>2,720,012</w:t>
            </w:r>
          </w:p>
        </w:tc>
        <w:tc>
          <w:tcPr>
            <w:tcW w:w="1890" w:type="dxa"/>
            <w:tcBorders>
              <w:top w:val="nil"/>
              <w:bottom w:val="nil"/>
            </w:tcBorders>
            <w:shd w:val="clear" w:color="auto" w:fill="auto"/>
            <w:vAlign w:val="center"/>
          </w:tcPr>
          <w:p w14:paraId="1C7FEC16" w14:textId="77777777" w:rsidR="001B1213" w:rsidRPr="00AD7090"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D7090">
              <w:rPr>
                <w:rFonts w:cs="Arial"/>
                <w:b/>
                <w:bCs/>
                <w:color w:val="auto"/>
                <w:szCs w:val="14"/>
              </w:rPr>
              <w:t>--</w:t>
            </w:r>
          </w:p>
        </w:tc>
        <w:tc>
          <w:tcPr>
            <w:tcW w:w="1890" w:type="dxa"/>
            <w:tcBorders>
              <w:top w:val="nil"/>
              <w:bottom w:val="nil"/>
            </w:tcBorders>
            <w:shd w:val="clear" w:color="auto" w:fill="auto"/>
            <w:vAlign w:val="center"/>
          </w:tcPr>
          <w:p w14:paraId="7290BED6" w14:textId="77777777" w:rsidR="001B1213" w:rsidRPr="00AD7090"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sidRPr="00AD7090">
              <w:rPr>
                <w:rFonts w:cs="Arial"/>
                <w:b/>
                <w:bCs/>
                <w:color w:val="auto"/>
                <w:szCs w:val="14"/>
              </w:rPr>
              <w:t>2,720,012</w:t>
            </w:r>
          </w:p>
        </w:tc>
      </w:tr>
      <w:tr w:rsidR="001B1213" w:rsidRPr="00AD7090" w14:paraId="22E57549"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CC7F33F" w14:textId="77777777" w:rsidR="001B1213" w:rsidRPr="00AD7090" w:rsidRDefault="001B1213" w:rsidP="00F35E72">
            <w:pPr>
              <w:pStyle w:val="08-Tabelageral"/>
              <w:jc w:val="left"/>
              <w:rPr>
                <w:szCs w:val="14"/>
                <w:lang w:val="en-US"/>
              </w:rPr>
            </w:pPr>
            <w:r w:rsidRPr="00AD7090">
              <w:rPr>
                <w:rFonts w:cs="Arial"/>
                <w:szCs w:val="14"/>
                <w:lang w:val="en-US"/>
              </w:rPr>
              <w:t>Total Added Value to Distribute</w:t>
            </w:r>
          </w:p>
        </w:tc>
        <w:tc>
          <w:tcPr>
            <w:tcW w:w="1889" w:type="dxa"/>
            <w:tcBorders>
              <w:top w:val="nil"/>
              <w:bottom w:val="nil"/>
            </w:tcBorders>
            <w:shd w:val="clear" w:color="auto" w:fill="auto"/>
            <w:vAlign w:val="center"/>
          </w:tcPr>
          <w:p w14:paraId="5DCB9DF0" w14:textId="77777777" w:rsidR="001B1213" w:rsidRPr="00AD7090" w:rsidRDefault="001B1213" w:rsidP="00F35E72">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4"/>
                <w:szCs w:val="14"/>
              </w:rPr>
            </w:pPr>
            <w:r w:rsidRPr="00AD7090">
              <w:rPr>
                <w:rFonts w:cs="Arial"/>
                <w:b/>
                <w:bCs/>
                <w:color w:val="auto"/>
                <w:sz w:val="14"/>
                <w:szCs w:val="14"/>
              </w:rPr>
              <w:t>2,723,722</w:t>
            </w:r>
          </w:p>
        </w:tc>
        <w:tc>
          <w:tcPr>
            <w:tcW w:w="1890" w:type="dxa"/>
            <w:tcBorders>
              <w:top w:val="nil"/>
              <w:bottom w:val="nil"/>
            </w:tcBorders>
            <w:shd w:val="clear" w:color="auto" w:fill="auto"/>
            <w:vAlign w:val="center"/>
          </w:tcPr>
          <w:p w14:paraId="6776E929" w14:textId="77777777" w:rsidR="001B1213" w:rsidRPr="00AD7090"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D7090">
              <w:rPr>
                <w:rFonts w:cs="Arial"/>
                <w:b/>
                <w:bCs/>
                <w:color w:val="auto"/>
                <w:szCs w:val="14"/>
              </w:rPr>
              <w:t>466</w:t>
            </w:r>
          </w:p>
        </w:tc>
        <w:tc>
          <w:tcPr>
            <w:tcW w:w="1890" w:type="dxa"/>
            <w:tcBorders>
              <w:top w:val="nil"/>
              <w:bottom w:val="nil"/>
            </w:tcBorders>
            <w:shd w:val="clear" w:color="auto" w:fill="auto"/>
            <w:vAlign w:val="center"/>
          </w:tcPr>
          <w:p w14:paraId="57DBB617" w14:textId="77777777" w:rsidR="001B1213" w:rsidRPr="00AD7090"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b/>
                <w:bCs/>
                <w:color w:val="auto"/>
                <w:szCs w:val="14"/>
              </w:rPr>
            </w:pPr>
            <w:r w:rsidRPr="00AD7090">
              <w:rPr>
                <w:rFonts w:cs="Arial"/>
                <w:b/>
                <w:bCs/>
                <w:color w:val="auto"/>
                <w:szCs w:val="14"/>
              </w:rPr>
              <w:t>2,724,188</w:t>
            </w:r>
          </w:p>
        </w:tc>
      </w:tr>
      <w:tr w:rsidR="001B1213" w:rsidRPr="009016C7" w14:paraId="60D6AB72"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7D13EB2" w14:textId="77777777" w:rsidR="001B1213" w:rsidRPr="009016C7" w:rsidRDefault="001B1213" w:rsidP="00F35E72">
            <w:pPr>
              <w:pStyle w:val="08-Tabelageral"/>
              <w:jc w:val="left"/>
              <w:rPr>
                <w:szCs w:val="14"/>
              </w:rPr>
            </w:pPr>
          </w:p>
        </w:tc>
        <w:tc>
          <w:tcPr>
            <w:tcW w:w="1889" w:type="dxa"/>
            <w:tcBorders>
              <w:top w:val="nil"/>
              <w:bottom w:val="nil"/>
            </w:tcBorders>
            <w:shd w:val="clear" w:color="auto" w:fill="auto"/>
            <w:vAlign w:val="center"/>
          </w:tcPr>
          <w:p w14:paraId="115F0FF4" w14:textId="77777777" w:rsidR="001B1213" w:rsidRPr="004D58A9"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p>
        </w:tc>
        <w:tc>
          <w:tcPr>
            <w:tcW w:w="1890" w:type="dxa"/>
            <w:tcBorders>
              <w:top w:val="nil"/>
              <w:bottom w:val="nil"/>
            </w:tcBorders>
            <w:shd w:val="clear" w:color="auto" w:fill="auto"/>
            <w:vAlign w:val="center"/>
          </w:tcPr>
          <w:p w14:paraId="06F3BC97" w14:textId="77777777" w:rsidR="001B1213" w:rsidRPr="004D58A9"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p>
        </w:tc>
        <w:tc>
          <w:tcPr>
            <w:tcW w:w="1890" w:type="dxa"/>
            <w:tcBorders>
              <w:top w:val="nil"/>
              <w:bottom w:val="nil"/>
            </w:tcBorders>
            <w:shd w:val="clear" w:color="auto" w:fill="auto"/>
            <w:vAlign w:val="center"/>
          </w:tcPr>
          <w:p w14:paraId="4F96A221" w14:textId="77777777" w:rsidR="001B1213" w:rsidRPr="004D58A9"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b/>
                <w:bCs/>
                <w:color w:val="auto"/>
                <w:szCs w:val="14"/>
              </w:rPr>
            </w:pPr>
          </w:p>
        </w:tc>
      </w:tr>
      <w:tr w:rsidR="001B1213" w:rsidRPr="00AD7090" w14:paraId="65E8DB40"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67C1DFD" w14:textId="77777777" w:rsidR="001B1213" w:rsidRPr="00AD7090" w:rsidRDefault="001B1213" w:rsidP="00F35E72">
            <w:pPr>
              <w:pStyle w:val="08-Tabelageral"/>
              <w:jc w:val="left"/>
              <w:rPr>
                <w:szCs w:val="14"/>
              </w:rPr>
            </w:pPr>
            <w:r w:rsidRPr="00AD7090">
              <w:rPr>
                <w:rFonts w:cs="Arial"/>
                <w:szCs w:val="14"/>
              </w:rPr>
              <w:t>Distribution of Added Value</w:t>
            </w:r>
          </w:p>
        </w:tc>
        <w:tc>
          <w:tcPr>
            <w:tcW w:w="1889" w:type="dxa"/>
            <w:tcBorders>
              <w:top w:val="nil"/>
              <w:bottom w:val="nil"/>
            </w:tcBorders>
            <w:shd w:val="clear" w:color="auto" w:fill="auto"/>
            <w:vAlign w:val="center"/>
          </w:tcPr>
          <w:p w14:paraId="02974A21" w14:textId="77777777" w:rsidR="001B1213" w:rsidRPr="00AD7090"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D7090">
              <w:rPr>
                <w:rFonts w:cs="Arial"/>
                <w:b/>
                <w:bCs/>
                <w:color w:val="auto"/>
                <w:szCs w:val="14"/>
              </w:rPr>
              <w:t>2,723,722</w:t>
            </w:r>
          </w:p>
        </w:tc>
        <w:tc>
          <w:tcPr>
            <w:tcW w:w="1890" w:type="dxa"/>
            <w:tcBorders>
              <w:top w:val="nil"/>
              <w:bottom w:val="nil"/>
            </w:tcBorders>
            <w:shd w:val="clear" w:color="auto" w:fill="auto"/>
            <w:vAlign w:val="center"/>
          </w:tcPr>
          <w:p w14:paraId="010397F4" w14:textId="77777777" w:rsidR="001B1213" w:rsidRPr="00AD7090"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D7090">
              <w:rPr>
                <w:rFonts w:cs="Arial"/>
                <w:b/>
                <w:bCs/>
                <w:color w:val="auto"/>
                <w:szCs w:val="14"/>
              </w:rPr>
              <w:t>466</w:t>
            </w:r>
          </w:p>
        </w:tc>
        <w:tc>
          <w:tcPr>
            <w:tcW w:w="1890" w:type="dxa"/>
            <w:tcBorders>
              <w:top w:val="nil"/>
              <w:bottom w:val="nil"/>
            </w:tcBorders>
            <w:shd w:val="clear" w:color="auto" w:fill="auto"/>
            <w:vAlign w:val="center"/>
          </w:tcPr>
          <w:p w14:paraId="01E91575" w14:textId="77777777" w:rsidR="001B1213" w:rsidRPr="00AD7090"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b/>
                <w:bCs/>
                <w:color w:val="auto"/>
                <w:szCs w:val="14"/>
              </w:rPr>
            </w:pPr>
            <w:r w:rsidRPr="00AD7090">
              <w:rPr>
                <w:rFonts w:cs="Arial"/>
                <w:b/>
                <w:bCs/>
                <w:color w:val="auto"/>
                <w:szCs w:val="14"/>
              </w:rPr>
              <w:t>2,724,188</w:t>
            </w:r>
          </w:p>
        </w:tc>
      </w:tr>
      <w:tr w:rsidR="001B1213" w:rsidRPr="00AD7090" w14:paraId="1C6CA2F8"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31300458" w14:textId="77777777" w:rsidR="001B1213" w:rsidRPr="00AD7090" w:rsidRDefault="001B1213" w:rsidP="00F35E72">
            <w:pPr>
              <w:pStyle w:val="08-Tabelageral"/>
              <w:jc w:val="left"/>
              <w:rPr>
                <w:rFonts w:cs="Arial"/>
                <w:szCs w:val="14"/>
              </w:rPr>
            </w:pPr>
            <w:r w:rsidRPr="00AD7090">
              <w:t>Personnel</w:t>
            </w:r>
          </w:p>
        </w:tc>
        <w:tc>
          <w:tcPr>
            <w:tcW w:w="1889" w:type="dxa"/>
            <w:tcBorders>
              <w:top w:val="nil"/>
              <w:bottom w:val="nil"/>
            </w:tcBorders>
            <w:shd w:val="clear" w:color="auto" w:fill="auto"/>
            <w:vAlign w:val="center"/>
          </w:tcPr>
          <w:p w14:paraId="1A237BB6" w14:textId="77777777" w:rsidR="001B1213" w:rsidRPr="00AD7090"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D7090">
              <w:rPr>
                <w:rFonts w:cs="Arial"/>
                <w:b/>
                <w:bCs/>
                <w:szCs w:val="14"/>
              </w:rPr>
              <w:t>8,746</w:t>
            </w:r>
          </w:p>
        </w:tc>
        <w:tc>
          <w:tcPr>
            <w:tcW w:w="1890" w:type="dxa"/>
            <w:tcBorders>
              <w:top w:val="nil"/>
              <w:bottom w:val="nil"/>
            </w:tcBorders>
            <w:shd w:val="clear" w:color="auto" w:fill="auto"/>
            <w:vAlign w:val="center"/>
          </w:tcPr>
          <w:p w14:paraId="5E4DC37E" w14:textId="77777777" w:rsidR="001B1213" w:rsidRPr="00AD7090"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D7090">
              <w:rPr>
                <w:rFonts w:cs="Arial"/>
                <w:b/>
                <w:bCs/>
                <w:szCs w:val="14"/>
              </w:rPr>
              <w:t>(1,204)</w:t>
            </w:r>
          </w:p>
        </w:tc>
        <w:tc>
          <w:tcPr>
            <w:tcW w:w="1890" w:type="dxa"/>
            <w:tcBorders>
              <w:top w:val="nil"/>
              <w:bottom w:val="nil"/>
            </w:tcBorders>
            <w:shd w:val="clear" w:color="auto" w:fill="auto"/>
            <w:vAlign w:val="center"/>
          </w:tcPr>
          <w:p w14:paraId="68519276" w14:textId="77777777" w:rsidR="001B1213" w:rsidRPr="00AD7090"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D7090">
              <w:rPr>
                <w:rFonts w:cs="Arial"/>
                <w:b/>
                <w:bCs/>
                <w:szCs w:val="14"/>
              </w:rPr>
              <w:t>7,542</w:t>
            </w:r>
          </w:p>
        </w:tc>
      </w:tr>
      <w:tr w:rsidR="001B1213" w:rsidRPr="00D64B0C" w14:paraId="74516944"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0EB4BF5E" w14:textId="77777777" w:rsidR="001B1213" w:rsidRPr="00D64B0C" w:rsidRDefault="001B1213" w:rsidP="00F35E72">
            <w:pPr>
              <w:pStyle w:val="08-Tabelageral"/>
              <w:ind w:left="113"/>
              <w:jc w:val="left"/>
              <w:rPr>
                <w:rFonts w:cs="Arial"/>
                <w:b w:val="0"/>
                <w:bCs w:val="0"/>
                <w:szCs w:val="14"/>
                <w:lang w:val="en-US"/>
              </w:rPr>
            </w:pPr>
            <w:r w:rsidRPr="00D64B0C">
              <w:rPr>
                <w:b w:val="0"/>
                <w:bCs w:val="0"/>
                <w:lang w:val="en-US"/>
              </w:rPr>
              <w:t>Direct remuneration - Earnings and fees</w:t>
            </w:r>
          </w:p>
        </w:tc>
        <w:tc>
          <w:tcPr>
            <w:tcW w:w="1889" w:type="dxa"/>
            <w:tcBorders>
              <w:top w:val="nil"/>
              <w:bottom w:val="nil"/>
            </w:tcBorders>
            <w:shd w:val="clear" w:color="auto" w:fill="auto"/>
            <w:vAlign w:val="bottom"/>
          </w:tcPr>
          <w:p w14:paraId="471E2043" w14:textId="77777777" w:rsidR="001B1213" w:rsidRPr="00D64B0C"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DE7748">
              <w:rPr>
                <w:rFonts w:cs="Arial"/>
                <w:bCs/>
                <w:color w:val="auto"/>
                <w:szCs w:val="14"/>
              </w:rPr>
              <w:t>--</w:t>
            </w:r>
          </w:p>
        </w:tc>
        <w:tc>
          <w:tcPr>
            <w:tcW w:w="1890" w:type="dxa"/>
            <w:tcBorders>
              <w:top w:val="nil"/>
              <w:bottom w:val="nil"/>
            </w:tcBorders>
            <w:shd w:val="clear" w:color="auto" w:fill="auto"/>
            <w:vAlign w:val="center"/>
          </w:tcPr>
          <w:p w14:paraId="69C87D22" w14:textId="77777777" w:rsidR="001B1213" w:rsidRPr="00D64B0C"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DE7748">
              <w:rPr>
                <w:rFonts w:cs="Arial"/>
                <w:bCs/>
                <w:color w:val="auto"/>
                <w:szCs w:val="14"/>
              </w:rPr>
              <w:t>5</w:t>
            </w:r>
            <w:r>
              <w:rPr>
                <w:rFonts w:cs="Arial"/>
                <w:bCs/>
                <w:color w:val="auto"/>
                <w:szCs w:val="14"/>
              </w:rPr>
              <w:t>,</w:t>
            </w:r>
            <w:r w:rsidRPr="00DE7748">
              <w:rPr>
                <w:rFonts w:cs="Arial"/>
                <w:bCs/>
                <w:color w:val="auto"/>
                <w:szCs w:val="14"/>
              </w:rPr>
              <w:t>653</w:t>
            </w:r>
          </w:p>
        </w:tc>
        <w:tc>
          <w:tcPr>
            <w:tcW w:w="1890" w:type="dxa"/>
            <w:tcBorders>
              <w:top w:val="nil"/>
              <w:bottom w:val="nil"/>
            </w:tcBorders>
            <w:shd w:val="clear" w:color="auto" w:fill="auto"/>
            <w:vAlign w:val="center"/>
          </w:tcPr>
          <w:p w14:paraId="4B75768A" w14:textId="77777777" w:rsidR="001B1213" w:rsidRPr="00D64B0C"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DE7748">
              <w:rPr>
                <w:rFonts w:cs="Arial"/>
                <w:bCs/>
                <w:color w:val="auto"/>
                <w:szCs w:val="14"/>
              </w:rPr>
              <w:t>5</w:t>
            </w:r>
            <w:r>
              <w:rPr>
                <w:rFonts w:cs="Arial"/>
                <w:bCs/>
                <w:color w:val="auto"/>
                <w:szCs w:val="14"/>
              </w:rPr>
              <w:t>,</w:t>
            </w:r>
            <w:r w:rsidRPr="00DE7748">
              <w:rPr>
                <w:rFonts w:cs="Arial"/>
                <w:bCs/>
                <w:color w:val="auto"/>
                <w:szCs w:val="14"/>
              </w:rPr>
              <w:t>653</w:t>
            </w:r>
          </w:p>
        </w:tc>
      </w:tr>
      <w:tr w:rsidR="001B1213" w:rsidRPr="00D64B0C" w14:paraId="424AC2DB"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72404D70" w14:textId="77777777" w:rsidR="001B1213" w:rsidRPr="00D64B0C" w:rsidRDefault="001B1213" w:rsidP="00F35E72">
            <w:pPr>
              <w:pStyle w:val="08-Tabelageral"/>
              <w:ind w:left="113"/>
              <w:jc w:val="left"/>
              <w:rPr>
                <w:rFonts w:cs="Arial"/>
                <w:b w:val="0"/>
                <w:bCs w:val="0"/>
                <w:szCs w:val="14"/>
              </w:rPr>
            </w:pPr>
            <w:r w:rsidRPr="00D64B0C">
              <w:rPr>
                <w:b w:val="0"/>
                <w:bCs w:val="0"/>
              </w:rPr>
              <w:t>Benefits and training</w:t>
            </w:r>
          </w:p>
        </w:tc>
        <w:tc>
          <w:tcPr>
            <w:tcW w:w="1889" w:type="dxa"/>
            <w:tcBorders>
              <w:top w:val="nil"/>
              <w:bottom w:val="nil"/>
            </w:tcBorders>
            <w:shd w:val="clear" w:color="auto" w:fill="auto"/>
            <w:vAlign w:val="bottom"/>
          </w:tcPr>
          <w:p w14:paraId="27E7A5B8" w14:textId="77777777" w:rsidR="001B1213" w:rsidRPr="00D64B0C"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color w:val="auto"/>
                <w:szCs w:val="14"/>
              </w:rPr>
            </w:pPr>
            <w:r w:rsidRPr="00DE7748">
              <w:rPr>
                <w:bCs/>
                <w:color w:val="auto"/>
                <w:szCs w:val="14"/>
              </w:rPr>
              <w:t>--</w:t>
            </w:r>
          </w:p>
        </w:tc>
        <w:tc>
          <w:tcPr>
            <w:tcW w:w="1890" w:type="dxa"/>
            <w:tcBorders>
              <w:top w:val="nil"/>
              <w:bottom w:val="nil"/>
            </w:tcBorders>
            <w:shd w:val="clear" w:color="auto" w:fill="auto"/>
            <w:vAlign w:val="center"/>
          </w:tcPr>
          <w:p w14:paraId="7CCD4A33" w14:textId="77777777" w:rsidR="001B1213" w:rsidRPr="00D64B0C"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E7748">
              <w:rPr>
                <w:rFonts w:cs="Arial"/>
                <w:bCs/>
                <w:color w:val="auto"/>
                <w:szCs w:val="14"/>
              </w:rPr>
              <w:t>1</w:t>
            </w:r>
            <w:r>
              <w:rPr>
                <w:rFonts w:cs="Arial"/>
                <w:bCs/>
                <w:color w:val="auto"/>
                <w:szCs w:val="14"/>
              </w:rPr>
              <w:t>,</w:t>
            </w:r>
            <w:r w:rsidRPr="00DE7748">
              <w:rPr>
                <w:rFonts w:cs="Arial"/>
                <w:bCs/>
                <w:color w:val="auto"/>
                <w:szCs w:val="14"/>
              </w:rPr>
              <w:t>104</w:t>
            </w:r>
          </w:p>
        </w:tc>
        <w:tc>
          <w:tcPr>
            <w:tcW w:w="1890" w:type="dxa"/>
            <w:tcBorders>
              <w:top w:val="nil"/>
              <w:bottom w:val="nil"/>
            </w:tcBorders>
            <w:shd w:val="clear" w:color="auto" w:fill="auto"/>
            <w:vAlign w:val="center"/>
          </w:tcPr>
          <w:p w14:paraId="6AA475DE" w14:textId="77777777" w:rsidR="001B1213" w:rsidRPr="00D64B0C"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E7748">
              <w:rPr>
                <w:rFonts w:cs="Arial"/>
                <w:bCs/>
                <w:color w:val="auto"/>
                <w:szCs w:val="14"/>
              </w:rPr>
              <w:t>1</w:t>
            </w:r>
            <w:r>
              <w:rPr>
                <w:rFonts w:cs="Arial"/>
                <w:bCs/>
                <w:color w:val="auto"/>
                <w:szCs w:val="14"/>
              </w:rPr>
              <w:t>,</w:t>
            </w:r>
            <w:r w:rsidRPr="00DE7748">
              <w:rPr>
                <w:rFonts w:cs="Arial"/>
                <w:bCs/>
                <w:color w:val="auto"/>
                <w:szCs w:val="14"/>
              </w:rPr>
              <w:t>104</w:t>
            </w:r>
          </w:p>
        </w:tc>
      </w:tr>
      <w:tr w:rsidR="001B1213" w:rsidRPr="00D64B0C" w14:paraId="2A12C392"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4922130A" w14:textId="77777777" w:rsidR="001B1213" w:rsidRPr="00D64B0C" w:rsidRDefault="001B1213" w:rsidP="00F35E72">
            <w:pPr>
              <w:pStyle w:val="08-Tabelageral"/>
              <w:ind w:left="113"/>
              <w:jc w:val="left"/>
              <w:rPr>
                <w:rFonts w:cs="Arial"/>
                <w:b w:val="0"/>
                <w:bCs w:val="0"/>
                <w:szCs w:val="14"/>
              </w:rPr>
            </w:pPr>
            <w:r w:rsidRPr="00D64B0C">
              <w:rPr>
                <w:b w:val="0"/>
                <w:bCs w:val="0"/>
              </w:rPr>
              <w:t>FGTS</w:t>
            </w:r>
          </w:p>
        </w:tc>
        <w:tc>
          <w:tcPr>
            <w:tcW w:w="1889" w:type="dxa"/>
            <w:tcBorders>
              <w:top w:val="nil"/>
              <w:bottom w:val="nil"/>
            </w:tcBorders>
            <w:shd w:val="clear" w:color="auto" w:fill="auto"/>
            <w:vAlign w:val="bottom"/>
          </w:tcPr>
          <w:p w14:paraId="3B414B69" w14:textId="77777777" w:rsidR="001B1213" w:rsidRPr="00D64B0C"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color w:val="auto"/>
                <w:szCs w:val="14"/>
              </w:rPr>
            </w:pPr>
            <w:r w:rsidRPr="00DE7748">
              <w:rPr>
                <w:bCs/>
                <w:color w:val="auto"/>
                <w:szCs w:val="14"/>
              </w:rPr>
              <w:t>--</w:t>
            </w:r>
          </w:p>
        </w:tc>
        <w:tc>
          <w:tcPr>
            <w:tcW w:w="1890" w:type="dxa"/>
            <w:tcBorders>
              <w:top w:val="nil"/>
              <w:bottom w:val="nil"/>
            </w:tcBorders>
            <w:shd w:val="clear" w:color="auto" w:fill="auto"/>
            <w:vAlign w:val="center"/>
          </w:tcPr>
          <w:p w14:paraId="52F6E0BF" w14:textId="77777777" w:rsidR="001B1213" w:rsidRPr="00D64B0C"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DE7748">
              <w:rPr>
                <w:rFonts w:cs="Arial"/>
                <w:bCs/>
                <w:color w:val="auto"/>
                <w:szCs w:val="14"/>
              </w:rPr>
              <w:t>308</w:t>
            </w:r>
          </w:p>
        </w:tc>
        <w:tc>
          <w:tcPr>
            <w:tcW w:w="1890" w:type="dxa"/>
            <w:tcBorders>
              <w:top w:val="nil"/>
              <w:bottom w:val="nil"/>
            </w:tcBorders>
            <w:shd w:val="clear" w:color="auto" w:fill="auto"/>
            <w:vAlign w:val="center"/>
          </w:tcPr>
          <w:p w14:paraId="6418E4EA" w14:textId="77777777" w:rsidR="001B1213" w:rsidRPr="00D64B0C"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color w:val="auto"/>
                <w:szCs w:val="14"/>
              </w:rPr>
            </w:pPr>
            <w:r w:rsidRPr="00DE7748">
              <w:rPr>
                <w:rFonts w:cs="Arial"/>
                <w:bCs/>
                <w:color w:val="auto"/>
                <w:szCs w:val="14"/>
              </w:rPr>
              <w:t>308</w:t>
            </w:r>
          </w:p>
        </w:tc>
      </w:tr>
      <w:tr w:rsidR="001B1213" w:rsidRPr="00D64B0C" w14:paraId="368956E0"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2CE5745C" w14:textId="77777777" w:rsidR="001B1213" w:rsidRPr="00D64B0C" w:rsidRDefault="001B1213" w:rsidP="00F35E72">
            <w:pPr>
              <w:pStyle w:val="08-Tabelageral"/>
              <w:ind w:left="113"/>
              <w:jc w:val="left"/>
              <w:rPr>
                <w:rFonts w:cs="Arial"/>
                <w:b w:val="0"/>
                <w:bCs w:val="0"/>
                <w:szCs w:val="14"/>
              </w:rPr>
            </w:pPr>
            <w:r w:rsidRPr="00D64B0C">
              <w:rPr>
                <w:b w:val="0"/>
                <w:bCs w:val="0"/>
              </w:rPr>
              <w:t>Other charges</w:t>
            </w:r>
          </w:p>
        </w:tc>
        <w:tc>
          <w:tcPr>
            <w:tcW w:w="1889" w:type="dxa"/>
            <w:tcBorders>
              <w:top w:val="nil"/>
              <w:bottom w:val="nil"/>
            </w:tcBorders>
            <w:shd w:val="clear" w:color="auto" w:fill="auto"/>
            <w:vAlign w:val="bottom"/>
          </w:tcPr>
          <w:p w14:paraId="79ADA95C" w14:textId="77777777" w:rsidR="001B1213" w:rsidRPr="00D64B0C"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DE7748">
              <w:rPr>
                <w:rFonts w:cs="Arial"/>
                <w:bCs/>
                <w:szCs w:val="14"/>
              </w:rPr>
              <w:t>--</w:t>
            </w:r>
          </w:p>
        </w:tc>
        <w:tc>
          <w:tcPr>
            <w:tcW w:w="1890" w:type="dxa"/>
            <w:tcBorders>
              <w:top w:val="nil"/>
              <w:bottom w:val="nil"/>
            </w:tcBorders>
            <w:shd w:val="clear" w:color="auto" w:fill="auto"/>
            <w:vAlign w:val="center"/>
          </w:tcPr>
          <w:p w14:paraId="16473A9E" w14:textId="77777777" w:rsidR="001B1213" w:rsidRPr="00D64B0C"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DE7748">
              <w:rPr>
                <w:rFonts w:cs="Arial"/>
                <w:bCs/>
                <w:szCs w:val="14"/>
              </w:rPr>
              <w:t>477</w:t>
            </w:r>
          </w:p>
        </w:tc>
        <w:tc>
          <w:tcPr>
            <w:tcW w:w="1890" w:type="dxa"/>
            <w:tcBorders>
              <w:top w:val="nil"/>
              <w:bottom w:val="nil"/>
            </w:tcBorders>
            <w:shd w:val="clear" w:color="auto" w:fill="auto"/>
            <w:vAlign w:val="center"/>
          </w:tcPr>
          <w:p w14:paraId="45A06D2E" w14:textId="77777777" w:rsidR="001B1213" w:rsidRPr="00D64B0C"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DE7748">
              <w:rPr>
                <w:rFonts w:cs="Arial"/>
                <w:bCs/>
                <w:szCs w:val="14"/>
              </w:rPr>
              <w:t>477</w:t>
            </w:r>
          </w:p>
        </w:tc>
      </w:tr>
      <w:tr w:rsidR="001B1213" w:rsidRPr="004D58A9" w14:paraId="7A0B3461"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4DD6AF0F" w14:textId="77777777" w:rsidR="001B1213" w:rsidRPr="004D58A9" w:rsidRDefault="001B1213" w:rsidP="00F35E72">
            <w:pPr>
              <w:pStyle w:val="08-Tabelageral"/>
              <w:jc w:val="left"/>
              <w:rPr>
                <w:szCs w:val="14"/>
                <w:highlight w:val="yellow"/>
              </w:rPr>
            </w:pPr>
            <w:r w:rsidRPr="00D655A7">
              <w:t>Taxes, fees and contributions</w:t>
            </w:r>
          </w:p>
        </w:tc>
        <w:tc>
          <w:tcPr>
            <w:tcW w:w="1889" w:type="dxa"/>
            <w:tcBorders>
              <w:top w:val="nil"/>
              <w:bottom w:val="nil"/>
            </w:tcBorders>
            <w:shd w:val="clear" w:color="auto" w:fill="auto"/>
            <w:vAlign w:val="center"/>
          </w:tcPr>
          <w:p w14:paraId="4006AA91" w14:textId="77777777" w:rsidR="001B1213" w:rsidRPr="004D58A9"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b/>
                <w:bCs/>
                <w:color w:val="auto"/>
                <w:szCs w:val="14"/>
              </w:rPr>
            </w:pPr>
            <w:r w:rsidRPr="004D58A9">
              <w:rPr>
                <w:rFonts w:cs="Arial"/>
                <w:b/>
                <w:bCs/>
                <w:color w:val="auto"/>
                <w:szCs w:val="14"/>
              </w:rPr>
              <w:t>4</w:t>
            </w:r>
            <w:r>
              <w:rPr>
                <w:rFonts w:cs="Arial"/>
                <w:b/>
                <w:bCs/>
                <w:color w:val="auto"/>
                <w:szCs w:val="14"/>
              </w:rPr>
              <w:t>,</w:t>
            </w:r>
            <w:r w:rsidRPr="004D58A9">
              <w:rPr>
                <w:rFonts w:cs="Arial"/>
                <w:b/>
                <w:bCs/>
                <w:color w:val="auto"/>
                <w:szCs w:val="14"/>
              </w:rPr>
              <w:t>625</w:t>
            </w:r>
          </w:p>
        </w:tc>
        <w:tc>
          <w:tcPr>
            <w:tcW w:w="1890" w:type="dxa"/>
            <w:tcBorders>
              <w:top w:val="nil"/>
              <w:bottom w:val="nil"/>
            </w:tcBorders>
            <w:shd w:val="clear" w:color="auto" w:fill="auto"/>
            <w:vAlign w:val="center"/>
          </w:tcPr>
          <w:p w14:paraId="5ACA4787" w14:textId="77777777" w:rsidR="001B1213" w:rsidRPr="004D58A9"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D58A9">
              <w:rPr>
                <w:rFonts w:cs="Arial"/>
                <w:b/>
                <w:bCs/>
                <w:color w:val="auto"/>
                <w:szCs w:val="14"/>
              </w:rPr>
              <w:t>1</w:t>
            </w:r>
            <w:r>
              <w:rPr>
                <w:rFonts w:cs="Arial"/>
                <w:b/>
                <w:bCs/>
                <w:color w:val="auto"/>
                <w:szCs w:val="14"/>
              </w:rPr>
              <w:t>,</w:t>
            </w:r>
            <w:r w:rsidRPr="004D58A9">
              <w:rPr>
                <w:rFonts w:cs="Arial"/>
                <w:b/>
                <w:bCs/>
                <w:color w:val="auto"/>
                <w:szCs w:val="14"/>
              </w:rPr>
              <w:t>204</w:t>
            </w:r>
          </w:p>
        </w:tc>
        <w:tc>
          <w:tcPr>
            <w:tcW w:w="1890" w:type="dxa"/>
            <w:tcBorders>
              <w:top w:val="nil"/>
              <w:bottom w:val="nil"/>
            </w:tcBorders>
            <w:shd w:val="clear" w:color="auto" w:fill="auto"/>
            <w:vAlign w:val="center"/>
          </w:tcPr>
          <w:p w14:paraId="1D26F17E" w14:textId="77777777" w:rsidR="001B1213" w:rsidRPr="004D58A9"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b/>
                <w:bCs/>
                <w:color w:val="auto"/>
                <w:szCs w:val="14"/>
              </w:rPr>
            </w:pPr>
            <w:r w:rsidRPr="004D58A9">
              <w:rPr>
                <w:rFonts w:cs="Arial"/>
                <w:b/>
                <w:bCs/>
                <w:color w:val="auto"/>
                <w:szCs w:val="14"/>
              </w:rPr>
              <w:t>5</w:t>
            </w:r>
            <w:r>
              <w:rPr>
                <w:rFonts w:cs="Arial"/>
                <w:b/>
                <w:bCs/>
                <w:color w:val="auto"/>
                <w:szCs w:val="14"/>
              </w:rPr>
              <w:t>,</w:t>
            </w:r>
            <w:r w:rsidRPr="004D58A9">
              <w:rPr>
                <w:rFonts w:cs="Arial"/>
                <w:b/>
                <w:bCs/>
                <w:color w:val="auto"/>
                <w:szCs w:val="14"/>
              </w:rPr>
              <w:t>829</w:t>
            </w:r>
          </w:p>
        </w:tc>
      </w:tr>
      <w:tr w:rsidR="001B1213" w:rsidRPr="00D64B0C" w14:paraId="7F02A95A"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1AE563A1" w14:textId="77777777" w:rsidR="001B1213" w:rsidRPr="00D64B0C" w:rsidRDefault="001B1213" w:rsidP="00F35E72">
            <w:pPr>
              <w:pStyle w:val="08-Tabelageral"/>
              <w:ind w:left="113"/>
              <w:jc w:val="left"/>
              <w:rPr>
                <w:rFonts w:cs="Arial"/>
                <w:b w:val="0"/>
                <w:bCs w:val="0"/>
                <w:szCs w:val="14"/>
              </w:rPr>
            </w:pPr>
            <w:r w:rsidRPr="00D64B0C">
              <w:rPr>
                <w:b w:val="0"/>
                <w:bCs w:val="0"/>
              </w:rPr>
              <w:t>Federal</w:t>
            </w:r>
          </w:p>
        </w:tc>
        <w:tc>
          <w:tcPr>
            <w:tcW w:w="1889" w:type="dxa"/>
            <w:tcBorders>
              <w:top w:val="nil"/>
              <w:bottom w:val="nil"/>
            </w:tcBorders>
            <w:shd w:val="clear" w:color="auto" w:fill="auto"/>
            <w:vAlign w:val="bottom"/>
          </w:tcPr>
          <w:p w14:paraId="6D2BCAA9" w14:textId="77777777" w:rsidR="001B1213" w:rsidRPr="00D64B0C"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DE7748">
              <w:rPr>
                <w:rFonts w:cs="Arial"/>
                <w:bCs/>
                <w:szCs w:val="14"/>
              </w:rPr>
              <w:t>--</w:t>
            </w:r>
          </w:p>
        </w:tc>
        <w:tc>
          <w:tcPr>
            <w:tcW w:w="1890" w:type="dxa"/>
            <w:tcBorders>
              <w:top w:val="nil"/>
              <w:bottom w:val="nil"/>
            </w:tcBorders>
            <w:shd w:val="clear" w:color="auto" w:fill="auto"/>
            <w:vAlign w:val="center"/>
          </w:tcPr>
          <w:p w14:paraId="440AB7EB" w14:textId="77777777" w:rsidR="001B1213" w:rsidRPr="00D64B0C"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DE7748">
              <w:rPr>
                <w:rFonts w:cs="Arial"/>
                <w:bCs/>
                <w:szCs w:val="14"/>
              </w:rPr>
              <w:t>5</w:t>
            </w:r>
            <w:r>
              <w:rPr>
                <w:rFonts w:cs="Arial"/>
                <w:bCs/>
                <w:szCs w:val="14"/>
              </w:rPr>
              <w:t>,</w:t>
            </w:r>
            <w:r w:rsidRPr="00DE7748">
              <w:rPr>
                <w:rFonts w:cs="Arial"/>
                <w:bCs/>
                <w:szCs w:val="14"/>
              </w:rPr>
              <w:t>829</w:t>
            </w:r>
          </w:p>
        </w:tc>
        <w:tc>
          <w:tcPr>
            <w:tcW w:w="1890" w:type="dxa"/>
            <w:tcBorders>
              <w:top w:val="nil"/>
              <w:bottom w:val="nil"/>
            </w:tcBorders>
            <w:shd w:val="clear" w:color="auto" w:fill="auto"/>
            <w:vAlign w:val="center"/>
          </w:tcPr>
          <w:p w14:paraId="6A3E9C64" w14:textId="77777777" w:rsidR="001B1213" w:rsidRPr="00D64B0C"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DE7748">
              <w:rPr>
                <w:rFonts w:cs="Arial"/>
                <w:bCs/>
                <w:szCs w:val="14"/>
              </w:rPr>
              <w:t>5</w:t>
            </w:r>
            <w:r>
              <w:rPr>
                <w:rFonts w:cs="Arial"/>
                <w:bCs/>
                <w:szCs w:val="14"/>
              </w:rPr>
              <w:t>,</w:t>
            </w:r>
            <w:r w:rsidRPr="00DE7748">
              <w:rPr>
                <w:rFonts w:cs="Arial"/>
                <w:bCs/>
                <w:szCs w:val="14"/>
              </w:rPr>
              <w:t>829</w:t>
            </w:r>
          </w:p>
        </w:tc>
      </w:tr>
      <w:tr w:rsidR="001B1213" w:rsidRPr="00AD7090" w14:paraId="1AB70B16"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427D9A8" w14:textId="77777777" w:rsidR="001B1213" w:rsidRPr="00AD7090" w:rsidRDefault="001B1213" w:rsidP="00F35E72">
            <w:pPr>
              <w:pStyle w:val="08-Tabelageral"/>
              <w:jc w:val="left"/>
            </w:pPr>
            <w:r w:rsidRPr="00AD7090">
              <w:rPr>
                <w:rFonts w:cs="Arial"/>
                <w:szCs w:val="14"/>
              </w:rPr>
              <w:t>Financial expenses</w:t>
            </w:r>
          </w:p>
        </w:tc>
        <w:tc>
          <w:tcPr>
            <w:tcW w:w="1889" w:type="dxa"/>
            <w:tcBorders>
              <w:top w:val="nil"/>
              <w:bottom w:val="nil"/>
            </w:tcBorders>
            <w:shd w:val="clear" w:color="auto" w:fill="auto"/>
            <w:vAlign w:val="bottom"/>
          </w:tcPr>
          <w:p w14:paraId="27D5D487" w14:textId="77777777" w:rsidR="001B1213" w:rsidRPr="00AD7090"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AD7090">
              <w:rPr>
                <w:rFonts w:cs="Arial"/>
                <w:b/>
                <w:bCs/>
                <w:szCs w:val="14"/>
              </w:rPr>
              <w:t>3,766</w:t>
            </w:r>
          </w:p>
        </w:tc>
        <w:tc>
          <w:tcPr>
            <w:tcW w:w="1890" w:type="dxa"/>
            <w:tcBorders>
              <w:top w:val="nil"/>
              <w:bottom w:val="nil"/>
            </w:tcBorders>
            <w:shd w:val="clear" w:color="auto" w:fill="auto"/>
            <w:vAlign w:val="center"/>
          </w:tcPr>
          <w:p w14:paraId="5147185B" w14:textId="77777777" w:rsidR="001B1213" w:rsidRPr="00AD7090"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AD7090">
              <w:rPr>
                <w:rFonts w:cs="Arial"/>
                <w:b/>
                <w:bCs/>
                <w:szCs w:val="14"/>
              </w:rPr>
              <w:t>(3,766)</w:t>
            </w:r>
          </w:p>
        </w:tc>
        <w:tc>
          <w:tcPr>
            <w:tcW w:w="1890" w:type="dxa"/>
            <w:tcBorders>
              <w:top w:val="nil"/>
              <w:bottom w:val="nil"/>
            </w:tcBorders>
            <w:shd w:val="clear" w:color="auto" w:fill="auto"/>
            <w:vAlign w:val="center"/>
          </w:tcPr>
          <w:p w14:paraId="2F7E48AE" w14:textId="77777777" w:rsidR="001B1213" w:rsidRPr="00AD7090"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AD7090">
              <w:rPr>
                <w:rFonts w:cs="Arial"/>
                <w:b/>
                <w:bCs/>
                <w:szCs w:val="14"/>
              </w:rPr>
              <w:t>--</w:t>
            </w:r>
          </w:p>
        </w:tc>
      </w:tr>
      <w:tr w:rsidR="001B1213" w:rsidRPr="00AD7090" w14:paraId="0B053B7D"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7B311697" w14:textId="77777777" w:rsidR="001B1213" w:rsidRPr="00AD7090" w:rsidRDefault="001B1213" w:rsidP="00F35E72">
            <w:pPr>
              <w:pStyle w:val="08-Tabelageral"/>
              <w:jc w:val="left"/>
              <w:rPr>
                <w:rFonts w:cs="Arial"/>
                <w:szCs w:val="14"/>
                <w:lang w:val="en-US"/>
              </w:rPr>
            </w:pPr>
            <w:r w:rsidRPr="00AD7090">
              <w:rPr>
                <w:lang w:val="en-US"/>
              </w:rPr>
              <w:t>Remuneration of third-party capital</w:t>
            </w:r>
          </w:p>
        </w:tc>
        <w:tc>
          <w:tcPr>
            <w:tcW w:w="1889" w:type="dxa"/>
            <w:tcBorders>
              <w:top w:val="nil"/>
              <w:bottom w:val="nil"/>
            </w:tcBorders>
            <w:shd w:val="clear" w:color="auto" w:fill="auto"/>
            <w:vAlign w:val="center"/>
          </w:tcPr>
          <w:p w14:paraId="253CA9A0" w14:textId="77777777" w:rsidR="001B1213" w:rsidRPr="00AD7090"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AD7090">
              <w:rPr>
                <w:rFonts w:cs="Arial"/>
                <w:b/>
                <w:bCs/>
                <w:szCs w:val="14"/>
              </w:rPr>
              <w:t>--</w:t>
            </w:r>
          </w:p>
        </w:tc>
        <w:tc>
          <w:tcPr>
            <w:tcW w:w="1890" w:type="dxa"/>
            <w:tcBorders>
              <w:top w:val="nil"/>
              <w:bottom w:val="nil"/>
            </w:tcBorders>
            <w:shd w:val="clear" w:color="auto" w:fill="auto"/>
            <w:vAlign w:val="center"/>
          </w:tcPr>
          <w:p w14:paraId="234421E3" w14:textId="77777777" w:rsidR="001B1213" w:rsidRPr="00AD7090"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AD7090">
              <w:rPr>
                <w:rFonts w:cs="Arial"/>
                <w:b/>
                <w:bCs/>
                <w:szCs w:val="14"/>
              </w:rPr>
              <w:t>4,232</w:t>
            </w:r>
          </w:p>
        </w:tc>
        <w:tc>
          <w:tcPr>
            <w:tcW w:w="1890" w:type="dxa"/>
            <w:tcBorders>
              <w:top w:val="nil"/>
              <w:bottom w:val="nil"/>
            </w:tcBorders>
            <w:shd w:val="clear" w:color="auto" w:fill="auto"/>
            <w:vAlign w:val="center"/>
          </w:tcPr>
          <w:p w14:paraId="07D4D53D" w14:textId="77777777" w:rsidR="001B1213" w:rsidRPr="00AD7090"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AD7090">
              <w:rPr>
                <w:rFonts w:cs="Arial"/>
                <w:b/>
                <w:bCs/>
                <w:szCs w:val="14"/>
              </w:rPr>
              <w:t>4,232</w:t>
            </w:r>
          </w:p>
        </w:tc>
      </w:tr>
      <w:tr w:rsidR="001B1213" w:rsidRPr="00D64B0C" w14:paraId="07C1066E"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62C7D1F8" w14:textId="77777777" w:rsidR="001B1213" w:rsidRPr="00D64B0C" w:rsidRDefault="001B1213" w:rsidP="00F35E72">
            <w:pPr>
              <w:pStyle w:val="08-Tabelageral"/>
              <w:ind w:left="113"/>
              <w:jc w:val="left"/>
              <w:rPr>
                <w:rFonts w:cs="Arial"/>
                <w:b w:val="0"/>
                <w:bCs w:val="0"/>
                <w:szCs w:val="14"/>
              </w:rPr>
            </w:pPr>
            <w:r w:rsidRPr="00D64B0C">
              <w:rPr>
                <w:b w:val="0"/>
                <w:bCs w:val="0"/>
              </w:rPr>
              <w:t>Interest</w:t>
            </w:r>
          </w:p>
        </w:tc>
        <w:tc>
          <w:tcPr>
            <w:tcW w:w="1889" w:type="dxa"/>
            <w:tcBorders>
              <w:top w:val="nil"/>
              <w:bottom w:val="nil"/>
            </w:tcBorders>
            <w:shd w:val="clear" w:color="auto" w:fill="auto"/>
            <w:vAlign w:val="bottom"/>
          </w:tcPr>
          <w:p w14:paraId="26CF13B4" w14:textId="77777777" w:rsidR="001B1213" w:rsidRPr="00D64B0C"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DE7748">
              <w:rPr>
                <w:rFonts w:cs="Arial"/>
                <w:bCs/>
                <w:szCs w:val="14"/>
              </w:rPr>
              <w:t>--</w:t>
            </w:r>
          </w:p>
        </w:tc>
        <w:tc>
          <w:tcPr>
            <w:tcW w:w="1890" w:type="dxa"/>
            <w:tcBorders>
              <w:top w:val="nil"/>
              <w:bottom w:val="nil"/>
            </w:tcBorders>
            <w:shd w:val="clear" w:color="auto" w:fill="auto"/>
            <w:vAlign w:val="center"/>
          </w:tcPr>
          <w:p w14:paraId="7133967C" w14:textId="77777777" w:rsidR="001B1213" w:rsidRPr="00D64B0C"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DE7748">
              <w:rPr>
                <w:rFonts w:cs="Arial"/>
                <w:bCs/>
                <w:szCs w:val="14"/>
              </w:rPr>
              <w:t>3</w:t>
            </w:r>
            <w:r>
              <w:rPr>
                <w:rFonts w:cs="Arial"/>
                <w:bCs/>
                <w:szCs w:val="14"/>
              </w:rPr>
              <w:t>,</w:t>
            </w:r>
            <w:r w:rsidRPr="00DE7748">
              <w:rPr>
                <w:rFonts w:cs="Arial"/>
                <w:bCs/>
                <w:szCs w:val="14"/>
              </w:rPr>
              <w:t>766</w:t>
            </w:r>
          </w:p>
        </w:tc>
        <w:tc>
          <w:tcPr>
            <w:tcW w:w="1890" w:type="dxa"/>
            <w:tcBorders>
              <w:top w:val="nil"/>
              <w:bottom w:val="nil"/>
            </w:tcBorders>
            <w:shd w:val="clear" w:color="auto" w:fill="auto"/>
            <w:vAlign w:val="center"/>
          </w:tcPr>
          <w:p w14:paraId="632118CB" w14:textId="77777777" w:rsidR="001B1213" w:rsidRPr="00D64B0C"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DE7748">
              <w:rPr>
                <w:rFonts w:cs="Arial"/>
                <w:bCs/>
                <w:szCs w:val="14"/>
              </w:rPr>
              <w:t>3</w:t>
            </w:r>
            <w:r>
              <w:rPr>
                <w:rFonts w:cs="Arial"/>
                <w:bCs/>
                <w:szCs w:val="14"/>
              </w:rPr>
              <w:t>,</w:t>
            </w:r>
            <w:r w:rsidRPr="00DE7748">
              <w:rPr>
                <w:rFonts w:cs="Arial"/>
                <w:bCs/>
                <w:szCs w:val="14"/>
              </w:rPr>
              <w:t>766</w:t>
            </w:r>
          </w:p>
        </w:tc>
      </w:tr>
      <w:tr w:rsidR="001B1213" w:rsidRPr="00D64B0C" w14:paraId="1657B7D6"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132065E8" w14:textId="77777777" w:rsidR="001B1213" w:rsidRPr="00D64B0C" w:rsidRDefault="001B1213" w:rsidP="00F35E72">
            <w:pPr>
              <w:pStyle w:val="08-Tabelageral"/>
              <w:ind w:left="113"/>
              <w:jc w:val="left"/>
              <w:rPr>
                <w:rFonts w:cs="Arial"/>
                <w:b w:val="0"/>
                <w:bCs w:val="0"/>
                <w:szCs w:val="14"/>
              </w:rPr>
            </w:pPr>
            <w:r w:rsidRPr="00D64B0C">
              <w:rPr>
                <w:b w:val="0"/>
                <w:bCs w:val="0"/>
              </w:rPr>
              <w:t>Rents</w:t>
            </w:r>
          </w:p>
        </w:tc>
        <w:tc>
          <w:tcPr>
            <w:tcW w:w="1889" w:type="dxa"/>
            <w:tcBorders>
              <w:top w:val="nil"/>
              <w:bottom w:val="nil"/>
            </w:tcBorders>
            <w:shd w:val="clear" w:color="auto" w:fill="auto"/>
            <w:vAlign w:val="bottom"/>
          </w:tcPr>
          <w:p w14:paraId="5CF234BE" w14:textId="77777777" w:rsidR="001B1213" w:rsidRPr="00D64B0C"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E7748">
              <w:rPr>
                <w:rFonts w:cs="Arial"/>
                <w:bCs/>
                <w:szCs w:val="14"/>
              </w:rPr>
              <w:t>--</w:t>
            </w:r>
          </w:p>
        </w:tc>
        <w:tc>
          <w:tcPr>
            <w:tcW w:w="1890" w:type="dxa"/>
            <w:tcBorders>
              <w:top w:val="nil"/>
              <w:bottom w:val="nil"/>
            </w:tcBorders>
            <w:shd w:val="clear" w:color="auto" w:fill="auto"/>
            <w:vAlign w:val="center"/>
          </w:tcPr>
          <w:p w14:paraId="52DE5775" w14:textId="77777777" w:rsidR="001B1213" w:rsidRPr="00D64B0C"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E7748">
              <w:rPr>
                <w:rFonts w:cs="Arial"/>
                <w:bCs/>
                <w:szCs w:val="14"/>
              </w:rPr>
              <w:t>466</w:t>
            </w:r>
          </w:p>
        </w:tc>
        <w:tc>
          <w:tcPr>
            <w:tcW w:w="1890" w:type="dxa"/>
            <w:tcBorders>
              <w:top w:val="nil"/>
              <w:bottom w:val="nil"/>
            </w:tcBorders>
            <w:shd w:val="clear" w:color="auto" w:fill="auto"/>
            <w:vAlign w:val="center"/>
          </w:tcPr>
          <w:p w14:paraId="36CDF5B3" w14:textId="77777777" w:rsidR="001B1213" w:rsidRPr="00D64B0C"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E7748">
              <w:rPr>
                <w:rFonts w:cs="Arial"/>
                <w:bCs/>
                <w:szCs w:val="14"/>
              </w:rPr>
              <w:t>466</w:t>
            </w:r>
          </w:p>
        </w:tc>
      </w:tr>
      <w:tr w:rsidR="001B1213" w:rsidRPr="00AD7090" w14:paraId="183E95F5"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3E343E1F" w14:textId="77777777" w:rsidR="001B1213" w:rsidRPr="00AD7090" w:rsidRDefault="001B1213" w:rsidP="00F35E72">
            <w:pPr>
              <w:pStyle w:val="08-Tabelageral"/>
              <w:jc w:val="left"/>
              <w:rPr>
                <w:rFonts w:cs="Arial"/>
                <w:szCs w:val="14"/>
              </w:rPr>
            </w:pPr>
            <w:r w:rsidRPr="00AD7090">
              <w:t>Equity remuneration</w:t>
            </w:r>
          </w:p>
        </w:tc>
        <w:tc>
          <w:tcPr>
            <w:tcW w:w="1889" w:type="dxa"/>
            <w:tcBorders>
              <w:top w:val="nil"/>
              <w:bottom w:val="nil"/>
            </w:tcBorders>
            <w:shd w:val="clear" w:color="auto" w:fill="auto"/>
            <w:vAlign w:val="center"/>
          </w:tcPr>
          <w:p w14:paraId="753FF9A2" w14:textId="77777777" w:rsidR="001B1213" w:rsidRPr="00AD7090"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AD7090">
              <w:rPr>
                <w:rFonts w:cs="Arial"/>
                <w:b/>
                <w:bCs/>
                <w:szCs w:val="14"/>
              </w:rPr>
              <w:t>1,040,000</w:t>
            </w:r>
          </w:p>
        </w:tc>
        <w:tc>
          <w:tcPr>
            <w:tcW w:w="1890" w:type="dxa"/>
            <w:tcBorders>
              <w:top w:val="nil"/>
              <w:bottom w:val="nil"/>
            </w:tcBorders>
            <w:shd w:val="clear" w:color="auto" w:fill="auto"/>
            <w:vAlign w:val="center"/>
          </w:tcPr>
          <w:p w14:paraId="3258BBE8" w14:textId="77777777" w:rsidR="001B1213" w:rsidRPr="00AD7090"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AD7090">
              <w:rPr>
                <w:rFonts w:cs="Arial"/>
                <w:b/>
                <w:bCs/>
                <w:szCs w:val="14"/>
              </w:rPr>
              <w:t>1,666,585</w:t>
            </w:r>
          </w:p>
        </w:tc>
        <w:tc>
          <w:tcPr>
            <w:tcW w:w="1890" w:type="dxa"/>
            <w:tcBorders>
              <w:top w:val="nil"/>
              <w:bottom w:val="nil"/>
            </w:tcBorders>
            <w:shd w:val="clear" w:color="auto" w:fill="auto"/>
            <w:vAlign w:val="center"/>
          </w:tcPr>
          <w:p w14:paraId="112D7718" w14:textId="77777777" w:rsidR="001B1213" w:rsidRPr="00AD7090"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AD7090">
              <w:rPr>
                <w:rFonts w:cs="Arial"/>
                <w:b/>
                <w:bCs/>
                <w:szCs w:val="14"/>
              </w:rPr>
              <w:t>2,706,585</w:t>
            </w:r>
          </w:p>
        </w:tc>
      </w:tr>
      <w:tr w:rsidR="001B1213" w:rsidRPr="00D64B0C" w14:paraId="073552DE"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340BA15C" w14:textId="77777777" w:rsidR="001B1213" w:rsidRPr="00D64B0C" w:rsidRDefault="001B1213" w:rsidP="00F35E72">
            <w:pPr>
              <w:pStyle w:val="08-Tabelageral"/>
              <w:ind w:left="113"/>
              <w:jc w:val="left"/>
              <w:rPr>
                <w:rFonts w:cs="Arial"/>
                <w:b w:val="0"/>
                <w:bCs w:val="0"/>
                <w:szCs w:val="14"/>
              </w:rPr>
            </w:pPr>
            <w:r w:rsidRPr="00D64B0C">
              <w:rPr>
                <w:b w:val="0"/>
                <w:bCs w:val="0"/>
              </w:rPr>
              <w:t>Dividends</w:t>
            </w:r>
          </w:p>
        </w:tc>
        <w:tc>
          <w:tcPr>
            <w:tcW w:w="1889" w:type="dxa"/>
            <w:tcBorders>
              <w:top w:val="nil"/>
              <w:bottom w:val="nil"/>
            </w:tcBorders>
            <w:shd w:val="clear" w:color="auto" w:fill="auto"/>
            <w:vAlign w:val="bottom"/>
          </w:tcPr>
          <w:p w14:paraId="3D3A1998" w14:textId="77777777" w:rsidR="001B1213" w:rsidRPr="00D64B0C"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4D58A9">
              <w:rPr>
                <w:rFonts w:cs="Arial"/>
                <w:bCs/>
                <w:szCs w:val="14"/>
              </w:rPr>
              <w:t>--</w:t>
            </w:r>
          </w:p>
        </w:tc>
        <w:tc>
          <w:tcPr>
            <w:tcW w:w="1890" w:type="dxa"/>
            <w:tcBorders>
              <w:top w:val="nil"/>
              <w:bottom w:val="nil"/>
            </w:tcBorders>
            <w:shd w:val="clear" w:color="auto" w:fill="auto"/>
            <w:vAlign w:val="center"/>
          </w:tcPr>
          <w:p w14:paraId="78F4A785" w14:textId="77777777" w:rsidR="001B1213" w:rsidRPr="00D64B0C"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4D58A9">
              <w:rPr>
                <w:rFonts w:cs="Arial"/>
                <w:bCs/>
                <w:szCs w:val="14"/>
              </w:rPr>
              <w:t>1</w:t>
            </w:r>
            <w:r>
              <w:rPr>
                <w:rFonts w:cs="Arial"/>
                <w:bCs/>
                <w:szCs w:val="14"/>
              </w:rPr>
              <w:t>,</w:t>
            </w:r>
            <w:r w:rsidRPr="004D58A9">
              <w:rPr>
                <w:rFonts w:cs="Arial"/>
                <w:bCs/>
                <w:szCs w:val="14"/>
              </w:rPr>
              <w:t>040</w:t>
            </w:r>
            <w:r>
              <w:rPr>
                <w:rFonts w:cs="Arial"/>
                <w:bCs/>
                <w:szCs w:val="14"/>
              </w:rPr>
              <w:t>,</w:t>
            </w:r>
            <w:r w:rsidRPr="004D58A9">
              <w:rPr>
                <w:rFonts w:cs="Arial"/>
                <w:bCs/>
                <w:szCs w:val="14"/>
              </w:rPr>
              <w:t>000</w:t>
            </w:r>
          </w:p>
        </w:tc>
        <w:tc>
          <w:tcPr>
            <w:tcW w:w="1890" w:type="dxa"/>
            <w:tcBorders>
              <w:top w:val="nil"/>
              <w:bottom w:val="nil"/>
            </w:tcBorders>
            <w:shd w:val="clear" w:color="auto" w:fill="auto"/>
            <w:vAlign w:val="center"/>
          </w:tcPr>
          <w:p w14:paraId="5CCB8835" w14:textId="77777777" w:rsidR="001B1213" w:rsidRPr="00D64B0C"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4D58A9">
              <w:rPr>
                <w:rFonts w:cs="Arial"/>
                <w:bCs/>
                <w:szCs w:val="14"/>
              </w:rPr>
              <w:t>1</w:t>
            </w:r>
            <w:r>
              <w:rPr>
                <w:rFonts w:cs="Arial"/>
                <w:bCs/>
                <w:szCs w:val="14"/>
              </w:rPr>
              <w:t>,</w:t>
            </w:r>
            <w:r w:rsidRPr="004D58A9">
              <w:rPr>
                <w:rFonts w:cs="Arial"/>
                <w:bCs/>
                <w:szCs w:val="14"/>
              </w:rPr>
              <w:t>040</w:t>
            </w:r>
            <w:r>
              <w:rPr>
                <w:rFonts w:cs="Arial"/>
                <w:bCs/>
                <w:szCs w:val="14"/>
              </w:rPr>
              <w:t>,</w:t>
            </w:r>
            <w:r w:rsidRPr="004D58A9">
              <w:rPr>
                <w:rFonts w:cs="Arial"/>
                <w:bCs/>
                <w:szCs w:val="14"/>
              </w:rPr>
              <w:t>000</w:t>
            </w:r>
          </w:p>
        </w:tc>
      </w:tr>
      <w:tr w:rsidR="001B1213" w:rsidRPr="00D64B0C" w14:paraId="56D0BE04"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23B8BA8F" w14:textId="77777777" w:rsidR="001B1213" w:rsidRPr="00D64B0C" w:rsidRDefault="001B1213" w:rsidP="00F35E72">
            <w:pPr>
              <w:pStyle w:val="08-Tabelageral"/>
              <w:ind w:left="113"/>
              <w:jc w:val="left"/>
              <w:rPr>
                <w:rFonts w:cs="Arial"/>
                <w:b w:val="0"/>
                <w:bCs w:val="0"/>
                <w:szCs w:val="14"/>
                <w:lang w:val="en-US"/>
              </w:rPr>
            </w:pPr>
            <w:r w:rsidRPr="00D64B0C">
              <w:rPr>
                <w:b w:val="0"/>
                <w:bCs w:val="0"/>
                <w:lang w:val="en-US"/>
              </w:rPr>
              <w:t>Retained earnings for the period</w:t>
            </w:r>
          </w:p>
        </w:tc>
        <w:tc>
          <w:tcPr>
            <w:tcW w:w="1889" w:type="dxa"/>
            <w:tcBorders>
              <w:top w:val="nil"/>
              <w:bottom w:val="nil"/>
            </w:tcBorders>
            <w:shd w:val="clear" w:color="auto" w:fill="auto"/>
            <w:vAlign w:val="center"/>
          </w:tcPr>
          <w:p w14:paraId="00D9C45D" w14:textId="77777777" w:rsidR="001B1213" w:rsidRPr="00D64B0C"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val="en-US"/>
              </w:rPr>
            </w:pPr>
            <w:r w:rsidRPr="004D58A9">
              <w:rPr>
                <w:rFonts w:cs="Arial"/>
                <w:bCs/>
                <w:szCs w:val="14"/>
              </w:rPr>
              <w:t>--</w:t>
            </w:r>
          </w:p>
        </w:tc>
        <w:tc>
          <w:tcPr>
            <w:tcW w:w="1890" w:type="dxa"/>
            <w:tcBorders>
              <w:top w:val="nil"/>
              <w:bottom w:val="nil"/>
            </w:tcBorders>
            <w:shd w:val="clear" w:color="auto" w:fill="auto"/>
            <w:vAlign w:val="center"/>
          </w:tcPr>
          <w:p w14:paraId="3D4ED10B" w14:textId="77777777" w:rsidR="001B1213" w:rsidRPr="00D64B0C"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val="en-US"/>
              </w:rPr>
            </w:pPr>
            <w:r w:rsidRPr="004D58A9">
              <w:rPr>
                <w:rFonts w:cs="Arial"/>
                <w:bCs/>
                <w:szCs w:val="14"/>
              </w:rPr>
              <w:t>1</w:t>
            </w:r>
            <w:r>
              <w:rPr>
                <w:rFonts w:cs="Arial"/>
                <w:bCs/>
                <w:szCs w:val="14"/>
              </w:rPr>
              <w:t>,</w:t>
            </w:r>
            <w:r w:rsidRPr="004D58A9">
              <w:rPr>
                <w:rFonts w:cs="Arial"/>
                <w:bCs/>
                <w:szCs w:val="14"/>
              </w:rPr>
              <w:t>666</w:t>
            </w:r>
            <w:r>
              <w:rPr>
                <w:rFonts w:cs="Arial"/>
                <w:bCs/>
                <w:szCs w:val="14"/>
              </w:rPr>
              <w:t>,</w:t>
            </w:r>
            <w:r w:rsidRPr="004D58A9">
              <w:rPr>
                <w:rFonts w:cs="Arial"/>
                <w:bCs/>
                <w:szCs w:val="14"/>
              </w:rPr>
              <w:t>585</w:t>
            </w:r>
          </w:p>
        </w:tc>
        <w:tc>
          <w:tcPr>
            <w:tcW w:w="1890" w:type="dxa"/>
            <w:tcBorders>
              <w:top w:val="nil"/>
              <w:bottom w:val="nil"/>
            </w:tcBorders>
            <w:shd w:val="clear" w:color="auto" w:fill="auto"/>
            <w:vAlign w:val="center"/>
          </w:tcPr>
          <w:p w14:paraId="13B661C0" w14:textId="77777777" w:rsidR="001B1213" w:rsidRPr="00D64B0C"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val="en-US"/>
              </w:rPr>
            </w:pPr>
            <w:r w:rsidRPr="004D58A9">
              <w:rPr>
                <w:rFonts w:cs="Arial"/>
                <w:bCs/>
                <w:szCs w:val="14"/>
              </w:rPr>
              <w:t>1</w:t>
            </w:r>
            <w:r>
              <w:rPr>
                <w:rFonts w:cs="Arial"/>
                <w:bCs/>
                <w:szCs w:val="14"/>
              </w:rPr>
              <w:t>,</w:t>
            </w:r>
            <w:r w:rsidRPr="004D58A9">
              <w:rPr>
                <w:rFonts w:cs="Arial"/>
                <w:bCs/>
                <w:szCs w:val="14"/>
              </w:rPr>
              <w:t>666</w:t>
            </w:r>
            <w:r>
              <w:rPr>
                <w:rFonts w:cs="Arial"/>
                <w:bCs/>
                <w:szCs w:val="14"/>
              </w:rPr>
              <w:t>,</w:t>
            </w:r>
            <w:r w:rsidRPr="004D58A9">
              <w:rPr>
                <w:rFonts w:cs="Arial"/>
                <w:bCs/>
                <w:szCs w:val="14"/>
              </w:rPr>
              <w:t>585</w:t>
            </w:r>
          </w:p>
        </w:tc>
      </w:tr>
      <w:tr w:rsidR="001B1213" w:rsidRPr="00AD7090" w14:paraId="015E6EF9"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2116934B" w14:textId="77777777" w:rsidR="001B1213" w:rsidRPr="00AD7090" w:rsidRDefault="001B1213" w:rsidP="00F35E72">
            <w:pPr>
              <w:pStyle w:val="08-Tabelageral"/>
              <w:jc w:val="left"/>
              <w:rPr>
                <w:lang w:val="en-US"/>
              </w:rPr>
            </w:pPr>
            <w:r w:rsidRPr="00AD7090">
              <w:rPr>
                <w:lang w:val="en-US"/>
              </w:rPr>
              <w:t>Retained earnings for the period</w:t>
            </w:r>
          </w:p>
        </w:tc>
        <w:tc>
          <w:tcPr>
            <w:tcW w:w="1889" w:type="dxa"/>
            <w:tcBorders>
              <w:top w:val="nil"/>
              <w:bottom w:val="nil"/>
            </w:tcBorders>
            <w:shd w:val="clear" w:color="auto" w:fill="auto"/>
            <w:vAlign w:val="center"/>
          </w:tcPr>
          <w:p w14:paraId="7A1D770A" w14:textId="77777777" w:rsidR="001B1213" w:rsidRPr="00AD7090"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AD7090">
              <w:rPr>
                <w:rFonts w:cs="Arial"/>
                <w:b/>
                <w:bCs/>
                <w:szCs w:val="14"/>
              </w:rPr>
              <w:t>1,666,585</w:t>
            </w:r>
          </w:p>
        </w:tc>
        <w:tc>
          <w:tcPr>
            <w:tcW w:w="1890" w:type="dxa"/>
            <w:tcBorders>
              <w:top w:val="nil"/>
              <w:bottom w:val="nil"/>
            </w:tcBorders>
            <w:shd w:val="clear" w:color="auto" w:fill="auto"/>
            <w:vAlign w:val="center"/>
          </w:tcPr>
          <w:p w14:paraId="576CAFD2" w14:textId="77777777" w:rsidR="001B1213" w:rsidRPr="00AD7090"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AD7090">
              <w:rPr>
                <w:rFonts w:cs="Arial"/>
                <w:b/>
                <w:bCs/>
                <w:szCs w:val="14"/>
              </w:rPr>
              <w:t>1,666,585</w:t>
            </w:r>
          </w:p>
        </w:tc>
        <w:tc>
          <w:tcPr>
            <w:tcW w:w="1890" w:type="dxa"/>
            <w:tcBorders>
              <w:top w:val="nil"/>
              <w:bottom w:val="nil"/>
            </w:tcBorders>
            <w:shd w:val="clear" w:color="auto" w:fill="auto"/>
            <w:vAlign w:val="center"/>
          </w:tcPr>
          <w:p w14:paraId="7FA1E86C" w14:textId="77777777" w:rsidR="001B1213" w:rsidRPr="00AD7090"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AD7090">
              <w:rPr>
                <w:rFonts w:cs="Arial"/>
                <w:b/>
                <w:bCs/>
                <w:szCs w:val="14"/>
              </w:rPr>
              <w:t>--</w:t>
            </w:r>
          </w:p>
        </w:tc>
      </w:tr>
      <w:tr w:rsidR="001B1213" w:rsidRPr="00D64B0C" w14:paraId="56FEDC27"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1F4E79" w:themeColor="accent1" w:themeShade="80"/>
              <w:bottom w:val="nil"/>
            </w:tcBorders>
            <w:shd w:val="clear" w:color="auto" w:fill="auto"/>
            <w:vAlign w:val="center"/>
          </w:tcPr>
          <w:p w14:paraId="1ED40420" w14:textId="77777777" w:rsidR="001B1213" w:rsidRPr="00D64B0C" w:rsidRDefault="001B1213" w:rsidP="00F35E72">
            <w:pPr>
              <w:pStyle w:val="08-Tabelageral"/>
              <w:jc w:val="left"/>
              <w:rPr>
                <w:rFonts w:cs="Arial"/>
                <w:b w:val="0"/>
                <w:szCs w:val="14"/>
                <w:lang w:val="en-US"/>
              </w:rPr>
            </w:pPr>
          </w:p>
        </w:tc>
        <w:tc>
          <w:tcPr>
            <w:tcW w:w="1889" w:type="dxa"/>
            <w:tcBorders>
              <w:top w:val="single" w:sz="4" w:space="0" w:color="1F4E79" w:themeColor="accent1" w:themeShade="80"/>
              <w:bottom w:val="nil"/>
            </w:tcBorders>
            <w:shd w:val="clear" w:color="auto" w:fill="auto"/>
            <w:vAlign w:val="center"/>
          </w:tcPr>
          <w:p w14:paraId="46AF05E9" w14:textId="77777777" w:rsidR="001B1213" w:rsidRPr="00D64B0C"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lang w:val="en-US"/>
              </w:rPr>
            </w:pPr>
          </w:p>
        </w:tc>
        <w:tc>
          <w:tcPr>
            <w:tcW w:w="1890" w:type="dxa"/>
            <w:tcBorders>
              <w:top w:val="single" w:sz="4" w:space="0" w:color="1F4E79" w:themeColor="accent1" w:themeShade="80"/>
              <w:bottom w:val="nil"/>
            </w:tcBorders>
            <w:shd w:val="clear" w:color="auto" w:fill="auto"/>
            <w:vAlign w:val="center"/>
          </w:tcPr>
          <w:p w14:paraId="43828928" w14:textId="77777777" w:rsidR="001B1213" w:rsidRPr="00D64B0C"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lang w:val="en-US"/>
              </w:rPr>
            </w:pPr>
          </w:p>
        </w:tc>
        <w:tc>
          <w:tcPr>
            <w:tcW w:w="1890" w:type="dxa"/>
            <w:tcBorders>
              <w:top w:val="single" w:sz="4" w:space="0" w:color="1F4E79" w:themeColor="accent1" w:themeShade="80"/>
              <w:bottom w:val="nil"/>
            </w:tcBorders>
            <w:shd w:val="clear" w:color="auto" w:fill="auto"/>
            <w:vAlign w:val="center"/>
          </w:tcPr>
          <w:p w14:paraId="01D4AD09" w14:textId="77777777" w:rsidR="001B1213" w:rsidRPr="00D64B0C"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lang w:val="en-US"/>
              </w:rPr>
            </w:pPr>
          </w:p>
        </w:tc>
      </w:tr>
    </w:tbl>
    <w:p w14:paraId="0A50B29E" w14:textId="77777777" w:rsidR="001B1213" w:rsidRPr="00AD7090" w:rsidRDefault="001B1213" w:rsidP="00F35E72">
      <w:pPr>
        <w:pStyle w:val="05-Textonormal"/>
        <w:rPr>
          <w:lang w:val="en-US"/>
        </w:rPr>
      </w:pPr>
      <w:r w:rsidRPr="00AD7090">
        <w:rPr>
          <w:lang w:val="en-US"/>
        </w:rPr>
        <w:t>In the consolidated statement, new components were opened in the distribution of value added and reclassifications of administrative and personnel expenses, as shown below.</w:t>
      </w:r>
    </w:p>
    <w:p w14:paraId="54E117D6" w14:textId="77777777" w:rsidR="001B1213" w:rsidRPr="00AD7090" w:rsidRDefault="001B1213" w:rsidP="001B1213">
      <w:pPr>
        <w:pStyle w:val="05-Textonormal"/>
        <w:numPr>
          <w:ilvl w:val="0"/>
          <w:numId w:val="42"/>
        </w:numPr>
        <w:rPr>
          <w:lang w:val="en-US"/>
        </w:rPr>
      </w:pPr>
      <w:r w:rsidRPr="00AD7090">
        <w:rPr>
          <w:lang w:val="en-US"/>
        </w:rPr>
        <w:t>Administrative expenses for rentals (R$ 2,155 thousand);</w:t>
      </w:r>
    </w:p>
    <w:p w14:paraId="5A5C4EAC" w14:textId="77777777" w:rsidR="001B1213" w:rsidRDefault="001B1213" w:rsidP="001B1213">
      <w:pPr>
        <w:pStyle w:val="05-Textonormal"/>
        <w:numPr>
          <w:ilvl w:val="0"/>
          <w:numId w:val="42"/>
        </w:numPr>
        <w:rPr>
          <w:lang w:val="en-US"/>
        </w:rPr>
      </w:pPr>
      <w:r w:rsidRPr="00AD7090">
        <w:rPr>
          <w:lang w:val="en-US"/>
        </w:rPr>
        <w:t>Personnel expenses (INSS) for federal taxes (R$ 5,930 thousand).</w:t>
      </w:r>
    </w:p>
    <w:p w14:paraId="72DAF93A" w14:textId="77777777" w:rsidR="001B1213" w:rsidRDefault="001B1213" w:rsidP="00F35E72">
      <w:pPr>
        <w:pStyle w:val="05-Textonormal"/>
        <w:rPr>
          <w:lang w:val="en-US"/>
        </w:rPr>
      </w:pPr>
    </w:p>
    <w:p w14:paraId="55980D9F" w14:textId="77777777" w:rsidR="001B1213" w:rsidRDefault="001B1213" w:rsidP="004744A0">
      <w:pPr>
        <w:pStyle w:val="05-Textonormal"/>
        <w:keepNext/>
        <w:keepLines/>
        <w:pageBreakBefore/>
        <w:rPr>
          <w:lang w:val="en-US"/>
        </w:rPr>
      </w:pPr>
    </w:p>
    <w:tbl>
      <w:tblPr>
        <w:tblStyle w:val="TabeladeLista6Colorida-nfase5"/>
        <w:tblW w:w="9639" w:type="dxa"/>
        <w:jc w:val="center"/>
        <w:tblLayout w:type="fixed"/>
        <w:tblLook w:val="04A0" w:firstRow="1" w:lastRow="0" w:firstColumn="1" w:lastColumn="0" w:noHBand="0" w:noVBand="1"/>
      </w:tblPr>
      <w:tblGrid>
        <w:gridCol w:w="3970"/>
        <w:gridCol w:w="1889"/>
        <w:gridCol w:w="1890"/>
        <w:gridCol w:w="1890"/>
      </w:tblGrid>
      <w:tr w:rsidR="001B1213" w14:paraId="53386C0A" w14:textId="77777777" w:rsidTr="00F35E7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454F67CD" w14:textId="77777777" w:rsidR="001B1213" w:rsidRPr="00126209" w:rsidRDefault="001B1213" w:rsidP="00F35E72">
            <w:pPr>
              <w:jc w:val="center"/>
              <w:rPr>
                <w:rFonts w:cs="Arial"/>
                <w:b w:val="0"/>
                <w:sz w:val="14"/>
                <w:szCs w:val="14"/>
                <w:lang w:val="en-US"/>
              </w:rPr>
            </w:pPr>
          </w:p>
        </w:tc>
        <w:tc>
          <w:tcPr>
            <w:tcW w:w="5669" w:type="dxa"/>
            <w:gridSpan w:val="3"/>
            <w:tcBorders>
              <w:top w:val="single" w:sz="2" w:space="0" w:color="1F4E79" w:themeColor="accent1" w:themeShade="80"/>
              <w:bottom w:val="single" w:sz="2" w:space="0" w:color="1F4E79" w:themeColor="accent1" w:themeShade="80"/>
            </w:tcBorders>
            <w:shd w:val="clear" w:color="auto" w:fill="auto"/>
            <w:vAlign w:val="center"/>
          </w:tcPr>
          <w:p w14:paraId="124DF18D" w14:textId="77777777" w:rsidR="001B1213" w:rsidRPr="00D84B8A" w:rsidRDefault="001B1213" w:rsidP="00F35E72">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 xml:space="preserve">Consolidated – </w:t>
            </w:r>
            <w:r w:rsidRPr="00D11906">
              <w:rPr>
                <w:rFonts w:cs="Arial"/>
                <w:sz w:val="14"/>
                <w:szCs w:val="14"/>
              </w:rPr>
              <w:t>01</w:t>
            </w:r>
            <w:r>
              <w:rPr>
                <w:rFonts w:cs="Arial"/>
                <w:sz w:val="14"/>
                <w:szCs w:val="14"/>
              </w:rPr>
              <w:t>.</w:t>
            </w:r>
            <w:r w:rsidRPr="00D11906">
              <w:rPr>
                <w:rFonts w:cs="Arial"/>
                <w:sz w:val="14"/>
                <w:szCs w:val="14"/>
              </w:rPr>
              <w:t xml:space="preserve">01 </w:t>
            </w:r>
            <w:r>
              <w:rPr>
                <w:rFonts w:cs="Arial"/>
                <w:sz w:val="14"/>
                <w:szCs w:val="14"/>
              </w:rPr>
              <w:t>to</w:t>
            </w:r>
            <w:r w:rsidRPr="00D11906">
              <w:rPr>
                <w:rFonts w:cs="Arial"/>
                <w:sz w:val="14"/>
                <w:szCs w:val="14"/>
              </w:rPr>
              <w:t xml:space="preserve"> 09</w:t>
            </w:r>
            <w:r>
              <w:rPr>
                <w:rFonts w:cs="Arial"/>
                <w:sz w:val="14"/>
                <w:szCs w:val="14"/>
              </w:rPr>
              <w:t>.30.</w:t>
            </w:r>
            <w:r w:rsidRPr="00D11906">
              <w:rPr>
                <w:rFonts w:cs="Arial"/>
                <w:sz w:val="14"/>
                <w:szCs w:val="14"/>
              </w:rPr>
              <w:t>2021</w:t>
            </w:r>
          </w:p>
        </w:tc>
      </w:tr>
      <w:tr w:rsidR="001B1213" w:rsidRPr="001D6BE8" w14:paraId="3217ECCF"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2" w:space="0" w:color="1F4E79" w:themeColor="accent1" w:themeShade="80"/>
            </w:tcBorders>
            <w:shd w:val="clear" w:color="auto" w:fill="auto"/>
            <w:vAlign w:val="center"/>
          </w:tcPr>
          <w:p w14:paraId="36958FDA" w14:textId="77777777" w:rsidR="001B1213" w:rsidRPr="00D84B8A" w:rsidRDefault="001B1213" w:rsidP="00F35E72">
            <w:pPr>
              <w:pStyle w:val="08-Tabelageral"/>
              <w:jc w:val="left"/>
              <w:rPr>
                <w:rFonts w:cs="Arial"/>
                <w:b w:val="0"/>
                <w:szCs w:val="14"/>
              </w:rPr>
            </w:pPr>
          </w:p>
        </w:tc>
        <w:tc>
          <w:tcPr>
            <w:tcW w:w="1889" w:type="dxa"/>
            <w:tcBorders>
              <w:top w:val="single" w:sz="2" w:space="0" w:color="1F4E79" w:themeColor="accent1" w:themeShade="80"/>
              <w:bottom w:val="single" w:sz="2" w:space="0" w:color="1F4E79" w:themeColor="accent1" w:themeShade="80"/>
            </w:tcBorders>
            <w:shd w:val="clear" w:color="auto" w:fill="auto"/>
            <w:vAlign w:val="center"/>
          </w:tcPr>
          <w:p w14:paraId="22BC7E55" w14:textId="77777777" w:rsidR="001B1213" w:rsidRPr="00D11906" w:rsidRDefault="001B1213" w:rsidP="00F35E7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 w:val="14"/>
                <w:szCs w:val="14"/>
              </w:rPr>
              <w:t>Previous Disclosure</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34473814" w14:textId="77777777" w:rsidR="001B1213" w:rsidRPr="00D11906" w:rsidRDefault="001B1213" w:rsidP="00F35E7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D11906">
              <w:rPr>
                <w:rFonts w:cs="Arial"/>
                <w:b/>
                <w:bCs/>
                <w:sz w:val="14"/>
                <w:szCs w:val="14"/>
              </w:rPr>
              <w:t>Reclassifica</w:t>
            </w:r>
            <w:r>
              <w:rPr>
                <w:rFonts w:cs="Arial"/>
                <w:b/>
                <w:bCs/>
                <w:sz w:val="14"/>
                <w:szCs w:val="14"/>
              </w:rPr>
              <w:t>tions</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2B3F2FC2" w14:textId="77777777" w:rsidR="001B1213" w:rsidRPr="00D11906" w:rsidRDefault="001B1213" w:rsidP="00F35E7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 w:val="14"/>
                <w:szCs w:val="14"/>
              </w:rPr>
              <w:t>Current Disclosure</w:t>
            </w:r>
          </w:p>
        </w:tc>
      </w:tr>
      <w:tr w:rsidR="001B1213" w:rsidRPr="002C1B9E" w14:paraId="1C76411B"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5AE4980A" w14:textId="77777777" w:rsidR="001B1213" w:rsidRPr="002C1B9E" w:rsidRDefault="001B1213" w:rsidP="00F35E72">
            <w:pPr>
              <w:pStyle w:val="08-Tabelageral"/>
              <w:jc w:val="left"/>
              <w:rPr>
                <w:szCs w:val="14"/>
              </w:rPr>
            </w:pPr>
            <w:r w:rsidRPr="002C1B9E">
              <w:rPr>
                <w:rFonts w:cs="Arial"/>
                <w:szCs w:val="14"/>
              </w:rPr>
              <w:t>Income</w:t>
            </w:r>
          </w:p>
        </w:tc>
        <w:tc>
          <w:tcPr>
            <w:tcW w:w="1889" w:type="dxa"/>
            <w:tcBorders>
              <w:top w:val="single" w:sz="2" w:space="0" w:color="1F4E79" w:themeColor="accent1" w:themeShade="80"/>
              <w:bottom w:val="nil"/>
            </w:tcBorders>
            <w:shd w:val="clear" w:color="auto" w:fill="auto"/>
            <w:vAlign w:val="center"/>
          </w:tcPr>
          <w:p w14:paraId="0EA9A57B"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highlight w:val="yellow"/>
              </w:rPr>
            </w:pPr>
            <w:r w:rsidRPr="002C1B9E">
              <w:rPr>
                <w:rFonts w:cs="Arial"/>
                <w:b/>
                <w:bCs/>
                <w:color w:val="auto"/>
                <w:szCs w:val="14"/>
              </w:rPr>
              <w:t>2</w:t>
            </w:r>
            <w:r>
              <w:rPr>
                <w:rFonts w:cs="Arial"/>
                <w:b/>
                <w:bCs/>
                <w:color w:val="auto"/>
                <w:szCs w:val="14"/>
              </w:rPr>
              <w:t>,</w:t>
            </w:r>
            <w:r w:rsidRPr="002C1B9E">
              <w:rPr>
                <w:rFonts w:cs="Arial"/>
                <w:b/>
                <w:bCs/>
                <w:color w:val="auto"/>
                <w:szCs w:val="14"/>
              </w:rPr>
              <w:t>927</w:t>
            </w:r>
            <w:r>
              <w:rPr>
                <w:rFonts w:cs="Arial"/>
                <w:b/>
                <w:bCs/>
                <w:color w:val="auto"/>
                <w:szCs w:val="14"/>
              </w:rPr>
              <w:t>,</w:t>
            </w:r>
            <w:r w:rsidRPr="002C1B9E">
              <w:rPr>
                <w:rFonts w:cs="Arial"/>
                <w:b/>
                <w:bCs/>
                <w:color w:val="auto"/>
                <w:szCs w:val="14"/>
              </w:rPr>
              <w:t>651</w:t>
            </w:r>
          </w:p>
        </w:tc>
        <w:tc>
          <w:tcPr>
            <w:tcW w:w="1890" w:type="dxa"/>
            <w:tcBorders>
              <w:top w:val="single" w:sz="2" w:space="0" w:color="1F4E79" w:themeColor="accent1" w:themeShade="80"/>
              <w:bottom w:val="nil"/>
            </w:tcBorders>
            <w:shd w:val="clear" w:color="auto" w:fill="auto"/>
            <w:vAlign w:val="center"/>
          </w:tcPr>
          <w:p w14:paraId="1D3E1E1A"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2C1B9E">
              <w:rPr>
                <w:rFonts w:cs="Arial"/>
                <w:b/>
                <w:bCs/>
                <w:color w:val="auto"/>
                <w:szCs w:val="14"/>
              </w:rPr>
              <w:t>--</w:t>
            </w:r>
          </w:p>
        </w:tc>
        <w:tc>
          <w:tcPr>
            <w:tcW w:w="1890" w:type="dxa"/>
            <w:tcBorders>
              <w:top w:val="single" w:sz="2" w:space="0" w:color="1F4E79" w:themeColor="accent1" w:themeShade="80"/>
              <w:bottom w:val="nil"/>
            </w:tcBorders>
            <w:shd w:val="clear" w:color="auto" w:fill="auto"/>
            <w:vAlign w:val="center"/>
          </w:tcPr>
          <w:p w14:paraId="73158AAF"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2C1B9E">
              <w:rPr>
                <w:rFonts w:cs="Arial"/>
                <w:b/>
                <w:bCs/>
                <w:color w:val="auto"/>
                <w:szCs w:val="14"/>
              </w:rPr>
              <w:t>2</w:t>
            </w:r>
            <w:r>
              <w:rPr>
                <w:rFonts w:cs="Arial"/>
                <w:b/>
                <w:bCs/>
                <w:color w:val="auto"/>
                <w:szCs w:val="14"/>
              </w:rPr>
              <w:t>,</w:t>
            </w:r>
            <w:r w:rsidRPr="002C1B9E">
              <w:rPr>
                <w:rFonts w:cs="Arial"/>
                <w:b/>
                <w:bCs/>
                <w:color w:val="auto"/>
                <w:szCs w:val="14"/>
              </w:rPr>
              <w:t>927</w:t>
            </w:r>
            <w:r>
              <w:rPr>
                <w:rFonts w:cs="Arial"/>
                <w:b/>
                <w:bCs/>
                <w:color w:val="auto"/>
                <w:szCs w:val="14"/>
              </w:rPr>
              <w:t>,</w:t>
            </w:r>
            <w:r w:rsidRPr="002C1B9E">
              <w:rPr>
                <w:rFonts w:cs="Arial"/>
                <w:b/>
                <w:bCs/>
                <w:color w:val="auto"/>
                <w:szCs w:val="14"/>
              </w:rPr>
              <w:t>651</w:t>
            </w:r>
          </w:p>
        </w:tc>
      </w:tr>
      <w:tr w:rsidR="001B1213" w:rsidRPr="002C1B9E" w14:paraId="3F8FB0B1"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FAC6114" w14:textId="77777777" w:rsidR="001B1213" w:rsidRPr="002C1B9E" w:rsidRDefault="001B1213" w:rsidP="00F35E72">
            <w:pPr>
              <w:pStyle w:val="08-Tabelageral"/>
              <w:jc w:val="left"/>
              <w:rPr>
                <w:szCs w:val="14"/>
                <w:lang w:val="en-US"/>
              </w:rPr>
            </w:pPr>
            <w:r w:rsidRPr="002C1B9E">
              <w:rPr>
                <w:rFonts w:cs="Arial"/>
                <w:szCs w:val="14"/>
                <w:lang w:val="en-US"/>
              </w:rPr>
              <w:t>Input Acquired from Third Parties</w:t>
            </w:r>
          </w:p>
        </w:tc>
        <w:tc>
          <w:tcPr>
            <w:tcW w:w="1889" w:type="dxa"/>
            <w:tcBorders>
              <w:top w:val="nil"/>
              <w:bottom w:val="nil"/>
            </w:tcBorders>
            <w:shd w:val="clear" w:color="auto" w:fill="auto"/>
            <w:vAlign w:val="center"/>
          </w:tcPr>
          <w:p w14:paraId="131525EB"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highlight w:val="yellow"/>
                <w:lang w:val="en-US"/>
              </w:rPr>
            </w:pPr>
            <w:r w:rsidRPr="002C1B9E">
              <w:rPr>
                <w:rFonts w:cs="Arial"/>
                <w:b/>
                <w:bCs/>
                <w:color w:val="auto"/>
                <w:szCs w:val="14"/>
              </w:rPr>
              <w:t>(187</w:t>
            </w:r>
            <w:r>
              <w:rPr>
                <w:rFonts w:cs="Arial"/>
                <w:b/>
                <w:bCs/>
                <w:color w:val="auto"/>
                <w:szCs w:val="14"/>
              </w:rPr>
              <w:t>,</w:t>
            </w:r>
            <w:r w:rsidRPr="002C1B9E">
              <w:rPr>
                <w:rFonts w:cs="Arial"/>
                <w:b/>
                <w:bCs/>
                <w:color w:val="auto"/>
                <w:szCs w:val="14"/>
              </w:rPr>
              <w:t>760)</w:t>
            </w:r>
          </w:p>
        </w:tc>
        <w:tc>
          <w:tcPr>
            <w:tcW w:w="1890" w:type="dxa"/>
            <w:tcBorders>
              <w:top w:val="nil"/>
              <w:bottom w:val="nil"/>
            </w:tcBorders>
            <w:shd w:val="clear" w:color="auto" w:fill="auto"/>
            <w:vAlign w:val="center"/>
          </w:tcPr>
          <w:p w14:paraId="2D5C6058"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lang w:val="en-US"/>
              </w:rPr>
            </w:pPr>
            <w:r w:rsidRPr="002C1B9E">
              <w:rPr>
                <w:rFonts w:cs="Arial"/>
                <w:b/>
                <w:bCs/>
                <w:color w:val="auto"/>
                <w:szCs w:val="14"/>
              </w:rPr>
              <w:t>2</w:t>
            </w:r>
            <w:r>
              <w:rPr>
                <w:rFonts w:cs="Arial"/>
                <w:b/>
                <w:bCs/>
                <w:color w:val="auto"/>
                <w:szCs w:val="14"/>
              </w:rPr>
              <w:t>,</w:t>
            </w:r>
            <w:r w:rsidRPr="002C1B9E">
              <w:rPr>
                <w:rFonts w:cs="Arial"/>
                <w:b/>
                <w:bCs/>
                <w:color w:val="auto"/>
                <w:szCs w:val="14"/>
              </w:rPr>
              <w:t>155</w:t>
            </w:r>
          </w:p>
        </w:tc>
        <w:tc>
          <w:tcPr>
            <w:tcW w:w="1890" w:type="dxa"/>
            <w:tcBorders>
              <w:top w:val="nil"/>
              <w:bottom w:val="nil"/>
            </w:tcBorders>
            <w:shd w:val="clear" w:color="auto" w:fill="auto"/>
            <w:vAlign w:val="center"/>
          </w:tcPr>
          <w:p w14:paraId="4BE8DDBE"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lang w:val="en-US"/>
              </w:rPr>
            </w:pPr>
            <w:r w:rsidRPr="002C1B9E">
              <w:rPr>
                <w:rFonts w:cs="Arial"/>
                <w:b/>
                <w:bCs/>
                <w:color w:val="auto"/>
                <w:szCs w:val="14"/>
              </w:rPr>
              <w:t>(185</w:t>
            </w:r>
            <w:r>
              <w:rPr>
                <w:rFonts w:cs="Arial"/>
                <w:b/>
                <w:bCs/>
                <w:color w:val="auto"/>
                <w:szCs w:val="14"/>
              </w:rPr>
              <w:t>,</w:t>
            </w:r>
            <w:r w:rsidRPr="002C1B9E">
              <w:rPr>
                <w:rFonts w:cs="Arial"/>
                <w:b/>
                <w:bCs/>
                <w:color w:val="auto"/>
                <w:szCs w:val="14"/>
              </w:rPr>
              <w:t>605)</w:t>
            </w:r>
          </w:p>
        </w:tc>
      </w:tr>
      <w:tr w:rsidR="001B1213" w:rsidRPr="002C1B9E" w14:paraId="58083497"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67A5B02" w14:textId="77777777" w:rsidR="001B1213" w:rsidRPr="002C1B9E" w:rsidRDefault="001B1213" w:rsidP="00F35E72">
            <w:pPr>
              <w:pStyle w:val="08-Tabelageral"/>
              <w:ind w:left="113"/>
              <w:jc w:val="left"/>
              <w:rPr>
                <w:b w:val="0"/>
                <w:bCs w:val="0"/>
                <w:szCs w:val="14"/>
              </w:rPr>
            </w:pPr>
            <w:r w:rsidRPr="002C1B9E">
              <w:rPr>
                <w:b w:val="0"/>
                <w:bCs w:val="0"/>
              </w:rPr>
              <w:t>Administrative expenses diverse</w:t>
            </w:r>
          </w:p>
        </w:tc>
        <w:tc>
          <w:tcPr>
            <w:tcW w:w="1889" w:type="dxa"/>
            <w:tcBorders>
              <w:top w:val="nil"/>
              <w:bottom w:val="nil"/>
            </w:tcBorders>
            <w:shd w:val="clear" w:color="auto" w:fill="auto"/>
            <w:vAlign w:val="center"/>
          </w:tcPr>
          <w:p w14:paraId="1F021400"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highlight w:val="yellow"/>
              </w:rPr>
            </w:pPr>
            <w:r w:rsidRPr="002C1B9E">
              <w:rPr>
                <w:rFonts w:cs="Arial"/>
                <w:color w:val="auto"/>
                <w:szCs w:val="14"/>
              </w:rPr>
              <w:t>(13</w:t>
            </w:r>
            <w:r>
              <w:rPr>
                <w:rFonts w:cs="Arial"/>
                <w:color w:val="auto"/>
                <w:szCs w:val="14"/>
              </w:rPr>
              <w:t>,</w:t>
            </w:r>
            <w:r w:rsidRPr="002C1B9E">
              <w:rPr>
                <w:rFonts w:cs="Arial"/>
                <w:color w:val="auto"/>
                <w:szCs w:val="14"/>
              </w:rPr>
              <w:t>629)</w:t>
            </w:r>
          </w:p>
        </w:tc>
        <w:tc>
          <w:tcPr>
            <w:tcW w:w="1890" w:type="dxa"/>
            <w:tcBorders>
              <w:top w:val="nil"/>
              <w:bottom w:val="nil"/>
            </w:tcBorders>
            <w:shd w:val="clear" w:color="auto" w:fill="auto"/>
            <w:vAlign w:val="center"/>
          </w:tcPr>
          <w:p w14:paraId="2DC60749"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2C1B9E">
              <w:rPr>
                <w:rFonts w:cs="Arial"/>
                <w:color w:val="auto"/>
                <w:szCs w:val="14"/>
              </w:rPr>
              <w:t>2</w:t>
            </w:r>
            <w:r>
              <w:rPr>
                <w:rFonts w:cs="Arial"/>
                <w:color w:val="auto"/>
                <w:szCs w:val="14"/>
              </w:rPr>
              <w:t>,</w:t>
            </w:r>
            <w:r w:rsidRPr="002C1B9E">
              <w:rPr>
                <w:rFonts w:cs="Arial"/>
                <w:color w:val="auto"/>
                <w:szCs w:val="14"/>
              </w:rPr>
              <w:t>155</w:t>
            </w:r>
          </w:p>
        </w:tc>
        <w:tc>
          <w:tcPr>
            <w:tcW w:w="1890" w:type="dxa"/>
            <w:tcBorders>
              <w:top w:val="nil"/>
              <w:bottom w:val="nil"/>
            </w:tcBorders>
            <w:shd w:val="clear" w:color="auto" w:fill="auto"/>
            <w:vAlign w:val="center"/>
          </w:tcPr>
          <w:p w14:paraId="211259B5"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2C1B9E">
              <w:rPr>
                <w:rFonts w:cs="Arial"/>
                <w:color w:val="auto"/>
                <w:szCs w:val="14"/>
              </w:rPr>
              <w:t>(11</w:t>
            </w:r>
            <w:r>
              <w:rPr>
                <w:rFonts w:cs="Arial"/>
                <w:color w:val="auto"/>
                <w:szCs w:val="14"/>
              </w:rPr>
              <w:t>,</w:t>
            </w:r>
            <w:r w:rsidRPr="002C1B9E">
              <w:rPr>
                <w:rFonts w:cs="Arial"/>
                <w:color w:val="auto"/>
                <w:szCs w:val="14"/>
              </w:rPr>
              <w:t>474)</w:t>
            </w:r>
          </w:p>
        </w:tc>
      </w:tr>
      <w:tr w:rsidR="001B1213" w:rsidRPr="002C1B9E" w14:paraId="5777A730"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DD67BC4" w14:textId="77777777" w:rsidR="001B1213" w:rsidRPr="002C1B9E" w:rsidRDefault="001B1213" w:rsidP="00F35E72">
            <w:pPr>
              <w:pStyle w:val="08-Tabelageral"/>
              <w:ind w:left="113"/>
              <w:jc w:val="left"/>
              <w:rPr>
                <w:b w:val="0"/>
                <w:bCs w:val="0"/>
              </w:rPr>
            </w:pPr>
            <w:r w:rsidRPr="002C1B9E">
              <w:rPr>
                <w:b w:val="0"/>
                <w:bCs w:val="0"/>
              </w:rPr>
              <w:t>Cost of services provided</w:t>
            </w:r>
          </w:p>
        </w:tc>
        <w:tc>
          <w:tcPr>
            <w:tcW w:w="1889" w:type="dxa"/>
            <w:tcBorders>
              <w:top w:val="nil"/>
              <w:bottom w:val="nil"/>
            </w:tcBorders>
            <w:shd w:val="clear" w:color="auto" w:fill="auto"/>
            <w:vAlign w:val="center"/>
          </w:tcPr>
          <w:p w14:paraId="3856F229"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2C1B9E">
              <w:rPr>
                <w:rFonts w:cs="Arial"/>
                <w:color w:val="auto"/>
                <w:szCs w:val="14"/>
              </w:rPr>
              <w:t>(143</w:t>
            </w:r>
            <w:r>
              <w:rPr>
                <w:rFonts w:cs="Arial"/>
                <w:color w:val="auto"/>
                <w:szCs w:val="14"/>
              </w:rPr>
              <w:t>,</w:t>
            </w:r>
            <w:r w:rsidRPr="002C1B9E">
              <w:rPr>
                <w:rFonts w:cs="Arial"/>
                <w:color w:val="auto"/>
                <w:szCs w:val="14"/>
              </w:rPr>
              <w:t>528)</w:t>
            </w:r>
          </w:p>
        </w:tc>
        <w:tc>
          <w:tcPr>
            <w:tcW w:w="1890" w:type="dxa"/>
            <w:tcBorders>
              <w:top w:val="nil"/>
              <w:bottom w:val="nil"/>
            </w:tcBorders>
            <w:shd w:val="clear" w:color="auto" w:fill="auto"/>
            <w:vAlign w:val="center"/>
          </w:tcPr>
          <w:p w14:paraId="7A94CE35"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C1B9E">
              <w:rPr>
                <w:rFonts w:cs="Arial"/>
                <w:color w:val="auto"/>
                <w:szCs w:val="14"/>
              </w:rPr>
              <w:t>--</w:t>
            </w:r>
          </w:p>
        </w:tc>
        <w:tc>
          <w:tcPr>
            <w:tcW w:w="1890" w:type="dxa"/>
            <w:tcBorders>
              <w:top w:val="nil"/>
              <w:bottom w:val="nil"/>
            </w:tcBorders>
            <w:shd w:val="clear" w:color="auto" w:fill="auto"/>
            <w:vAlign w:val="center"/>
          </w:tcPr>
          <w:p w14:paraId="39B7B3C0"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C1B9E">
              <w:rPr>
                <w:rFonts w:cs="Arial"/>
                <w:color w:val="auto"/>
                <w:szCs w:val="14"/>
              </w:rPr>
              <w:t>(143</w:t>
            </w:r>
            <w:r>
              <w:rPr>
                <w:rFonts w:cs="Arial"/>
                <w:color w:val="auto"/>
                <w:szCs w:val="14"/>
              </w:rPr>
              <w:t>,</w:t>
            </w:r>
            <w:r w:rsidRPr="002C1B9E">
              <w:rPr>
                <w:rFonts w:cs="Arial"/>
                <w:color w:val="auto"/>
                <w:szCs w:val="14"/>
              </w:rPr>
              <w:t>528)</w:t>
            </w:r>
          </w:p>
        </w:tc>
      </w:tr>
      <w:tr w:rsidR="001B1213" w:rsidRPr="002C1B9E" w14:paraId="0A4C2A0E"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455BF7F" w14:textId="77777777" w:rsidR="001B1213" w:rsidRPr="002C1B9E" w:rsidRDefault="001B1213" w:rsidP="00F35E72">
            <w:pPr>
              <w:pStyle w:val="08-Tabelageral"/>
              <w:ind w:left="113"/>
              <w:jc w:val="left"/>
              <w:rPr>
                <w:b w:val="0"/>
                <w:bCs w:val="0"/>
                <w:szCs w:val="14"/>
                <w:highlight w:val="cyan"/>
              </w:rPr>
            </w:pPr>
            <w:r w:rsidRPr="002C1B9E">
              <w:rPr>
                <w:b w:val="0"/>
                <w:bCs w:val="0"/>
              </w:rPr>
              <w:t>Other expenses</w:t>
            </w:r>
          </w:p>
        </w:tc>
        <w:tc>
          <w:tcPr>
            <w:tcW w:w="1889" w:type="dxa"/>
            <w:tcBorders>
              <w:top w:val="nil"/>
              <w:bottom w:val="nil"/>
            </w:tcBorders>
            <w:shd w:val="clear" w:color="auto" w:fill="auto"/>
            <w:vAlign w:val="center"/>
          </w:tcPr>
          <w:p w14:paraId="08A02390"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highlight w:val="cyan"/>
              </w:rPr>
            </w:pPr>
            <w:r w:rsidRPr="002C1B9E">
              <w:rPr>
                <w:rFonts w:cs="Arial"/>
                <w:color w:val="auto"/>
                <w:szCs w:val="14"/>
              </w:rPr>
              <w:t>(30</w:t>
            </w:r>
            <w:r>
              <w:rPr>
                <w:rFonts w:cs="Arial"/>
                <w:color w:val="auto"/>
                <w:szCs w:val="14"/>
              </w:rPr>
              <w:t>,</w:t>
            </w:r>
            <w:r w:rsidRPr="002C1B9E">
              <w:rPr>
                <w:rFonts w:cs="Arial"/>
                <w:color w:val="auto"/>
                <w:szCs w:val="14"/>
              </w:rPr>
              <w:t>603)</w:t>
            </w:r>
          </w:p>
        </w:tc>
        <w:tc>
          <w:tcPr>
            <w:tcW w:w="1890" w:type="dxa"/>
            <w:tcBorders>
              <w:top w:val="nil"/>
              <w:bottom w:val="nil"/>
            </w:tcBorders>
            <w:shd w:val="clear" w:color="auto" w:fill="auto"/>
            <w:vAlign w:val="center"/>
          </w:tcPr>
          <w:p w14:paraId="0280F62D"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auto"/>
                <w:szCs w:val="14"/>
                <w:highlight w:val="cyan"/>
              </w:rPr>
            </w:pPr>
            <w:r w:rsidRPr="002C1B9E">
              <w:rPr>
                <w:rFonts w:cs="Arial"/>
                <w:color w:val="auto"/>
                <w:szCs w:val="14"/>
              </w:rPr>
              <w:t>--</w:t>
            </w:r>
          </w:p>
        </w:tc>
        <w:tc>
          <w:tcPr>
            <w:tcW w:w="1890" w:type="dxa"/>
            <w:tcBorders>
              <w:top w:val="nil"/>
              <w:bottom w:val="nil"/>
            </w:tcBorders>
            <w:shd w:val="clear" w:color="auto" w:fill="auto"/>
            <w:vAlign w:val="center"/>
          </w:tcPr>
          <w:p w14:paraId="2870CBEE"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2C1B9E">
              <w:rPr>
                <w:rFonts w:cs="Arial"/>
                <w:color w:val="auto"/>
                <w:szCs w:val="14"/>
              </w:rPr>
              <w:t>(30</w:t>
            </w:r>
            <w:r>
              <w:rPr>
                <w:rFonts w:cs="Arial"/>
                <w:color w:val="auto"/>
                <w:szCs w:val="14"/>
              </w:rPr>
              <w:t>,</w:t>
            </w:r>
            <w:r w:rsidRPr="002C1B9E">
              <w:rPr>
                <w:rFonts w:cs="Arial"/>
                <w:color w:val="auto"/>
                <w:szCs w:val="14"/>
              </w:rPr>
              <w:t>603)</w:t>
            </w:r>
          </w:p>
        </w:tc>
      </w:tr>
      <w:tr w:rsidR="001B1213" w:rsidRPr="002C1B9E" w14:paraId="56FD021A"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6F6153B" w14:textId="77777777" w:rsidR="001B1213" w:rsidRPr="002C1B9E" w:rsidRDefault="001B1213" w:rsidP="00F35E72">
            <w:pPr>
              <w:pStyle w:val="08-Tabelageral"/>
              <w:jc w:val="left"/>
              <w:rPr>
                <w:szCs w:val="14"/>
              </w:rPr>
            </w:pPr>
            <w:r w:rsidRPr="002C1B9E">
              <w:rPr>
                <w:rFonts w:cs="Arial"/>
                <w:szCs w:val="14"/>
              </w:rPr>
              <w:t>Gross Added Value</w:t>
            </w:r>
          </w:p>
        </w:tc>
        <w:tc>
          <w:tcPr>
            <w:tcW w:w="1889" w:type="dxa"/>
            <w:tcBorders>
              <w:top w:val="nil"/>
              <w:bottom w:val="nil"/>
            </w:tcBorders>
            <w:shd w:val="clear" w:color="auto" w:fill="auto"/>
            <w:vAlign w:val="center"/>
          </w:tcPr>
          <w:p w14:paraId="49995079"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2C1B9E">
              <w:rPr>
                <w:rFonts w:cs="Arial"/>
                <w:b/>
                <w:bCs/>
                <w:color w:val="auto"/>
                <w:szCs w:val="14"/>
              </w:rPr>
              <w:t>2</w:t>
            </w:r>
            <w:r>
              <w:rPr>
                <w:rFonts w:cs="Arial"/>
                <w:b/>
                <w:bCs/>
                <w:color w:val="auto"/>
                <w:szCs w:val="14"/>
              </w:rPr>
              <w:t>,</w:t>
            </w:r>
            <w:r w:rsidRPr="002C1B9E">
              <w:rPr>
                <w:rFonts w:cs="Arial"/>
                <w:b/>
                <w:bCs/>
                <w:color w:val="auto"/>
                <w:szCs w:val="14"/>
              </w:rPr>
              <w:t>739</w:t>
            </w:r>
            <w:r>
              <w:rPr>
                <w:rFonts w:cs="Arial"/>
                <w:b/>
                <w:bCs/>
                <w:color w:val="auto"/>
                <w:szCs w:val="14"/>
              </w:rPr>
              <w:t>,</w:t>
            </w:r>
            <w:r w:rsidRPr="002C1B9E">
              <w:rPr>
                <w:rFonts w:cs="Arial"/>
                <w:b/>
                <w:bCs/>
                <w:color w:val="auto"/>
                <w:szCs w:val="14"/>
              </w:rPr>
              <w:t>891</w:t>
            </w:r>
          </w:p>
        </w:tc>
        <w:tc>
          <w:tcPr>
            <w:tcW w:w="1890" w:type="dxa"/>
            <w:tcBorders>
              <w:top w:val="nil"/>
              <w:bottom w:val="nil"/>
            </w:tcBorders>
            <w:shd w:val="clear" w:color="auto" w:fill="auto"/>
            <w:vAlign w:val="center"/>
          </w:tcPr>
          <w:p w14:paraId="19B11C35"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2C1B9E">
              <w:rPr>
                <w:rFonts w:cs="Arial"/>
                <w:b/>
                <w:bCs/>
                <w:color w:val="auto"/>
                <w:szCs w:val="14"/>
              </w:rPr>
              <w:t>2</w:t>
            </w:r>
            <w:r>
              <w:rPr>
                <w:rFonts w:cs="Arial"/>
                <w:b/>
                <w:bCs/>
                <w:color w:val="auto"/>
                <w:szCs w:val="14"/>
              </w:rPr>
              <w:t>,</w:t>
            </w:r>
            <w:r w:rsidRPr="002C1B9E">
              <w:rPr>
                <w:rFonts w:cs="Arial"/>
                <w:b/>
                <w:bCs/>
                <w:color w:val="auto"/>
                <w:szCs w:val="14"/>
              </w:rPr>
              <w:t>155</w:t>
            </w:r>
          </w:p>
        </w:tc>
        <w:tc>
          <w:tcPr>
            <w:tcW w:w="1890" w:type="dxa"/>
            <w:tcBorders>
              <w:top w:val="nil"/>
              <w:bottom w:val="nil"/>
            </w:tcBorders>
            <w:shd w:val="clear" w:color="auto" w:fill="auto"/>
            <w:vAlign w:val="center"/>
          </w:tcPr>
          <w:p w14:paraId="3A93E676"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2C1B9E">
              <w:rPr>
                <w:rFonts w:cs="Arial"/>
                <w:b/>
                <w:bCs/>
                <w:color w:val="auto"/>
                <w:szCs w:val="14"/>
              </w:rPr>
              <w:t>2</w:t>
            </w:r>
            <w:r>
              <w:rPr>
                <w:rFonts w:cs="Arial"/>
                <w:b/>
                <w:bCs/>
                <w:color w:val="auto"/>
                <w:szCs w:val="14"/>
              </w:rPr>
              <w:t>,</w:t>
            </w:r>
            <w:r w:rsidRPr="002C1B9E">
              <w:rPr>
                <w:rFonts w:cs="Arial"/>
                <w:b/>
                <w:bCs/>
                <w:color w:val="auto"/>
                <w:szCs w:val="14"/>
              </w:rPr>
              <w:t>742</w:t>
            </w:r>
            <w:r>
              <w:rPr>
                <w:rFonts w:cs="Arial"/>
                <w:b/>
                <w:bCs/>
                <w:color w:val="auto"/>
                <w:szCs w:val="14"/>
              </w:rPr>
              <w:t>,</w:t>
            </w:r>
            <w:r w:rsidRPr="002C1B9E">
              <w:rPr>
                <w:rFonts w:cs="Arial"/>
                <w:b/>
                <w:bCs/>
                <w:color w:val="auto"/>
                <w:szCs w:val="14"/>
              </w:rPr>
              <w:t>046</w:t>
            </w:r>
          </w:p>
        </w:tc>
      </w:tr>
      <w:tr w:rsidR="001B1213" w:rsidRPr="002C1B9E" w14:paraId="608312D6"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34672FE" w14:textId="77777777" w:rsidR="001B1213" w:rsidRPr="002C1B9E" w:rsidRDefault="001B1213" w:rsidP="00F35E72">
            <w:pPr>
              <w:pStyle w:val="08-Tabelageral"/>
              <w:jc w:val="left"/>
              <w:rPr>
                <w:szCs w:val="14"/>
              </w:rPr>
            </w:pPr>
            <w:r w:rsidRPr="002C1B9E">
              <w:rPr>
                <w:rFonts w:cs="Arial"/>
                <w:szCs w:val="14"/>
              </w:rPr>
              <w:t>Depreciation and amortization</w:t>
            </w:r>
          </w:p>
        </w:tc>
        <w:tc>
          <w:tcPr>
            <w:tcW w:w="1889" w:type="dxa"/>
            <w:tcBorders>
              <w:top w:val="nil"/>
              <w:bottom w:val="nil"/>
            </w:tcBorders>
            <w:shd w:val="clear" w:color="auto" w:fill="auto"/>
            <w:vAlign w:val="center"/>
          </w:tcPr>
          <w:p w14:paraId="00B6420F"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2C1B9E">
              <w:rPr>
                <w:rFonts w:cs="Arial"/>
                <w:b/>
                <w:bCs/>
                <w:color w:val="auto"/>
                <w:szCs w:val="14"/>
              </w:rPr>
              <w:t>(785)</w:t>
            </w:r>
          </w:p>
        </w:tc>
        <w:tc>
          <w:tcPr>
            <w:tcW w:w="1890" w:type="dxa"/>
            <w:tcBorders>
              <w:top w:val="nil"/>
              <w:bottom w:val="nil"/>
            </w:tcBorders>
            <w:shd w:val="clear" w:color="auto" w:fill="auto"/>
            <w:vAlign w:val="center"/>
          </w:tcPr>
          <w:p w14:paraId="6B10ED5F"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2C1B9E">
              <w:rPr>
                <w:rFonts w:cs="Arial"/>
                <w:b/>
                <w:bCs/>
                <w:color w:val="auto"/>
                <w:szCs w:val="14"/>
              </w:rPr>
              <w:t>--</w:t>
            </w:r>
          </w:p>
        </w:tc>
        <w:tc>
          <w:tcPr>
            <w:tcW w:w="1890" w:type="dxa"/>
            <w:tcBorders>
              <w:top w:val="nil"/>
              <w:bottom w:val="nil"/>
            </w:tcBorders>
            <w:shd w:val="clear" w:color="auto" w:fill="auto"/>
            <w:vAlign w:val="center"/>
          </w:tcPr>
          <w:p w14:paraId="036F5100"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2C1B9E">
              <w:rPr>
                <w:rFonts w:cs="Arial"/>
                <w:b/>
                <w:bCs/>
                <w:color w:val="auto"/>
                <w:szCs w:val="14"/>
              </w:rPr>
              <w:t>(785)</w:t>
            </w:r>
          </w:p>
        </w:tc>
      </w:tr>
      <w:tr w:rsidR="001B1213" w:rsidRPr="002C1B9E" w14:paraId="16D30CFB"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F769188" w14:textId="77777777" w:rsidR="001B1213" w:rsidRPr="002C1B9E" w:rsidRDefault="001B1213" w:rsidP="00F35E72">
            <w:pPr>
              <w:pStyle w:val="08-Tabelageral"/>
              <w:jc w:val="left"/>
              <w:rPr>
                <w:szCs w:val="14"/>
                <w:lang w:val="en-US"/>
              </w:rPr>
            </w:pPr>
            <w:r w:rsidRPr="002C1B9E">
              <w:rPr>
                <w:rFonts w:cs="Arial"/>
                <w:szCs w:val="14"/>
                <w:lang w:val="en-US"/>
              </w:rPr>
              <w:t>Net Added Value Generated by the Entity</w:t>
            </w:r>
          </w:p>
        </w:tc>
        <w:tc>
          <w:tcPr>
            <w:tcW w:w="1889" w:type="dxa"/>
            <w:tcBorders>
              <w:top w:val="nil"/>
              <w:bottom w:val="nil"/>
            </w:tcBorders>
            <w:shd w:val="clear" w:color="auto" w:fill="auto"/>
            <w:vAlign w:val="center"/>
          </w:tcPr>
          <w:p w14:paraId="22B9D690" w14:textId="77777777" w:rsidR="001B1213" w:rsidRPr="002C1B9E" w:rsidRDefault="001B1213" w:rsidP="00F35E72">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14"/>
                <w:szCs w:val="14"/>
                <w:lang w:val="en-US"/>
              </w:rPr>
            </w:pPr>
            <w:r w:rsidRPr="002C1B9E">
              <w:rPr>
                <w:rFonts w:cs="Arial"/>
                <w:b/>
                <w:bCs/>
                <w:color w:val="auto"/>
                <w:sz w:val="14"/>
                <w:szCs w:val="14"/>
              </w:rPr>
              <w:t>2</w:t>
            </w:r>
            <w:r>
              <w:rPr>
                <w:rFonts w:cs="Arial"/>
                <w:b/>
                <w:bCs/>
                <w:color w:val="auto"/>
                <w:sz w:val="14"/>
                <w:szCs w:val="14"/>
              </w:rPr>
              <w:t>,</w:t>
            </w:r>
            <w:r w:rsidRPr="002C1B9E">
              <w:rPr>
                <w:rFonts w:cs="Arial"/>
                <w:b/>
                <w:bCs/>
                <w:color w:val="auto"/>
                <w:sz w:val="14"/>
                <w:szCs w:val="14"/>
              </w:rPr>
              <w:t>739</w:t>
            </w:r>
            <w:r>
              <w:rPr>
                <w:rFonts w:cs="Arial"/>
                <w:b/>
                <w:bCs/>
                <w:color w:val="auto"/>
                <w:sz w:val="14"/>
                <w:szCs w:val="14"/>
              </w:rPr>
              <w:t>,</w:t>
            </w:r>
            <w:r w:rsidRPr="002C1B9E">
              <w:rPr>
                <w:rFonts w:cs="Arial"/>
                <w:b/>
                <w:bCs/>
                <w:color w:val="auto"/>
                <w:sz w:val="14"/>
                <w:szCs w:val="14"/>
              </w:rPr>
              <w:t>106</w:t>
            </w:r>
          </w:p>
        </w:tc>
        <w:tc>
          <w:tcPr>
            <w:tcW w:w="1890" w:type="dxa"/>
            <w:tcBorders>
              <w:top w:val="nil"/>
              <w:bottom w:val="nil"/>
            </w:tcBorders>
            <w:shd w:val="clear" w:color="auto" w:fill="auto"/>
            <w:vAlign w:val="center"/>
          </w:tcPr>
          <w:p w14:paraId="4E692914"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val="en-US"/>
              </w:rPr>
            </w:pPr>
            <w:r w:rsidRPr="002C1B9E">
              <w:rPr>
                <w:rFonts w:cs="Arial"/>
                <w:b/>
                <w:bCs/>
                <w:color w:val="auto"/>
                <w:szCs w:val="14"/>
              </w:rPr>
              <w:t>2</w:t>
            </w:r>
            <w:r>
              <w:rPr>
                <w:rFonts w:cs="Arial"/>
                <w:b/>
                <w:bCs/>
                <w:color w:val="auto"/>
                <w:szCs w:val="14"/>
              </w:rPr>
              <w:t>,</w:t>
            </w:r>
            <w:r w:rsidRPr="002C1B9E">
              <w:rPr>
                <w:rFonts w:cs="Arial"/>
                <w:b/>
                <w:bCs/>
                <w:color w:val="auto"/>
                <w:szCs w:val="14"/>
              </w:rPr>
              <w:t>155</w:t>
            </w:r>
          </w:p>
        </w:tc>
        <w:tc>
          <w:tcPr>
            <w:tcW w:w="1890" w:type="dxa"/>
            <w:tcBorders>
              <w:top w:val="nil"/>
              <w:bottom w:val="nil"/>
            </w:tcBorders>
            <w:shd w:val="clear" w:color="auto" w:fill="auto"/>
            <w:vAlign w:val="center"/>
          </w:tcPr>
          <w:p w14:paraId="3359CB25"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val="en-US"/>
              </w:rPr>
            </w:pPr>
            <w:r w:rsidRPr="002C1B9E">
              <w:rPr>
                <w:rFonts w:cs="Arial"/>
                <w:b/>
                <w:bCs/>
                <w:color w:val="auto"/>
                <w:szCs w:val="14"/>
              </w:rPr>
              <w:t>2</w:t>
            </w:r>
            <w:r>
              <w:rPr>
                <w:rFonts w:cs="Arial"/>
                <w:b/>
                <w:bCs/>
                <w:color w:val="auto"/>
                <w:szCs w:val="14"/>
              </w:rPr>
              <w:t>,</w:t>
            </w:r>
            <w:r w:rsidRPr="002C1B9E">
              <w:rPr>
                <w:rFonts w:cs="Arial"/>
                <w:b/>
                <w:bCs/>
                <w:color w:val="auto"/>
                <w:szCs w:val="14"/>
              </w:rPr>
              <w:t>741</w:t>
            </w:r>
            <w:r>
              <w:rPr>
                <w:rFonts w:cs="Arial"/>
                <w:b/>
                <w:bCs/>
                <w:color w:val="auto"/>
                <w:szCs w:val="14"/>
              </w:rPr>
              <w:t>,</w:t>
            </w:r>
            <w:r w:rsidRPr="002C1B9E">
              <w:rPr>
                <w:rFonts w:cs="Arial"/>
                <w:b/>
                <w:bCs/>
                <w:color w:val="auto"/>
                <w:szCs w:val="14"/>
              </w:rPr>
              <w:t>261</w:t>
            </w:r>
          </w:p>
        </w:tc>
      </w:tr>
      <w:tr w:rsidR="001B1213" w:rsidRPr="002C1B9E" w14:paraId="0A2E23C4"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9A5B80D" w14:textId="77777777" w:rsidR="001B1213" w:rsidRPr="002C1B9E" w:rsidRDefault="001B1213" w:rsidP="00F35E72">
            <w:pPr>
              <w:pStyle w:val="08-Tabelageral"/>
              <w:jc w:val="left"/>
              <w:rPr>
                <w:szCs w:val="14"/>
                <w:lang w:val="en-US"/>
              </w:rPr>
            </w:pPr>
            <w:r w:rsidRPr="002C1B9E">
              <w:rPr>
                <w:rFonts w:cs="Arial"/>
                <w:szCs w:val="14"/>
                <w:lang w:val="en-US"/>
              </w:rPr>
              <w:t>Added Value Received Through Transfer</w:t>
            </w:r>
          </w:p>
        </w:tc>
        <w:tc>
          <w:tcPr>
            <w:tcW w:w="1889" w:type="dxa"/>
            <w:tcBorders>
              <w:top w:val="nil"/>
              <w:bottom w:val="nil"/>
            </w:tcBorders>
            <w:shd w:val="clear" w:color="auto" w:fill="auto"/>
            <w:vAlign w:val="center"/>
          </w:tcPr>
          <w:p w14:paraId="25928D69" w14:textId="77777777" w:rsidR="001B1213" w:rsidRPr="002C1B9E" w:rsidRDefault="001B1213" w:rsidP="00F35E72">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4"/>
                <w:szCs w:val="14"/>
                <w:lang w:val="en-US"/>
              </w:rPr>
            </w:pPr>
            <w:r w:rsidRPr="002C1B9E">
              <w:rPr>
                <w:rFonts w:cs="Arial"/>
                <w:b/>
                <w:bCs/>
                <w:color w:val="auto"/>
                <w:sz w:val="14"/>
                <w:szCs w:val="14"/>
              </w:rPr>
              <w:t>1</w:t>
            </w:r>
            <w:r>
              <w:rPr>
                <w:rFonts w:cs="Arial"/>
                <w:b/>
                <w:bCs/>
                <w:color w:val="auto"/>
                <w:sz w:val="14"/>
                <w:szCs w:val="14"/>
              </w:rPr>
              <w:t>,</w:t>
            </w:r>
            <w:r w:rsidRPr="002C1B9E">
              <w:rPr>
                <w:rFonts w:cs="Arial"/>
                <w:b/>
                <w:bCs/>
                <w:color w:val="auto"/>
                <w:sz w:val="14"/>
                <w:szCs w:val="14"/>
              </w:rPr>
              <w:t>189</w:t>
            </w:r>
            <w:r>
              <w:rPr>
                <w:rFonts w:cs="Arial"/>
                <w:b/>
                <w:bCs/>
                <w:color w:val="auto"/>
                <w:sz w:val="14"/>
                <w:szCs w:val="14"/>
              </w:rPr>
              <w:t>,</w:t>
            </w:r>
            <w:r w:rsidRPr="002C1B9E">
              <w:rPr>
                <w:rFonts w:cs="Arial"/>
                <w:b/>
                <w:bCs/>
                <w:color w:val="auto"/>
                <w:sz w:val="14"/>
                <w:szCs w:val="14"/>
              </w:rPr>
              <w:t>676</w:t>
            </w:r>
          </w:p>
        </w:tc>
        <w:tc>
          <w:tcPr>
            <w:tcW w:w="1890" w:type="dxa"/>
            <w:tcBorders>
              <w:top w:val="nil"/>
              <w:bottom w:val="nil"/>
            </w:tcBorders>
            <w:shd w:val="clear" w:color="auto" w:fill="auto"/>
            <w:vAlign w:val="center"/>
          </w:tcPr>
          <w:p w14:paraId="0247C1F3"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lang w:val="en-US"/>
              </w:rPr>
            </w:pPr>
            <w:r w:rsidRPr="002C1B9E">
              <w:rPr>
                <w:rFonts w:cs="Arial"/>
                <w:b/>
                <w:bCs/>
                <w:color w:val="auto"/>
                <w:szCs w:val="14"/>
              </w:rPr>
              <w:t>--</w:t>
            </w:r>
          </w:p>
        </w:tc>
        <w:tc>
          <w:tcPr>
            <w:tcW w:w="1890" w:type="dxa"/>
            <w:tcBorders>
              <w:top w:val="nil"/>
              <w:bottom w:val="nil"/>
            </w:tcBorders>
            <w:shd w:val="clear" w:color="auto" w:fill="auto"/>
            <w:vAlign w:val="center"/>
          </w:tcPr>
          <w:p w14:paraId="15E841B9"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lang w:val="en-US"/>
              </w:rPr>
            </w:pPr>
            <w:r w:rsidRPr="002C1B9E">
              <w:rPr>
                <w:rFonts w:cs="Arial"/>
                <w:b/>
                <w:bCs/>
                <w:color w:val="auto"/>
                <w:szCs w:val="14"/>
              </w:rPr>
              <w:t>1</w:t>
            </w:r>
            <w:r>
              <w:rPr>
                <w:rFonts w:cs="Arial"/>
                <w:b/>
                <w:bCs/>
                <w:color w:val="auto"/>
                <w:szCs w:val="14"/>
              </w:rPr>
              <w:t>,</w:t>
            </w:r>
            <w:r w:rsidRPr="002C1B9E">
              <w:rPr>
                <w:rFonts w:cs="Arial"/>
                <w:b/>
                <w:bCs/>
                <w:color w:val="auto"/>
                <w:szCs w:val="14"/>
              </w:rPr>
              <w:t>189</w:t>
            </w:r>
            <w:r>
              <w:rPr>
                <w:rFonts w:cs="Arial"/>
                <w:b/>
                <w:bCs/>
                <w:color w:val="auto"/>
                <w:szCs w:val="14"/>
              </w:rPr>
              <w:t>,</w:t>
            </w:r>
            <w:r w:rsidRPr="002C1B9E">
              <w:rPr>
                <w:rFonts w:cs="Arial"/>
                <w:b/>
                <w:bCs/>
                <w:color w:val="auto"/>
                <w:szCs w:val="14"/>
              </w:rPr>
              <w:t>676</w:t>
            </w:r>
          </w:p>
        </w:tc>
      </w:tr>
      <w:tr w:rsidR="001B1213" w:rsidRPr="002C1B9E" w14:paraId="7AEEA9BC"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71EBA3F" w14:textId="77777777" w:rsidR="001B1213" w:rsidRPr="002C1B9E" w:rsidRDefault="001B1213" w:rsidP="00F35E72">
            <w:pPr>
              <w:pStyle w:val="08-Tabelageral"/>
              <w:jc w:val="left"/>
              <w:rPr>
                <w:szCs w:val="14"/>
                <w:lang w:val="en-US"/>
              </w:rPr>
            </w:pPr>
            <w:r w:rsidRPr="002C1B9E">
              <w:rPr>
                <w:rFonts w:cs="Arial"/>
                <w:szCs w:val="14"/>
                <w:lang w:val="en-US"/>
              </w:rPr>
              <w:t>Total Added Value to Distribute</w:t>
            </w:r>
          </w:p>
        </w:tc>
        <w:tc>
          <w:tcPr>
            <w:tcW w:w="1889" w:type="dxa"/>
            <w:tcBorders>
              <w:top w:val="nil"/>
              <w:bottom w:val="nil"/>
            </w:tcBorders>
            <w:shd w:val="clear" w:color="auto" w:fill="auto"/>
            <w:vAlign w:val="center"/>
          </w:tcPr>
          <w:p w14:paraId="60DBC486" w14:textId="77777777" w:rsidR="001B1213" w:rsidRPr="002C1B9E" w:rsidRDefault="001B1213" w:rsidP="00F35E72">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14"/>
                <w:szCs w:val="14"/>
                <w:lang w:val="en-US"/>
              </w:rPr>
            </w:pPr>
            <w:r w:rsidRPr="002C1B9E">
              <w:rPr>
                <w:rFonts w:cs="Arial"/>
                <w:b/>
                <w:bCs/>
                <w:color w:val="auto"/>
                <w:sz w:val="14"/>
                <w:szCs w:val="14"/>
              </w:rPr>
              <w:t>3</w:t>
            </w:r>
            <w:r>
              <w:rPr>
                <w:rFonts w:cs="Arial"/>
                <w:b/>
                <w:bCs/>
                <w:color w:val="auto"/>
                <w:sz w:val="14"/>
                <w:szCs w:val="14"/>
              </w:rPr>
              <w:t>,</w:t>
            </w:r>
            <w:r w:rsidRPr="002C1B9E">
              <w:rPr>
                <w:rFonts w:cs="Arial"/>
                <w:b/>
                <w:bCs/>
                <w:color w:val="auto"/>
                <w:sz w:val="14"/>
                <w:szCs w:val="14"/>
              </w:rPr>
              <w:t>928</w:t>
            </w:r>
            <w:r>
              <w:rPr>
                <w:rFonts w:cs="Arial"/>
                <w:b/>
                <w:bCs/>
                <w:color w:val="auto"/>
                <w:sz w:val="14"/>
                <w:szCs w:val="14"/>
              </w:rPr>
              <w:t>,</w:t>
            </w:r>
            <w:r w:rsidRPr="002C1B9E">
              <w:rPr>
                <w:rFonts w:cs="Arial"/>
                <w:b/>
                <w:bCs/>
                <w:color w:val="auto"/>
                <w:sz w:val="14"/>
                <w:szCs w:val="14"/>
              </w:rPr>
              <w:t>782</w:t>
            </w:r>
          </w:p>
        </w:tc>
        <w:tc>
          <w:tcPr>
            <w:tcW w:w="1890" w:type="dxa"/>
            <w:tcBorders>
              <w:top w:val="nil"/>
              <w:bottom w:val="nil"/>
            </w:tcBorders>
            <w:shd w:val="clear" w:color="auto" w:fill="auto"/>
            <w:vAlign w:val="center"/>
          </w:tcPr>
          <w:p w14:paraId="6A0F2703"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val="en-US"/>
              </w:rPr>
            </w:pPr>
            <w:r w:rsidRPr="002C1B9E">
              <w:rPr>
                <w:rFonts w:cs="Arial"/>
                <w:b/>
                <w:bCs/>
                <w:color w:val="auto"/>
                <w:szCs w:val="14"/>
              </w:rPr>
              <w:t>2</w:t>
            </w:r>
            <w:r>
              <w:rPr>
                <w:rFonts w:cs="Arial"/>
                <w:b/>
                <w:bCs/>
                <w:color w:val="auto"/>
                <w:szCs w:val="14"/>
              </w:rPr>
              <w:t>,</w:t>
            </w:r>
            <w:r w:rsidRPr="002C1B9E">
              <w:rPr>
                <w:rFonts w:cs="Arial"/>
                <w:b/>
                <w:bCs/>
                <w:color w:val="auto"/>
                <w:szCs w:val="14"/>
              </w:rPr>
              <w:t>155</w:t>
            </w:r>
          </w:p>
        </w:tc>
        <w:tc>
          <w:tcPr>
            <w:tcW w:w="1890" w:type="dxa"/>
            <w:tcBorders>
              <w:top w:val="nil"/>
              <w:bottom w:val="nil"/>
            </w:tcBorders>
            <w:shd w:val="clear" w:color="auto" w:fill="auto"/>
            <w:vAlign w:val="center"/>
          </w:tcPr>
          <w:p w14:paraId="6258923A"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val="en-US"/>
              </w:rPr>
            </w:pPr>
            <w:r w:rsidRPr="002C1B9E">
              <w:rPr>
                <w:rFonts w:cs="Arial"/>
                <w:b/>
                <w:bCs/>
                <w:color w:val="auto"/>
                <w:szCs w:val="14"/>
              </w:rPr>
              <w:t>3</w:t>
            </w:r>
            <w:r>
              <w:rPr>
                <w:rFonts w:cs="Arial"/>
                <w:b/>
                <w:bCs/>
                <w:color w:val="auto"/>
                <w:szCs w:val="14"/>
              </w:rPr>
              <w:t>,</w:t>
            </w:r>
            <w:r w:rsidRPr="002C1B9E">
              <w:rPr>
                <w:rFonts w:cs="Arial"/>
                <w:b/>
                <w:bCs/>
                <w:color w:val="auto"/>
                <w:szCs w:val="14"/>
              </w:rPr>
              <w:t>930</w:t>
            </w:r>
            <w:r>
              <w:rPr>
                <w:rFonts w:cs="Arial"/>
                <w:b/>
                <w:bCs/>
                <w:color w:val="auto"/>
                <w:szCs w:val="14"/>
              </w:rPr>
              <w:t>,</w:t>
            </w:r>
            <w:r w:rsidRPr="002C1B9E">
              <w:rPr>
                <w:rFonts w:cs="Arial"/>
                <w:b/>
                <w:bCs/>
                <w:color w:val="auto"/>
                <w:szCs w:val="14"/>
              </w:rPr>
              <w:t>937</w:t>
            </w:r>
          </w:p>
        </w:tc>
      </w:tr>
      <w:tr w:rsidR="001B1213" w:rsidRPr="002C1B9E" w14:paraId="600194B3"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0F29C5D" w14:textId="77777777" w:rsidR="001B1213" w:rsidRPr="002C1B9E" w:rsidRDefault="001B1213" w:rsidP="00F35E72">
            <w:pPr>
              <w:pStyle w:val="08-Tabelageral"/>
              <w:jc w:val="left"/>
              <w:rPr>
                <w:szCs w:val="14"/>
                <w:lang w:val="en-US"/>
              </w:rPr>
            </w:pPr>
          </w:p>
        </w:tc>
        <w:tc>
          <w:tcPr>
            <w:tcW w:w="1889" w:type="dxa"/>
            <w:tcBorders>
              <w:top w:val="nil"/>
              <w:bottom w:val="nil"/>
            </w:tcBorders>
            <w:shd w:val="clear" w:color="auto" w:fill="auto"/>
            <w:vAlign w:val="center"/>
          </w:tcPr>
          <w:p w14:paraId="66657A6B"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lang w:val="en-US"/>
              </w:rPr>
            </w:pPr>
          </w:p>
        </w:tc>
        <w:tc>
          <w:tcPr>
            <w:tcW w:w="1890" w:type="dxa"/>
            <w:tcBorders>
              <w:top w:val="nil"/>
              <w:bottom w:val="nil"/>
            </w:tcBorders>
            <w:shd w:val="clear" w:color="auto" w:fill="auto"/>
            <w:vAlign w:val="center"/>
          </w:tcPr>
          <w:p w14:paraId="5E164485"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lang w:val="en-US"/>
              </w:rPr>
            </w:pPr>
          </w:p>
        </w:tc>
        <w:tc>
          <w:tcPr>
            <w:tcW w:w="1890" w:type="dxa"/>
            <w:tcBorders>
              <w:top w:val="nil"/>
              <w:bottom w:val="nil"/>
            </w:tcBorders>
            <w:shd w:val="clear" w:color="auto" w:fill="auto"/>
            <w:vAlign w:val="center"/>
          </w:tcPr>
          <w:p w14:paraId="174F8081"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lang w:val="en-US"/>
              </w:rPr>
            </w:pPr>
          </w:p>
        </w:tc>
      </w:tr>
      <w:tr w:rsidR="001B1213" w:rsidRPr="002C1B9E" w14:paraId="4AF2311C"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7B28DF0" w14:textId="77777777" w:rsidR="001B1213" w:rsidRPr="002C1B9E" w:rsidRDefault="001B1213" w:rsidP="00F35E72">
            <w:pPr>
              <w:pStyle w:val="08-Tabelageral"/>
              <w:jc w:val="left"/>
              <w:rPr>
                <w:szCs w:val="14"/>
              </w:rPr>
            </w:pPr>
            <w:r w:rsidRPr="002C1B9E">
              <w:rPr>
                <w:rFonts w:cs="Arial"/>
                <w:szCs w:val="14"/>
              </w:rPr>
              <w:t>Distribution of Added Value</w:t>
            </w:r>
          </w:p>
        </w:tc>
        <w:tc>
          <w:tcPr>
            <w:tcW w:w="1889" w:type="dxa"/>
            <w:tcBorders>
              <w:top w:val="nil"/>
              <w:bottom w:val="nil"/>
            </w:tcBorders>
            <w:shd w:val="clear" w:color="auto" w:fill="auto"/>
            <w:vAlign w:val="center"/>
          </w:tcPr>
          <w:p w14:paraId="57FC1424"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2C1B9E">
              <w:rPr>
                <w:rFonts w:cs="Arial"/>
                <w:b/>
                <w:bCs/>
                <w:szCs w:val="14"/>
              </w:rPr>
              <w:t>3</w:t>
            </w:r>
            <w:r>
              <w:rPr>
                <w:rFonts w:cs="Arial"/>
                <w:b/>
                <w:bCs/>
                <w:szCs w:val="14"/>
              </w:rPr>
              <w:t>,</w:t>
            </w:r>
            <w:r w:rsidRPr="002C1B9E">
              <w:rPr>
                <w:rFonts w:cs="Arial"/>
                <w:b/>
                <w:bCs/>
                <w:szCs w:val="14"/>
              </w:rPr>
              <w:t>928</w:t>
            </w:r>
            <w:r>
              <w:rPr>
                <w:rFonts w:cs="Arial"/>
                <w:b/>
                <w:bCs/>
                <w:szCs w:val="14"/>
              </w:rPr>
              <w:t>,</w:t>
            </w:r>
            <w:r w:rsidRPr="002C1B9E">
              <w:rPr>
                <w:rFonts w:cs="Arial"/>
                <w:b/>
                <w:bCs/>
                <w:szCs w:val="14"/>
              </w:rPr>
              <w:t>782</w:t>
            </w:r>
          </w:p>
        </w:tc>
        <w:tc>
          <w:tcPr>
            <w:tcW w:w="1890" w:type="dxa"/>
            <w:tcBorders>
              <w:top w:val="nil"/>
              <w:bottom w:val="nil"/>
            </w:tcBorders>
            <w:shd w:val="clear" w:color="auto" w:fill="auto"/>
            <w:vAlign w:val="center"/>
          </w:tcPr>
          <w:p w14:paraId="7C9D8EC1"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2C1B9E">
              <w:rPr>
                <w:rFonts w:cs="Arial"/>
                <w:b/>
                <w:bCs/>
                <w:szCs w:val="14"/>
              </w:rPr>
              <w:t>2</w:t>
            </w:r>
            <w:r>
              <w:rPr>
                <w:rFonts w:cs="Arial"/>
                <w:b/>
                <w:bCs/>
                <w:szCs w:val="14"/>
              </w:rPr>
              <w:t>,</w:t>
            </w:r>
            <w:r w:rsidRPr="002C1B9E">
              <w:rPr>
                <w:rFonts w:cs="Arial"/>
                <w:b/>
                <w:bCs/>
                <w:szCs w:val="14"/>
              </w:rPr>
              <w:t>155</w:t>
            </w:r>
          </w:p>
        </w:tc>
        <w:tc>
          <w:tcPr>
            <w:tcW w:w="1890" w:type="dxa"/>
            <w:tcBorders>
              <w:top w:val="nil"/>
              <w:bottom w:val="nil"/>
            </w:tcBorders>
            <w:shd w:val="clear" w:color="auto" w:fill="auto"/>
            <w:vAlign w:val="center"/>
          </w:tcPr>
          <w:p w14:paraId="437A6E9C"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2C1B9E">
              <w:rPr>
                <w:rFonts w:cs="Arial"/>
                <w:b/>
                <w:bCs/>
                <w:szCs w:val="14"/>
              </w:rPr>
              <w:t>3</w:t>
            </w:r>
            <w:r>
              <w:rPr>
                <w:rFonts w:cs="Arial"/>
                <w:b/>
                <w:bCs/>
                <w:szCs w:val="14"/>
              </w:rPr>
              <w:t>,</w:t>
            </w:r>
            <w:r w:rsidRPr="002C1B9E">
              <w:rPr>
                <w:rFonts w:cs="Arial"/>
                <w:b/>
                <w:bCs/>
                <w:szCs w:val="14"/>
              </w:rPr>
              <w:t>930</w:t>
            </w:r>
            <w:r>
              <w:rPr>
                <w:rFonts w:cs="Arial"/>
                <w:b/>
                <w:bCs/>
                <w:szCs w:val="14"/>
              </w:rPr>
              <w:t>,</w:t>
            </w:r>
            <w:r w:rsidRPr="002C1B9E">
              <w:rPr>
                <w:rFonts w:cs="Arial"/>
                <w:b/>
                <w:bCs/>
                <w:szCs w:val="14"/>
              </w:rPr>
              <w:t>937</w:t>
            </w:r>
          </w:p>
        </w:tc>
      </w:tr>
      <w:tr w:rsidR="001B1213" w:rsidRPr="002C1B9E" w14:paraId="1A6F2989"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4852E23A" w14:textId="77777777" w:rsidR="001B1213" w:rsidRPr="002C1B9E" w:rsidRDefault="001B1213" w:rsidP="00F35E72">
            <w:pPr>
              <w:pStyle w:val="08-Tabelageral"/>
              <w:jc w:val="left"/>
              <w:rPr>
                <w:szCs w:val="14"/>
              </w:rPr>
            </w:pPr>
            <w:r w:rsidRPr="002C1B9E">
              <w:t>Personnel</w:t>
            </w:r>
          </w:p>
        </w:tc>
        <w:tc>
          <w:tcPr>
            <w:tcW w:w="1889" w:type="dxa"/>
            <w:tcBorders>
              <w:top w:val="nil"/>
              <w:bottom w:val="nil"/>
            </w:tcBorders>
            <w:shd w:val="clear" w:color="auto" w:fill="auto"/>
            <w:vAlign w:val="center"/>
          </w:tcPr>
          <w:p w14:paraId="2EBDA9DB"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2C1B9E">
              <w:rPr>
                <w:rFonts w:cs="Arial"/>
                <w:b/>
                <w:bCs/>
                <w:color w:val="auto"/>
                <w:szCs w:val="14"/>
              </w:rPr>
              <w:t>44</w:t>
            </w:r>
            <w:r>
              <w:rPr>
                <w:rFonts w:cs="Arial"/>
                <w:b/>
                <w:bCs/>
                <w:color w:val="auto"/>
                <w:szCs w:val="14"/>
              </w:rPr>
              <w:t>,</w:t>
            </w:r>
            <w:r w:rsidRPr="002C1B9E">
              <w:rPr>
                <w:rFonts w:cs="Arial"/>
                <w:b/>
                <w:bCs/>
                <w:color w:val="auto"/>
                <w:szCs w:val="14"/>
              </w:rPr>
              <w:t>682</w:t>
            </w:r>
          </w:p>
        </w:tc>
        <w:tc>
          <w:tcPr>
            <w:tcW w:w="1890" w:type="dxa"/>
            <w:tcBorders>
              <w:top w:val="nil"/>
              <w:bottom w:val="nil"/>
            </w:tcBorders>
            <w:shd w:val="clear" w:color="auto" w:fill="auto"/>
            <w:vAlign w:val="center"/>
          </w:tcPr>
          <w:p w14:paraId="3D2A07C8"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2C1B9E">
              <w:rPr>
                <w:rFonts w:cs="Arial"/>
                <w:b/>
                <w:bCs/>
                <w:color w:val="auto"/>
                <w:szCs w:val="14"/>
              </w:rPr>
              <w:t>(5</w:t>
            </w:r>
            <w:r>
              <w:rPr>
                <w:rFonts w:cs="Arial"/>
                <w:b/>
                <w:bCs/>
                <w:color w:val="auto"/>
                <w:szCs w:val="14"/>
              </w:rPr>
              <w:t>,</w:t>
            </w:r>
            <w:r w:rsidRPr="002C1B9E">
              <w:rPr>
                <w:rFonts w:cs="Arial"/>
                <w:b/>
                <w:bCs/>
                <w:color w:val="auto"/>
                <w:szCs w:val="14"/>
              </w:rPr>
              <w:t>930)</w:t>
            </w:r>
          </w:p>
        </w:tc>
        <w:tc>
          <w:tcPr>
            <w:tcW w:w="1890" w:type="dxa"/>
            <w:tcBorders>
              <w:top w:val="nil"/>
              <w:bottom w:val="nil"/>
            </w:tcBorders>
            <w:shd w:val="clear" w:color="auto" w:fill="auto"/>
            <w:vAlign w:val="center"/>
          </w:tcPr>
          <w:p w14:paraId="1079599A"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2C1B9E">
              <w:rPr>
                <w:rFonts w:cs="Arial"/>
                <w:b/>
                <w:bCs/>
                <w:color w:val="auto"/>
                <w:szCs w:val="14"/>
              </w:rPr>
              <w:t>38</w:t>
            </w:r>
            <w:r>
              <w:rPr>
                <w:rFonts w:cs="Arial"/>
                <w:b/>
                <w:bCs/>
                <w:color w:val="auto"/>
                <w:szCs w:val="14"/>
              </w:rPr>
              <w:t>,</w:t>
            </w:r>
            <w:r w:rsidRPr="002C1B9E">
              <w:rPr>
                <w:rFonts w:cs="Arial"/>
                <w:b/>
                <w:bCs/>
                <w:color w:val="auto"/>
                <w:szCs w:val="14"/>
              </w:rPr>
              <w:t>752</w:t>
            </w:r>
          </w:p>
        </w:tc>
      </w:tr>
      <w:tr w:rsidR="001B1213" w:rsidRPr="002C1B9E" w14:paraId="2A68519E"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35993646" w14:textId="77777777" w:rsidR="001B1213" w:rsidRPr="002C1B9E" w:rsidRDefault="001B1213" w:rsidP="00F35E72">
            <w:pPr>
              <w:pStyle w:val="08-Tabelageral"/>
              <w:ind w:left="113"/>
              <w:jc w:val="left"/>
              <w:rPr>
                <w:b w:val="0"/>
                <w:bCs w:val="0"/>
                <w:szCs w:val="14"/>
                <w:lang w:val="en-US"/>
              </w:rPr>
            </w:pPr>
            <w:r w:rsidRPr="002C1B9E">
              <w:rPr>
                <w:b w:val="0"/>
                <w:bCs w:val="0"/>
                <w:lang w:val="en-US"/>
              </w:rPr>
              <w:t>Direct remuneration - Earnings and fees</w:t>
            </w:r>
          </w:p>
        </w:tc>
        <w:tc>
          <w:tcPr>
            <w:tcW w:w="1889" w:type="dxa"/>
            <w:tcBorders>
              <w:top w:val="nil"/>
              <w:bottom w:val="nil"/>
            </w:tcBorders>
            <w:shd w:val="clear" w:color="auto" w:fill="auto"/>
            <w:vAlign w:val="center"/>
          </w:tcPr>
          <w:p w14:paraId="51C3FC89"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r w:rsidRPr="002C1B9E">
              <w:rPr>
                <w:rFonts w:cs="Arial"/>
                <w:szCs w:val="14"/>
              </w:rPr>
              <w:t>--</w:t>
            </w:r>
          </w:p>
        </w:tc>
        <w:tc>
          <w:tcPr>
            <w:tcW w:w="1890" w:type="dxa"/>
            <w:tcBorders>
              <w:top w:val="nil"/>
              <w:bottom w:val="nil"/>
            </w:tcBorders>
            <w:shd w:val="clear" w:color="auto" w:fill="auto"/>
            <w:vAlign w:val="center"/>
          </w:tcPr>
          <w:p w14:paraId="66BBFD31"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r w:rsidRPr="002C1B9E">
              <w:rPr>
                <w:rFonts w:cs="Arial"/>
                <w:szCs w:val="14"/>
              </w:rPr>
              <w:t>28</w:t>
            </w:r>
            <w:r>
              <w:rPr>
                <w:rFonts w:cs="Arial"/>
                <w:szCs w:val="14"/>
              </w:rPr>
              <w:t>,</w:t>
            </w:r>
            <w:r w:rsidRPr="002C1B9E">
              <w:rPr>
                <w:rFonts w:cs="Arial"/>
                <w:szCs w:val="14"/>
              </w:rPr>
              <w:t>109</w:t>
            </w:r>
          </w:p>
        </w:tc>
        <w:tc>
          <w:tcPr>
            <w:tcW w:w="1890" w:type="dxa"/>
            <w:tcBorders>
              <w:top w:val="nil"/>
              <w:bottom w:val="nil"/>
            </w:tcBorders>
            <w:shd w:val="clear" w:color="auto" w:fill="auto"/>
            <w:vAlign w:val="center"/>
          </w:tcPr>
          <w:p w14:paraId="54ED3071"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r w:rsidRPr="002C1B9E">
              <w:rPr>
                <w:rFonts w:cs="Arial"/>
                <w:szCs w:val="14"/>
              </w:rPr>
              <w:t>28</w:t>
            </w:r>
            <w:r>
              <w:rPr>
                <w:rFonts w:cs="Arial"/>
                <w:szCs w:val="14"/>
              </w:rPr>
              <w:t>,</w:t>
            </w:r>
            <w:r w:rsidRPr="002C1B9E">
              <w:rPr>
                <w:rFonts w:cs="Arial"/>
                <w:szCs w:val="14"/>
              </w:rPr>
              <w:t>109</w:t>
            </w:r>
          </w:p>
        </w:tc>
      </w:tr>
      <w:tr w:rsidR="001B1213" w:rsidRPr="002C1B9E" w14:paraId="7AB0B93F"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7F0FE9D2" w14:textId="77777777" w:rsidR="001B1213" w:rsidRPr="002C1B9E" w:rsidRDefault="001B1213" w:rsidP="00F35E72">
            <w:pPr>
              <w:pStyle w:val="08-Tabelageral"/>
              <w:ind w:left="113"/>
              <w:jc w:val="left"/>
              <w:rPr>
                <w:b w:val="0"/>
                <w:bCs w:val="0"/>
                <w:szCs w:val="14"/>
              </w:rPr>
            </w:pPr>
            <w:r w:rsidRPr="002C1B9E">
              <w:rPr>
                <w:b w:val="0"/>
                <w:bCs w:val="0"/>
              </w:rPr>
              <w:t>Benefits and training</w:t>
            </w:r>
          </w:p>
        </w:tc>
        <w:tc>
          <w:tcPr>
            <w:tcW w:w="1889" w:type="dxa"/>
            <w:tcBorders>
              <w:top w:val="nil"/>
              <w:bottom w:val="nil"/>
            </w:tcBorders>
            <w:shd w:val="clear" w:color="auto" w:fill="auto"/>
            <w:vAlign w:val="center"/>
          </w:tcPr>
          <w:p w14:paraId="208A0BCF"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C1B9E">
              <w:rPr>
                <w:rFonts w:cs="Arial"/>
                <w:szCs w:val="14"/>
              </w:rPr>
              <w:t>--</w:t>
            </w:r>
          </w:p>
        </w:tc>
        <w:tc>
          <w:tcPr>
            <w:tcW w:w="1890" w:type="dxa"/>
            <w:tcBorders>
              <w:top w:val="nil"/>
              <w:bottom w:val="nil"/>
            </w:tcBorders>
            <w:shd w:val="clear" w:color="auto" w:fill="auto"/>
            <w:vAlign w:val="center"/>
          </w:tcPr>
          <w:p w14:paraId="6AF3DB0A"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2C1B9E">
              <w:rPr>
                <w:rFonts w:cs="Arial"/>
                <w:szCs w:val="14"/>
              </w:rPr>
              <w:t>6</w:t>
            </w:r>
            <w:r>
              <w:rPr>
                <w:rFonts w:cs="Arial"/>
                <w:szCs w:val="14"/>
              </w:rPr>
              <w:t>,</w:t>
            </w:r>
            <w:r w:rsidRPr="002C1B9E">
              <w:rPr>
                <w:rFonts w:cs="Arial"/>
                <w:szCs w:val="14"/>
              </w:rPr>
              <w:t>396</w:t>
            </w:r>
          </w:p>
        </w:tc>
        <w:tc>
          <w:tcPr>
            <w:tcW w:w="1890" w:type="dxa"/>
            <w:tcBorders>
              <w:top w:val="nil"/>
              <w:bottom w:val="nil"/>
            </w:tcBorders>
            <w:shd w:val="clear" w:color="auto" w:fill="auto"/>
            <w:vAlign w:val="center"/>
          </w:tcPr>
          <w:p w14:paraId="2826FC7B"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2C1B9E">
              <w:rPr>
                <w:rFonts w:cs="Arial"/>
                <w:szCs w:val="14"/>
              </w:rPr>
              <w:t>6</w:t>
            </w:r>
            <w:r>
              <w:rPr>
                <w:rFonts w:cs="Arial"/>
                <w:szCs w:val="14"/>
              </w:rPr>
              <w:t>,</w:t>
            </w:r>
            <w:r w:rsidRPr="002C1B9E">
              <w:rPr>
                <w:rFonts w:cs="Arial"/>
                <w:szCs w:val="14"/>
              </w:rPr>
              <w:t>396</w:t>
            </w:r>
          </w:p>
        </w:tc>
      </w:tr>
      <w:tr w:rsidR="001B1213" w:rsidRPr="002C1B9E" w14:paraId="5D689B85"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68BF996D" w14:textId="77777777" w:rsidR="001B1213" w:rsidRPr="002C1B9E" w:rsidRDefault="001B1213" w:rsidP="00F35E72">
            <w:pPr>
              <w:pStyle w:val="08-Tabelageral"/>
              <w:ind w:left="113"/>
              <w:jc w:val="left"/>
              <w:rPr>
                <w:rFonts w:cs="Arial"/>
                <w:b w:val="0"/>
                <w:bCs w:val="0"/>
                <w:szCs w:val="14"/>
              </w:rPr>
            </w:pPr>
            <w:r w:rsidRPr="002C1B9E">
              <w:rPr>
                <w:b w:val="0"/>
                <w:bCs w:val="0"/>
              </w:rPr>
              <w:t>FGTS</w:t>
            </w:r>
          </w:p>
        </w:tc>
        <w:tc>
          <w:tcPr>
            <w:tcW w:w="1889" w:type="dxa"/>
            <w:tcBorders>
              <w:top w:val="nil"/>
              <w:bottom w:val="nil"/>
            </w:tcBorders>
            <w:shd w:val="clear" w:color="auto" w:fill="auto"/>
            <w:vAlign w:val="center"/>
          </w:tcPr>
          <w:p w14:paraId="196DC809"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C1B9E">
              <w:rPr>
                <w:rFonts w:cs="Arial"/>
                <w:szCs w:val="14"/>
              </w:rPr>
              <w:t>--</w:t>
            </w:r>
          </w:p>
        </w:tc>
        <w:tc>
          <w:tcPr>
            <w:tcW w:w="1890" w:type="dxa"/>
            <w:tcBorders>
              <w:top w:val="nil"/>
              <w:bottom w:val="nil"/>
            </w:tcBorders>
            <w:shd w:val="clear" w:color="auto" w:fill="auto"/>
            <w:vAlign w:val="center"/>
          </w:tcPr>
          <w:p w14:paraId="239FC827"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C1B9E">
              <w:rPr>
                <w:rFonts w:cs="Arial"/>
                <w:szCs w:val="14"/>
              </w:rPr>
              <w:t>1</w:t>
            </w:r>
            <w:r>
              <w:rPr>
                <w:rFonts w:cs="Arial"/>
                <w:szCs w:val="14"/>
              </w:rPr>
              <w:t>,</w:t>
            </w:r>
            <w:r w:rsidRPr="002C1B9E">
              <w:rPr>
                <w:rFonts w:cs="Arial"/>
                <w:szCs w:val="14"/>
              </w:rPr>
              <w:t>746</w:t>
            </w:r>
          </w:p>
        </w:tc>
        <w:tc>
          <w:tcPr>
            <w:tcW w:w="1890" w:type="dxa"/>
            <w:tcBorders>
              <w:top w:val="nil"/>
              <w:bottom w:val="nil"/>
            </w:tcBorders>
            <w:shd w:val="clear" w:color="auto" w:fill="auto"/>
            <w:vAlign w:val="center"/>
          </w:tcPr>
          <w:p w14:paraId="43CE5390"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C1B9E">
              <w:rPr>
                <w:rFonts w:cs="Arial"/>
                <w:szCs w:val="14"/>
              </w:rPr>
              <w:t>1</w:t>
            </w:r>
            <w:r>
              <w:rPr>
                <w:rFonts w:cs="Arial"/>
                <w:szCs w:val="14"/>
              </w:rPr>
              <w:t>,</w:t>
            </w:r>
            <w:r w:rsidRPr="002C1B9E">
              <w:rPr>
                <w:rFonts w:cs="Arial"/>
                <w:szCs w:val="14"/>
              </w:rPr>
              <w:t>746</w:t>
            </w:r>
          </w:p>
        </w:tc>
      </w:tr>
      <w:tr w:rsidR="001B1213" w:rsidRPr="002C1B9E" w14:paraId="762CE528"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11231FDA" w14:textId="77777777" w:rsidR="001B1213" w:rsidRPr="002C1B9E" w:rsidRDefault="001B1213" w:rsidP="00F35E72">
            <w:pPr>
              <w:pStyle w:val="08-Tabelageral"/>
              <w:ind w:left="113"/>
              <w:jc w:val="left"/>
              <w:rPr>
                <w:rFonts w:cs="Arial"/>
                <w:b w:val="0"/>
                <w:bCs w:val="0"/>
                <w:szCs w:val="14"/>
              </w:rPr>
            </w:pPr>
            <w:r w:rsidRPr="002C1B9E">
              <w:rPr>
                <w:b w:val="0"/>
                <w:bCs w:val="0"/>
              </w:rPr>
              <w:t>Other charges</w:t>
            </w:r>
          </w:p>
        </w:tc>
        <w:tc>
          <w:tcPr>
            <w:tcW w:w="1889" w:type="dxa"/>
            <w:tcBorders>
              <w:top w:val="nil"/>
              <w:bottom w:val="nil"/>
            </w:tcBorders>
            <w:shd w:val="clear" w:color="auto" w:fill="auto"/>
            <w:vAlign w:val="center"/>
          </w:tcPr>
          <w:p w14:paraId="0B899C34"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2C1B9E">
              <w:rPr>
                <w:rFonts w:cs="Arial"/>
                <w:szCs w:val="14"/>
              </w:rPr>
              <w:t>--</w:t>
            </w:r>
          </w:p>
        </w:tc>
        <w:tc>
          <w:tcPr>
            <w:tcW w:w="1890" w:type="dxa"/>
            <w:tcBorders>
              <w:top w:val="nil"/>
              <w:bottom w:val="nil"/>
            </w:tcBorders>
            <w:shd w:val="clear" w:color="auto" w:fill="auto"/>
            <w:vAlign w:val="center"/>
          </w:tcPr>
          <w:p w14:paraId="393A3E99"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2C1B9E">
              <w:rPr>
                <w:rFonts w:cs="Arial"/>
                <w:szCs w:val="14"/>
              </w:rPr>
              <w:t>2</w:t>
            </w:r>
            <w:r>
              <w:rPr>
                <w:rFonts w:cs="Arial"/>
                <w:szCs w:val="14"/>
              </w:rPr>
              <w:t>,</w:t>
            </w:r>
            <w:r w:rsidRPr="002C1B9E">
              <w:rPr>
                <w:rFonts w:cs="Arial"/>
                <w:szCs w:val="14"/>
              </w:rPr>
              <w:t>501</w:t>
            </w:r>
          </w:p>
        </w:tc>
        <w:tc>
          <w:tcPr>
            <w:tcW w:w="1890" w:type="dxa"/>
            <w:tcBorders>
              <w:top w:val="nil"/>
              <w:bottom w:val="nil"/>
            </w:tcBorders>
            <w:shd w:val="clear" w:color="auto" w:fill="auto"/>
            <w:vAlign w:val="center"/>
          </w:tcPr>
          <w:p w14:paraId="0A8046E8"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2C1B9E">
              <w:rPr>
                <w:rFonts w:cs="Arial"/>
                <w:szCs w:val="14"/>
              </w:rPr>
              <w:t>2</w:t>
            </w:r>
            <w:r>
              <w:rPr>
                <w:rFonts w:cs="Arial"/>
                <w:szCs w:val="14"/>
              </w:rPr>
              <w:t>,</w:t>
            </w:r>
            <w:r w:rsidRPr="002C1B9E">
              <w:rPr>
                <w:rFonts w:cs="Arial"/>
                <w:szCs w:val="14"/>
              </w:rPr>
              <w:t>501</w:t>
            </w:r>
          </w:p>
        </w:tc>
      </w:tr>
      <w:tr w:rsidR="001B1213" w:rsidRPr="002C1B9E" w14:paraId="6CE9AAC2"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3360162F" w14:textId="77777777" w:rsidR="001B1213" w:rsidRPr="002C1B9E" w:rsidRDefault="001B1213" w:rsidP="00F35E72">
            <w:pPr>
              <w:pStyle w:val="08-Tabelageral"/>
              <w:jc w:val="left"/>
              <w:rPr>
                <w:rFonts w:cs="Arial"/>
                <w:szCs w:val="14"/>
                <w:lang w:val="en-US"/>
              </w:rPr>
            </w:pPr>
            <w:r w:rsidRPr="002C1B9E">
              <w:t>Taxes, fees and contributions</w:t>
            </w:r>
          </w:p>
        </w:tc>
        <w:tc>
          <w:tcPr>
            <w:tcW w:w="1889" w:type="dxa"/>
            <w:tcBorders>
              <w:top w:val="nil"/>
              <w:bottom w:val="nil"/>
            </w:tcBorders>
            <w:shd w:val="clear" w:color="auto" w:fill="auto"/>
            <w:vAlign w:val="center"/>
          </w:tcPr>
          <w:p w14:paraId="083FDD39"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2C1B9E">
              <w:rPr>
                <w:rFonts w:cs="Arial"/>
                <w:b/>
                <w:bCs/>
                <w:szCs w:val="14"/>
              </w:rPr>
              <w:t>1</w:t>
            </w:r>
            <w:r>
              <w:rPr>
                <w:rFonts w:cs="Arial"/>
                <w:b/>
                <w:bCs/>
                <w:szCs w:val="14"/>
              </w:rPr>
              <w:t>,</w:t>
            </w:r>
            <w:r w:rsidRPr="002C1B9E">
              <w:rPr>
                <w:rFonts w:cs="Arial"/>
                <w:b/>
                <w:bCs/>
                <w:szCs w:val="14"/>
              </w:rPr>
              <w:t>173</w:t>
            </w:r>
            <w:r>
              <w:rPr>
                <w:rFonts w:cs="Arial"/>
                <w:b/>
                <w:bCs/>
                <w:szCs w:val="14"/>
              </w:rPr>
              <w:t>,</w:t>
            </w:r>
            <w:r w:rsidRPr="002C1B9E">
              <w:rPr>
                <w:rFonts w:cs="Arial"/>
                <w:b/>
                <w:bCs/>
                <w:szCs w:val="14"/>
              </w:rPr>
              <w:t>564</w:t>
            </w:r>
          </w:p>
        </w:tc>
        <w:tc>
          <w:tcPr>
            <w:tcW w:w="1890" w:type="dxa"/>
            <w:tcBorders>
              <w:top w:val="nil"/>
              <w:bottom w:val="nil"/>
            </w:tcBorders>
            <w:shd w:val="clear" w:color="auto" w:fill="auto"/>
            <w:vAlign w:val="center"/>
          </w:tcPr>
          <w:p w14:paraId="15168683"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2C1B9E">
              <w:rPr>
                <w:rFonts w:cs="Arial"/>
                <w:b/>
                <w:bCs/>
                <w:szCs w:val="14"/>
              </w:rPr>
              <w:t>5</w:t>
            </w:r>
            <w:r>
              <w:rPr>
                <w:rFonts w:cs="Arial"/>
                <w:b/>
                <w:bCs/>
                <w:szCs w:val="14"/>
              </w:rPr>
              <w:t>,</w:t>
            </w:r>
            <w:r w:rsidRPr="002C1B9E">
              <w:rPr>
                <w:rFonts w:cs="Arial"/>
                <w:b/>
                <w:bCs/>
                <w:szCs w:val="14"/>
              </w:rPr>
              <w:t>930</w:t>
            </w:r>
          </w:p>
        </w:tc>
        <w:tc>
          <w:tcPr>
            <w:tcW w:w="1890" w:type="dxa"/>
            <w:tcBorders>
              <w:top w:val="nil"/>
              <w:bottom w:val="nil"/>
            </w:tcBorders>
            <w:shd w:val="clear" w:color="auto" w:fill="auto"/>
            <w:vAlign w:val="center"/>
          </w:tcPr>
          <w:p w14:paraId="1C3308EA"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2C1B9E">
              <w:rPr>
                <w:rFonts w:cs="Arial"/>
                <w:b/>
                <w:bCs/>
                <w:szCs w:val="14"/>
              </w:rPr>
              <w:t>1</w:t>
            </w:r>
            <w:r>
              <w:rPr>
                <w:rFonts w:cs="Arial"/>
                <w:b/>
                <w:bCs/>
                <w:szCs w:val="14"/>
              </w:rPr>
              <w:t>,</w:t>
            </w:r>
            <w:r w:rsidRPr="002C1B9E">
              <w:rPr>
                <w:rFonts w:cs="Arial"/>
                <w:b/>
                <w:bCs/>
                <w:szCs w:val="14"/>
              </w:rPr>
              <w:t>179</w:t>
            </w:r>
            <w:r>
              <w:rPr>
                <w:rFonts w:cs="Arial"/>
                <w:b/>
                <w:bCs/>
                <w:szCs w:val="14"/>
              </w:rPr>
              <w:t>,</w:t>
            </w:r>
            <w:r w:rsidRPr="002C1B9E">
              <w:rPr>
                <w:rFonts w:cs="Arial"/>
                <w:b/>
                <w:bCs/>
                <w:szCs w:val="14"/>
              </w:rPr>
              <w:t>494</w:t>
            </w:r>
          </w:p>
        </w:tc>
      </w:tr>
      <w:tr w:rsidR="001B1213" w:rsidRPr="002C1B9E" w14:paraId="06C00129"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5B48C5B1" w14:textId="77777777" w:rsidR="001B1213" w:rsidRPr="002C1B9E" w:rsidRDefault="001B1213" w:rsidP="00F35E72">
            <w:pPr>
              <w:pStyle w:val="08-Tabelageral"/>
              <w:ind w:left="113"/>
              <w:jc w:val="left"/>
              <w:rPr>
                <w:rFonts w:cs="Arial"/>
                <w:b w:val="0"/>
                <w:bCs w:val="0"/>
                <w:szCs w:val="14"/>
              </w:rPr>
            </w:pPr>
            <w:r w:rsidRPr="002C1B9E">
              <w:rPr>
                <w:b w:val="0"/>
                <w:bCs w:val="0"/>
              </w:rPr>
              <w:t>Federal</w:t>
            </w:r>
          </w:p>
        </w:tc>
        <w:tc>
          <w:tcPr>
            <w:tcW w:w="1889" w:type="dxa"/>
            <w:tcBorders>
              <w:top w:val="nil"/>
              <w:bottom w:val="nil"/>
            </w:tcBorders>
            <w:shd w:val="clear" w:color="auto" w:fill="auto"/>
            <w:vAlign w:val="center"/>
          </w:tcPr>
          <w:p w14:paraId="11D502D3"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2C1B9E">
              <w:rPr>
                <w:rFonts w:cs="Arial"/>
                <w:szCs w:val="14"/>
              </w:rPr>
              <w:t>--</w:t>
            </w:r>
          </w:p>
        </w:tc>
        <w:tc>
          <w:tcPr>
            <w:tcW w:w="1890" w:type="dxa"/>
            <w:tcBorders>
              <w:top w:val="nil"/>
              <w:bottom w:val="nil"/>
            </w:tcBorders>
            <w:shd w:val="clear" w:color="auto" w:fill="auto"/>
            <w:vAlign w:val="center"/>
          </w:tcPr>
          <w:p w14:paraId="33DA253B"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2C1B9E">
              <w:rPr>
                <w:rFonts w:cs="Arial"/>
                <w:szCs w:val="14"/>
              </w:rPr>
              <w:t>1</w:t>
            </w:r>
            <w:r>
              <w:rPr>
                <w:rFonts w:cs="Arial"/>
                <w:szCs w:val="14"/>
              </w:rPr>
              <w:t>,</w:t>
            </w:r>
            <w:r w:rsidRPr="002C1B9E">
              <w:rPr>
                <w:rFonts w:cs="Arial"/>
                <w:szCs w:val="14"/>
              </w:rPr>
              <w:t>111</w:t>
            </w:r>
            <w:r>
              <w:rPr>
                <w:rFonts w:cs="Arial"/>
                <w:szCs w:val="14"/>
              </w:rPr>
              <w:t>,</w:t>
            </w:r>
            <w:r w:rsidRPr="002C1B9E">
              <w:rPr>
                <w:rFonts w:cs="Arial"/>
                <w:szCs w:val="14"/>
              </w:rPr>
              <w:t>266</w:t>
            </w:r>
          </w:p>
        </w:tc>
        <w:tc>
          <w:tcPr>
            <w:tcW w:w="1890" w:type="dxa"/>
            <w:tcBorders>
              <w:top w:val="nil"/>
              <w:bottom w:val="nil"/>
            </w:tcBorders>
            <w:shd w:val="clear" w:color="auto" w:fill="auto"/>
            <w:vAlign w:val="center"/>
          </w:tcPr>
          <w:p w14:paraId="52D31456"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2C1B9E">
              <w:rPr>
                <w:rFonts w:cs="Arial"/>
                <w:szCs w:val="14"/>
              </w:rPr>
              <w:t>1</w:t>
            </w:r>
            <w:r>
              <w:rPr>
                <w:rFonts w:cs="Arial"/>
                <w:szCs w:val="14"/>
              </w:rPr>
              <w:t>,</w:t>
            </w:r>
            <w:r w:rsidRPr="002C1B9E">
              <w:rPr>
                <w:rFonts w:cs="Arial"/>
                <w:szCs w:val="14"/>
              </w:rPr>
              <w:t>111</w:t>
            </w:r>
            <w:r>
              <w:rPr>
                <w:rFonts w:cs="Arial"/>
                <w:szCs w:val="14"/>
              </w:rPr>
              <w:t>,</w:t>
            </w:r>
            <w:r w:rsidRPr="002C1B9E">
              <w:rPr>
                <w:rFonts w:cs="Arial"/>
                <w:szCs w:val="14"/>
              </w:rPr>
              <w:t>266</w:t>
            </w:r>
          </w:p>
        </w:tc>
      </w:tr>
      <w:tr w:rsidR="001B1213" w:rsidRPr="002C1B9E" w14:paraId="7794A459"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0EF9342D" w14:textId="77777777" w:rsidR="001B1213" w:rsidRPr="002C1B9E" w:rsidRDefault="001B1213" w:rsidP="00F35E72">
            <w:pPr>
              <w:pStyle w:val="08-Tabelageral"/>
              <w:ind w:left="113"/>
              <w:jc w:val="left"/>
              <w:rPr>
                <w:b w:val="0"/>
                <w:bCs w:val="0"/>
              </w:rPr>
            </w:pPr>
            <w:r w:rsidRPr="002C1B9E">
              <w:rPr>
                <w:b w:val="0"/>
                <w:bCs w:val="0"/>
              </w:rPr>
              <w:t>Municipal</w:t>
            </w:r>
          </w:p>
        </w:tc>
        <w:tc>
          <w:tcPr>
            <w:tcW w:w="1889" w:type="dxa"/>
            <w:tcBorders>
              <w:top w:val="nil"/>
              <w:bottom w:val="nil"/>
            </w:tcBorders>
            <w:shd w:val="clear" w:color="auto" w:fill="auto"/>
            <w:vAlign w:val="center"/>
          </w:tcPr>
          <w:p w14:paraId="09535142"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2C1B9E">
              <w:rPr>
                <w:rFonts w:cs="Arial"/>
                <w:szCs w:val="14"/>
              </w:rPr>
              <w:t>--</w:t>
            </w:r>
          </w:p>
        </w:tc>
        <w:tc>
          <w:tcPr>
            <w:tcW w:w="1890" w:type="dxa"/>
            <w:tcBorders>
              <w:top w:val="nil"/>
              <w:bottom w:val="nil"/>
            </w:tcBorders>
            <w:shd w:val="clear" w:color="auto" w:fill="auto"/>
            <w:vAlign w:val="center"/>
          </w:tcPr>
          <w:p w14:paraId="5C60F936"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2C1B9E">
              <w:rPr>
                <w:rFonts w:cs="Arial"/>
                <w:szCs w:val="14"/>
              </w:rPr>
              <w:t>68</w:t>
            </w:r>
            <w:r>
              <w:rPr>
                <w:rFonts w:cs="Arial"/>
                <w:szCs w:val="14"/>
              </w:rPr>
              <w:t>,</w:t>
            </w:r>
            <w:r w:rsidRPr="002C1B9E">
              <w:rPr>
                <w:rFonts w:cs="Arial"/>
                <w:szCs w:val="14"/>
              </w:rPr>
              <w:t>228</w:t>
            </w:r>
          </w:p>
        </w:tc>
        <w:tc>
          <w:tcPr>
            <w:tcW w:w="1890" w:type="dxa"/>
            <w:tcBorders>
              <w:top w:val="nil"/>
              <w:bottom w:val="nil"/>
            </w:tcBorders>
            <w:shd w:val="clear" w:color="auto" w:fill="auto"/>
            <w:vAlign w:val="center"/>
          </w:tcPr>
          <w:p w14:paraId="0F457B37"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2C1B9E">
              <w:rPr>
                <w:rFonts w:cs="Arial"/>
                <w:szCs w:val="14"/>
              </w:rPr>
              <w:t>68</w:t>
            </w:r>
            <w:r>
              <w:rPr>
                <w:rFonts w:cs="Arial"/>
                <w:szCs w:val="14"/>
              </w:rPr>
              <w:t>,</w:t>
            </w:r>
            <w:r w:rsidRPr="002C1B9E">
              <w:rPr>
                <w:rFonts w:cs="Arial"/>
                <w:szCs w:val="14"/>
              </w:rPr>
              <w:t>228</w:t>
            </w:r>
          </w:p>
        </w:tc>
      </w:tr>
      <w:tr w:rsidR="001B1213" w:rsidRPr="002C1B9E" w14:paraId="37AEA4DD"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C71F374" w14:textId="77777777" w:rsidR="001B1213" w:rsidRPr="002C1B9E" w:rsidRDefault="001B1213" w:rsidP="00F35E72">
            <w:pPr>
              <w:pStyle w:val="08-Tabelageral"/>
              <w:jc w:val="left"/>
              <w:rPr>
                <w:rFonts w:cs="Arial"/>
                <w:szCs w:val="14"/>
              </w:rPr>
            </w:pPr>
            <w:r w:rsidRPr="002C1B9E">
              <w:rPr>
                <w:rFonts w:cs="Arial"/>
                <w:szCs w:val="14"/>
              </w:rPr>
              <w:t>Financial expenses</w:t>
            </w:r>
          </w:p>
        </w:tc>
        <w:tc>
          <w:tcPr>
            <w:tcW w:w="1889" w:type="dxa"/>
            <w:tcBorders>
              <w:top w:val="nil"/>
              <w:bottom w:val="nil"/>
            </w:tcBorders>
            <w:shd w:val="clear" w:color="auto" w:fill="auto"/>
            <w:vAlign w:val="center"/>
          </w:tcPr>
          <w:p w14:paraId="5A956C33"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2C1B9E">
              <w:rPr>
                <w:rFonts w:cs="Arial"/>
                <w:b/>
                <w:bCs/>
                <w:szCs w:val="14"/>
              </w:rPr>
              <w:t>3</w:t>
            </w:r>
            <w:r>
              <w:rPr>
                <w:rFonts w:cs="Arial"/>
                <w:b/>
                <w:bCs/>
                <w:szCs w:val="14"/>
              </w:rPr>
              <w:t>,</w:t>
            </w:r>
            <w:r w:rsidRPr="002C1B9E">
              <w:rPr>
                <w:rFonts w:cs="Arial"/>
                <w:b/>
                <w:bCs/>
                <w:szCs w:val="14"/>
              </w:rPr>
              <w:t>951</w:t>
            </w:r>
          </w:p>
        </w:tc>
        <w:tc>
          <w:tcPr>
            <w:tcW w:w="1890" w:type="dxa"/>
            <w:tcBorders>
              <w:top w:val="nil"/>
              <w:bottom w:val="nil"/>
            </w:tcBorders>
            <w:shd w:val="clear" w:color="auto" w:fill="auto"/>
            <w:vAlign w:val="center"/>
          </w:tcPr>
          <w:p w14:paraId="3164D02C"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2C1B9E">
              <w:rPr>
                <w:rFonts w:cs="Arial"/>
                <w:b/>
                <w:bCs/>
                <w:szCs w:val="14"/>
              </w:rPr>
              <w:t>(3</w:t>
            </w:r>
            <w:r>
              <w:rPr>
                <w:rFonts w:cs="Arial"/>
                <w:b/>
                <w:bCs/>
                <w:szCs w:val="14"/>
              </w:rPr>
              <w:t>,</w:t>
            </w:r>
            <w:r w:rsidRPr="002C1B9E">
              <w:rPr>
                <w:rFonts w:cs="Arial"/>
                <w:b/>
                <w:bCs/>
                <w:szCs w:val="14"/>
              </w:rPr>
              <w:t>951)</w:t>
            </w:r>
          </w:p>
        </w:tc>
        <w:tc>
          <w:tcPr>
            <w:tcW w:w="1890" w:type="dxa"/>
            <w:tcBorders>
              <w:top w:val="nil"/>
              <w:bottom w:val="nil"/>
            </w:tcBorders>
            <w:shd w:val="clear" w:color="auto" w:fill="auto"/>
            <w:vAlign w:val="center"/>
          </w:tcPr>
          <w:p w14:paraId="0392F431"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2C1B9E">
              <w:rPr>
                <w:rFonts w:cs="Arial"/>
                <w:b/>
                <w:bCs/>
                <w:szCs w:val="14"/>
              </w:rPr>
              <w:t>--</w:t>
            </w:r>
          </w:p>
        </w:tc>
      </w:tr>
      <w:tr w:rsidR="001B1213" w:rsidRPr="002C1B9E" w14:paraId="0C8809BE"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41F77A71" w14:textId="77777777" w:rsidR="001B1213" w:rsidRPr="002C1B9E" w:rsidRDefault="001B1213" w:rsidP="00F35E72">
            <w:pPr>
              <w:pStyle w:val="08-Tabelageral"/>
              <w:jc w:val="left"/>
              <w:rPr>
                <w:rFonts w:cs="Arial"/>
                <w:szCs w:val="14"/>
                <w:lang w:val="en-US"/>
              </w:rPr>
            </w:pPr>
            <w:r w:rsidRPr="002C1B9E">
              <w:rPr>
                <w:lang w:val="en-US"/>
              </w:rPr>
              <w:t>Remuneration of third-party capital</w:t>
            </w:r>
          </w:p>
        </w:tc>
        <w:tc>
          <w:tcPr>
            <w:tcW w:w="1889" w:type="dxa"/>
            <w:tcBorders>
              <w:top w:val="nil"/>
              <w:bottom w:val="nil"/>
            </w:tcBorders>
            <w:shd w:val="clear" w:color="auto" w:fill="auto"/>
            <w:vAlign w:val="center"/>
          </w:tcPr>
          <w:p w14:paraId="4E2117D1"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2C1B9E">
              <w:rPr>
                <w:rFonts w:cs="Arial"/>
                <w:b/>
                <w:bCs/>
                <w:szCs w:val="14"/>
              </w:rPr>
              <w:t>--</w:t>
            </w:r>
          </w:p>
        </w:tc>
        <w:tc>
          <w:tcPr>
            <w:tcW w:w="1890" w:type="dxa"/>
            <w:tcBorders>
              <w:top w:val="nil"/>
              <w:bottom w:val="nil"/>
            </w:tcBorders>
            <w:shd w:val="clear" w:color="auto" w:fill="auto"/>
            <w:vAlign w:val="center"/>
          </w:tcPr>
          <w:p w14:paraId="669B93CD"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2C1B9E">
              <w:rPr>
                <w:rFonts w:cs="Arial"/>
                <w:b/>
                <w:bCs/>
                <w:szCs w:val="14"/>
              </w:rPr>
              <w:t>6</w:t>
            </w:r>
            <w:r>
              <w:rPr>
                <w:rFonts w:cs="Arial"/>
                <w:b/>
                <w:bCs/>
                <w:szCs w:val="14"/>
              </w:rPr>
              <w:t>,</w:t>
            </w:r>
            <w:r w:rsidRPr="002C1B9E">
              <w:rPr>
                <w:rFonts w:cs="Arial"/>
                <w:b/>
                <w:bCs/>
                <w:szCs w:val="14"/>
              </w:rPr>
              <w:t>106</w:t>
            </w:r>
          </w:p>
        </w:tc>
        <w:tc>
          <w:tcPr>
            <w:tcW w:w="1890" w:type="dxa"/>
            <w:tcBorders>
              <w:top w:val="nil"/>
              <w:bottom w:val="nil"/>
            </w:tcBorders>
            <w:shd w:val="clear" w:color="auto" w:fill="auto"/>
            <w:vAlign w:val="center"/>
          </w:tcPr>
          <w:p w14:paraId="7982085E"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2C1B9E">
              <w:rPr>
                <w:rFonts w:cs="Arial"/>
                <w:b/>
                <w:bCs/>
                <w:szCs w:val="14"/>
              </w:rPr>
              <w:t>6</w:t>
            </w:r>
            <w:r>
              <w:rPr>
                <w:rFonts w:cs="Arial"/>
                <w:b/>
                <w:bCs/>
                <w:szCs w:val="14"/>
              </w:rPr>
              <w:t>,</w:t>
            </w:r>
            <w:r w:rsidRPr="002C1B9E">
              <w:rPr>
                <w:rFonts w:cs="Arial"/>
                <w:b/>
                <w:bCs/>
                <w:szCs w:val="14"/>
              </w:rPr>
              <w:t>106</w:t>
            </w:r>
          </w:p>
        </w:tc>
      </w:tr>
      <w:tr w:rsidR="001B1213" w:rsidRPr="002C1B9E" w14:paraId="1491177A"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59EA80C9" w14:textId="77777777" w:rsidR="001B1213" w:rsidRPr="002C1B9E" w:rsidRDefault="001B1213" w:rsidP="00F35E72">
            <w:pPr>
              <w:pStyle w:val="08-Tabelageral"/>
              <w:ind w:left="113"/>
              <w:jc w:val="left"/>
              <w:rPr>
                <w:rFonts w:cs="Arial"/>
                <w:b w:val="0"/>
                <w:bCs w:val="0"/>
                <w:szCs w:val="14"/>
              </w:rPr>
            </w:pPr>
            <w:r w:rsidRPr="002C1B9E">
              <w:rPr>
                <w:b w:val="0"/>
                <w:bCs w:val="0"/>
              </w:rPr>
              <w:t>Interest</w:t>
            </w:r>
          </w:p>
        </w:tc>
        <w:tc>
          <w:tcPr>
            <w:tcW w:w="1889" w:type="dxa"/>
            <w:tcBorders>
              <w:top w:val="nil"/>
              <w:bottom w:val="nil"/>
            </w:tcBorders>
            <w:shd w:val="clear" w:color="auto" w:fill="auto"/>
            <w:vAlign w:val="center"/>
          </w:tcPr>
          <w:p w14:paraId="145B72CB"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C1B9E">
              <w:rPr>
                <w:rFonts w:cs="Arial"/>
                <w:szCs w:val="14"/>
              </w:rPr>
              <w:t>--</w:t>
            </w:r>
          </w:p>
        </w:tc>
        <w:tc>
          <w:tcPr>
            <w:tcW w:w="1890" w:type="dxa"/>
            <w:tcBorders>
              <w:top w:val="nil"/>
              <w:bottom w:val="nil"/>
            </w:tcBorders>
            <w:shd w:val="clear" w:color="auto" w:fill="auto"/>
            <w:vAlign w:val="center"/>
          </w:tcPr>
          <w:p w14:paraId="134F8C12"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C1B9E">
              <w:rPr>
                <w:rFonts w:cs="Arial"/>
                <w:szCs w:val="14"/>
              </w:rPr>
              <w:t>3</w:t>
            </w:r>
            <w:r>
              <w:rPr>
                <w:rFonts w:cs="Arial"/>
                <w:szCs w:val="14"/>
              </w:rPr>
              <w:t>,</w:t>
            </w:r>
            <w:r w:rsidRPr="002C1B9E">
              <w:rPr>
                <w:rFonts w:cs="Arial"/>
                <w:szCs w:val="14"/>
              </w:rPr>
              <w:t>951</w:t>
            </w:r>
          </w:p>
        </w:tc>
        <w:tc>
          <w:tcPr>
            <w:tcW w:w="1890" w:type="dxa"/>
            <w:tcBorders>
              <w:top w:val="nil"/>
              <w:bottom w:val="nil"/>
            </w:tcBorders>
            <w:shd w:val="clear" w:color="auto" w:fill="auto"/>
            <w:vAlign w:val="center"/>
          </w:tcPr>
          <w:p w14:paraId="6DBD5C76" w14:textId="77777777" w:rsidR="001B1213" w:rsidRPr="002C1B9E" w:rsidRDefault="001B1213" w:rsidP="00F35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C1B9E">
              <w:rPr>
                <w:rFonts w:cs="Arial"/>
                <w:szCs w:val="14"/>
              </w:rPr>
              <w:t>3</w:t>
            </w:r>
            <w:r>
              <w:rPr>
                <w:rFonts w:cs="Arial"/>
                <w:szCs w:val="14"/>
              </w:rPr>
              <w:t>,</w:t>
            </w:r>
            <w:r w:rsidRPr="002C1B9E">
              <w:rPr>
                <w:rFonts w:cs="Arial"/>
                <w:szCs w:val="14"/>
              </w:rPr>
              <w:t>951</w:t>
            </w:r>
          </w:p>
        </w:tc>
      </w:tr>
      <w:tr w:rsidR="001B1213" w:rsidRPr="002C1B9E" w14:paraId="63466866"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1D3E597F" w14:textId="77777777" w:rsidR="001B1213" w:rsidRPr="002C1B9E" w:rsidRDefault="001B1213" w:rsidP="00F35E72">
            <w:pPr>
              <w:pStyle w:val="08-Tabelageral"/>
              <w:ind w:left="113"/>
              <w:jc w:val="left"/>
              <w:rPr>
                <w:rFonts w:cs="Arial"/>
                <w:b w:val="0"/>
                <w:bCs w:val="0"/>
                <w:szCs w:val="14"/>
              </w:rPr>
            </w:pPr>
            <w:r w:rsidRPr="002C1B9E">
              <w:rPr>
                <w:b w:val="0"/>
                <w:bCs w:val="0"/>
              </w:rPr>
              <w:t>Rents</w:t>
            </w:r>
          </w:p>
        </w:tc>
        <w:tc>
          <w:tcPr>
            <w:tcW w:w="1889" w:type="dxa"/>
            <w:tcBorders>
              <w:top w:val="nil"/>
              <w:bottom w:val="nil"/>
            </w:tcBorders>
            <w:shd w:val="clear" w:color="auto" w:fill="auto"/>
            <w:vAlign w:val="center"/>
          </w:tcPr>
          <w:p w14:paraId="7BFC1D1F"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2C1B9E">
              <w:rPr>
                <w:rFonts w:cs="Arial"/>
                <w:szCs w:val="14"/>
              </w:rPr>
              <w:t>--</w:t>
            </w:r>
          </w:p>
        </w:tc>
        <w:tc>
          <w:tcPr>
            <w:tcW w:w="1890" w:type="dxa"/>
            <w:tcBorders>
              <w:top w:val="nil"/>
              <w:bottom w:val="nil"/>
            </w:tcBorders>
            <w:shd w:val="clear" w:color="auto" w:fill="auto"/>
            <w:vAlign w:val="center"/>
          </w:tcPr>
          <w:p w14:paraId="11F6331D"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2C1B9E">
              <w:rPr>
                <w:rFonts w:cs="Arial"/>
                <w:szCs w:val="14"/>
              </w:rPr>
              <w:t>2</w:t>
            </w:r>
            <w:r>
              <w:rPr>
                <w:rFonts w:cs="Arial"/>
                <w:szCs w:val="14"/>
              </w:rPr>
              <w:t>,</w:t>
            </w:r>
            <w:r w:rsidRPr="002C1B9E">
              <w:rPr>
                <w:rFonts w:cs="Arial"/>
                <w:szCs w:val="14"/>
              </w:rPr>
              <w:t>155</w:t>
            </w:r>
          </w:p>
        </w:tc>
        <w:tc>
          <w:tcPr>
            <w:tcW w:w="1890" w:type="dxa"/>
            <w:tcBorders>
              <w:top w:val="nil"/>
              <w:bottom w:val="nil"/>
            </w:tcBorders>
            <w:shd w:val="clear" w:color="auto" w:fill="auto"/>
            <w:vAlign w:val="center"/>
          </w:tcPr>
          <w:p w14:paraId="2D1394F6"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2C1B9E">
              <w:rPr>
                <w:rFonts w:cs="Arial"/>
                <w:szCs w:val="14"/>
              </w:rPr>
              <w:t>2</w:t>
            </w:r>
            <w:r>
              <w:rPr>
                <w:rFonts w:cs="Arial"/>
                <w:szCs w:val="14"/>
              </w:rPr>
              <w:t>,</w:t>
            </w:r>
            <w:r w:rsidRPr="002C1B9E">
              <w:rPr>
                <w:rFonts w:cs="Arial"/>
                <w:szCs w:val="14"/>
              </w:rPr>
              <w:t>155</w:t>
            </w:r>
          </w:p>
        </w:tc>
      </w:tr>
      <w:tr w:rsidR="001B1213" w:rsidRPr="002C1B9E" w14:paraId="3ED9578E"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1F1FF264" w14:textId="77777777" w:rsidR="001B1213" w:rsidRPr="002C1B9E" w:rsidRDefault="001B1213" w:rsidP="00F35E72">
            <w:pPr>
              <w:pStyle w:val="08-Tabelageral"/>
              <w:jc w:val="left"/>
              <w:rPr>
                <w:rFonts w:cs="Arial"/>
                <w:szCs w:val="14"/>
              </w:rPr>
            </w:pPr>
            <w:r w:rsidRPr="002C1B9E">
              <w:t>Equity remuneration</w:t>
            </w:r>
          </w:p>
        </w:tc>
        <w:tc>
          <w:tcPr>
            <w:tcW w:w="1889" w:type="dxa"/>
            <w:tcBorders>
              <w:top w:val="nil"/>
              <w:bottom w:val="nil"/>
            </w:tcBorders>
            <w:shd w:val="clear" w:color="auto" w:fill="auto"/>
            <w:vAlign w:val="center"/>
          </w:tcPr>
          <w:p w14:paraId="27A297EF"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2C1B9E">
              <w:rPr>
                <w:rFonts w:cs="Arial"/>
                <w:b/>
                <w:bCs/>
                <w:szCs w:val="14"/>
              </w:rPr>
              <w:t>1</w:t>
            </w:r>
            <w:r>
              <w:rPr>
                <w:rFonts w:cs="Arial"/>
                <w:b/>
                <w:bCs/>
                <w:szCs w:val="14"/>
              </w:rPr>
              <w:t>,</w:t>
            </w:r>
            <w:r w:rsidRPr="002C1B9E">
              <w:rPr>
                <w:rFonts w:cs="Arial"/>
                <w:b/>
                <w:bCs/>
                <w:szCs w:val="14"/>
              </w:rPr>
              <w:t>040</w:t>
            </w:r>
            <w:r>
              <w:rPr>
                <w:rFonts w:cs="Arial"/>
                <w:b/>
                <w:bCs/>
                <w:szCs w:val="14"/>
              </w:rPr>
              <w:t>,</w:t>
            </w:r>
            <w:r w:rsidRPr="002C1B9E">
              <w:rPr>
                <w:rFonts w:cs="Arial"/>
                <w:b/>
                <w:bCs/>
                <w:szCs w:val="14"/>
              </w:rPr>
              <w:t>000</w:t>
            </w:r>
          </w:p>
        </w:tc>
        <w:tc>
          <w:tcPr>
            <w:tcW w:w="1890" w:type="dxa"/>
            <w:tcBorders>
              <w:top w:val="nil"/>
              <w:bottom w:val="nil"/>
            </w:tcBorders>
            <w:shd w:val="clear" w:color="auto" w:fill="auto"/>
            <w:vAlign w:val="center"/>
          </w:tcPr>
          <w:p w14:paraId="23AB68BE"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2C1B9E">
              <w:rPr>
                <w:rFonts w:cs="Arial"/>
                <w:b/>
                <w:bCs/>
                <w:szCs w:val="14"/>
              </w:rPr>
              <w:t>1</w:t>
            </w:r>
            <w:r>
              <w:rPr>
                <w:rFonts w:cs="Arial"/>
                <w:b/>
                <w:bCs/>
                <w:szCs w:val="14"/>
              </w:rPr>
              <w:t>,</w:t>
            </w:r>
            <w:r w:rsidRPr="002C1B9E">
              <w:rPr>
                <w:rFonts w:cs="Arial"/>
                <w:b/>
                <w:bCs/>
                <w:szCs w:val="14"/>
              </w:rPr>
              <w:t>666</w:t>
            </w:r>
            <w:r>
              <w:rPr>
                <w:rFonts w:cs="Arial"/>
                <w:b/>
                <w:bCs/>
                <w:szCs w:val="14"/>
              </w:rPr>
              <w:t>,</w:t>
            </w:r>
            <w:r w:rsidRPr="002C1B9E">
              <w:rPr>
                <w:rFonts w:cs="Arial"/>
                <w:b/>
                <w:bCs/>
                <w:szCs w:val="14"/>
              </w:rPr>
              <w:t>585</w:t>
            </w:r>
          </w:p>
        </w:tc>
        <w:tc>
          <w:tcPr>
            <w:tcW w:w="1890" w:type="dxa"/>
            <w:tcBorders>
              <w:top w:val="nil"/>
              <w:bottom w:val="nil"/>
            </w:tcBorders>
            <w:shd w:val="clear" w:color="auto" w:fill="auto"/>
            <w:vAlign w:val="center"/>
          </w:tcPr>
          <w:p w14:paraId="01DE0E5B"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2C1B9E">
              <w:rPr>
                <w:rFonts w:cs="Arial"/>
                <w:b/>
                <w:bCs/>
                <w:szCs w:val="14"/>
              </w:rPr>
              <w:t>2</w:t>
            </w:r>
            <w:r>
              <w:rPr>
                <w:rFonts w:cs="Arial"/>
                <w:b/>
                <w:bCs/>
                <w:szCs w:val="14"/>
              </w:rPr>
              <w:t>,</w:t>
            </w:r>
            <w:r w:rsidRPr="002C1B9E">
              <w:rPr>
                <w:rFonts w:cs="Arial"/>
                <w:b/>
                <w:bCs/>
                <w:szCs w:val="14"/>
              </w:rPr>
              <w:t>706</w:t>
            </w:r>
            <w:r>
              <w:rPr>
                <w:rFonts w:cs="Arial"/>
                <w:b/>
                <w:bCs/>
                <w:szCs w:val="14"/>
              </w:rPr>
              <w:t>,</w:t>
            </w:r>
            <w:r w:rsidRPr="002C1B9E">
              <w:rPr>
                <w:rFonts w:cs="Arial"/>
                <w:b/>
                <w:bCs/>
                <w:szCs w:val="14"/>
              </w:rPr>
              <w:t>585</w:t>
            </w:r>
          </w:p>
        </w:tc>
      </w:tr>
      <w:tr w:rsidR="001B1213" w:rsidRPr="002C1B9E" w14:paraId="0B230C49"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3300B9A8" w14:textId="77777777" w:rsidR="001B1213" w:rsidRPr="002C1B9E" w:rsidRDefault="001B1213" w:rsidP="00F35E72">
            <w:pPr>
              <w:pStyle w:val="08-Tabelageral"/>
              <w:ind w:left="113"/>
              <w:jc w:val="left"/>
              <w:rPr>
                <w:rFonts w:cs="Arial"/>
                <w:b w:val="0"/>
                <w:bCs w:val="0"/>
                <w:szCs w:val="14"/>
                <w:lang w:val="en-US"/>
              </w:rPr>
            </w:pPr>
            <w:r w:rsidRPr="002C1B9E">
              <w:rPr>
                <w:b w:val="0"/>
                <w:bCs w:val="0"/>
              </w:rPr>
              <w:t>Dividends</w:t>
            </w:r>
          </w:p>
        </w:tc>
        <w:tc>
          <w:tcPr>
            <w:tcW w:w="1889" w:type="dxa"/>
            <w:tcBorders>
              <w:top w:val="nil"/>
              <w:bottom w:val="nil"/>
            </w:tcBorders>
            <w:shd w:val="clear" w:color="auto" w:fill="auto"/>
            <w:vAlign w:val="center"/>
          </w:tcPr>
          <w:p w14:paraId="3DDF2F0F"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C1B9E">
              <w:rPr>
                <w:rFonts w:cs="Arial"/>
                <w:szCs w:val="14"/>
              </w:rPr>
              <w:t>--</w:t>
            </w:r>
          </w:p>
        </w:tc>
        <w:tc>
          <w:tcPr>
            <w:tcW w:w="1890" w:type="dxa"/>
            <w:tcBorders>
              <w:top w:val="nil"/>
              <w:bottom w:val="nil"/>
            </w:tcBorders>
            <w:shd w:val="clear" w:color="auto" w:fill="auto"/>
            <w:vAlign w:val="center"/>
          </w:tcPr>
          <w:p w14:paraId="361D21CD"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C1B9E">
              <w:rPr>
                <w:rFonts w:cs="Arial"/>
                <w:szCs w:val="14"/>
              </w:rPr>
              <w:t>1</w:t>
            </w:r>
            <w:r>
              <w:rPr>
                <w:rFonts w:cs="Arial"/>
                <w:szCs w:val="14"/>
              </w:rPr>
              <w:t>,</w:t>
            </w:r>
            <w:r w:rsidRPr="002C1B9E">
              <w:rPr>
                <w:rFonts w:cs="Arial"/>
                <w:szCs w:val="14"/>
              </w:rPr>
              <w:t>040</w:t>
            </w:r>
            <w:r>
              <w:rPr>
                <w:rFonts w:cs="Arial"/>
                <w:szCs w:val="14"/>
              </w:rPr>
              <w:t>,</w:t>
            </w:r>
            <w:r w:rsidRPr="002C1B9E">
              <w:rPr>
                <w:rFonts w:cs="Arial"/>
                <w:szCs w:val="14"/>
              </w:rPr>
              <w:t>000</w:t>
            </w:r>
          </w:p>
        </w:tc>
        <w:tc>
          <w:tcPr>
            <w:tcW w:w="1890" w:type="dxa"/>
            <w:tcBorders>
              <w:top w:val="nil"/>
              <w:bottom w:val="nil"/>
            </w:tcBorders>
            <w:shd w:val="clear" w:color="auto" w:fill="auto"/>
            <w:vAlign w:val="center"/>
          </w:tcPr>
          <w:p w14:paraId="16A676AA" w14:textId="77777777" w:rsidR="001B1213" w:rsidRPr="002C1B9E" w:rsidRDefault="001B1213" w:rsidP="00F35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C1B9E">
              <w:rPr>
                <w:rFonts w:cs="Arial"/>
                <w:szCs w:val="14"/>
              </w:rPr>
              <w:t>1</w:t>
            </w:r>
            <w:r>
              <w:rPr>
                <w:rFonts w:cs="Arial"/>
                <w:szCs w:val="14"/>
              </w:rPr>
              <w:t>,</w:t>
            </w:r>
            <w:r w:rsidRPr="002C1B9E">
              <w:rPr>
                <w:rFonts w:cs="Arial"/>
                <w:szCs w:val="14"/>
              </w:rPr>
              <w:t>040</w:t>
            </w:r>
            <w:r>
              <w:rPr>
                <w:rFonts w:cs="Arial"/>
                <w:szCs w:val="14"/>
              </w:rPr>
              <w:t>,</w:t>
            </w:r>
            <w:r w:rsidRPr="002C1B9E">
              <w:rPr>
                <w:rFonts w:cs="Arial"/>
                <w:szCs w:val="14"/>
              </w:rPr>
              <w:t>000</w:t>
            </w:r>
          </w:p>
        </w:tc>
      </w:tr>
      <w:tr w:rsidR="001B1213" w:rsidRPr="002C1B9E" w14:paraId="3D6D143E" w14:textId="77777777" w:rsidTr="00F35E72">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5A9B0CA8" w14:textId="77777777" w:rsidR="001B1213" w:rsidRPr="002C1B9E" w:rsidRDefault="001B1213" w:rsidP="00F35E72">
            <w:pPr>
              <w:pStyle w:val="08-Tabelageral"/>
              <w:ind w:left="113"/>
              <w:jc w:val="left"/>
              <w:rPr>
                <w:rFonts w:cs="Arial"/>
                <w:b w:val="0"/>
                <w:bCs w:val="0"/>
                <w:szCs w:val="14"/>
                <w:lang w:val="en-US"/>
              </w:rPr>
            </w:pPr>
            <w:r w:rsidRPr="002C1B9E">
              <w:rPr>
                <w:b w:val="0"/>
                <w:bCs w:val="0"/>
                <w:lang w:val="en-US"/>
              </w:rPr>
              <w:t>Retained earnings for the period</w:t>
            </w:r>
          </w:p>
        </w:tc>
        <w:tc>
          <w:tcPr>
            <w:tcW w:w="1889" w:type="dxa"/>
            <w:tcBorders>
              <w:top w:val="nil"/>
              <w:bottom w:val="nil"/>
            </w:tcBorders>
            <w:shd w:val="clear" w:color="auto" w:fill="auto"/>
            <w:vAlign w:val="center"/>
          </w:tcPr>
          <w:p w14:paraId="09417575"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val="en-US"/>
              </w:rPr>
            </w:pPr>
            <w:r w:rsidRPr="002C1B9E">
              <w:rPr>
                <w:rFonts w:cs="Arial"/>
                <w:szCs w:val="14"/>
              </w:rPr>
              <w:t>--</w:t>
            </w:r>
          </w:p>
        </w:tc>
        <w:tc>
          <w:tcPr>
            <w:tcW w:w="1890" w:type="dxa"/>
            <w:tcBorders>
              <w:top w:val="nil"/>
              <w:bottom w:val="nil"/>
            </w:tcBorders>
            <w:shd w:val="clear" w:color="auto" w:fill="auto"/>
            <w:vAlign w:val="center"/>
          </w:tcPr>
          <w:p w14:paraId="2F43B69D"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val="en-US"/>
              </w:rPr>
            </w:pPr>
            <w:r w:rsidRPr="002C1B9E">
              <w:rPr>
                <w:rFonts w:cs="Arial"/>
                <w:szCs w:val="14"/>
              </w:rPr>
              <w:t>1</w:t>
            </w:r>
            <w:r>
              <w:rPr>
                <w:rFonts w:cs="Arial"/>
                <w:szCs w:val="14"/>
              </w:rPr>
              <w:t>,</w:t>
            </w:r>
            <w:r w:rsidRPr="002C1B9E">
              <w:rPr>
                <w:rFonts w:cs="Arial"/>
                <w:szCs w:val="14"/>
              </w:rPr>
              <w:t>666</w:t>
            </w:r>
            <w:r>
              <w:rPr>
                <w:rFonts w:cs="Arial"/>
                <w:szCs w:val="14"/>
              </w:rPr>
              <w:t>,</w:t>
            </w:r>
            <w:r w:rsidRPr="002C1B9E">
              <w:rPr>
                <w:rFonts w:cs="Arial"/>
                <w:szCs w:val="14"/>
              </w:rPr>
              <w:t>585</w:t>
            </w:r>
          </w:p>
        </w:tc>
        <w:tc>
          <w:tcPr>
            <w:tcW w:w="1890" w:type="dxa"/>
            <w:tcBorders>
              <w:top w:val="nil"/>
              <w:bottom w:val="nil"/>
            </w:tcBorders>
            <w:shd w:val="clear" w:color="auto" w:fill="auto"/>
            <w:vAlign w:val="center"/>
          </w:tcPr>
          <w:p w14:paraId="53C165D9" w14:textId="77777777" w:rsidR="001B1213" w:rsidRPr="002C1B9E" w:rsidRDefault="001B1213" w:rsidP="00F35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val="en-US"/>
              </w:rPr>
            </w:pPr>
            <w:r w:rsidRPr="002C1B9E">
              <w:rPr>
                <w:rFonts w:cs="Arial"/>
                <w:szCs w:val="14"/>
              </w:rPr>
              <w:t>1</w:t>
            </w:r>
            <w:r>
              <w:rPr>
                <w:rFonts w:cs="Arial"/>
                <w:szCs w:val="14"/>
              </w:rPr>
              <w:t>,</w:t>
            </w:r>
            <w:r w:rsidRPr="002C1B9E">
              <w:rPr>
                <w:rFonts w:cs="Arial"/>
                <w:szCs w:val="14"/>
              </w:rPr>
              <w:t>666</w:t>
            </w:r>
            <w:r>
              <w:rPr>
                <w:rFonts w:cs="Arial"/>
                <w:szCs w:val="14"/>
              </w:rPr>
              <w:t>,</w:t>
            </w:r>
            <w:r w:rsidRPr="002C1B9E">
              <w:rPr>
                <w:rFonts w:cs="Arial"/>
                <w:szCs w:val="14"/>
              </w:rPr>
              <w:t>585</w:t>
            </w:r>
          </w:p>
        </w:tc>
      </w:tr>
      <w:tr w:rsidR="001B1213" w:rsidRPr="002C1B9E" w14:paraId="661BB888" w14:textId="77777777" w:rsidTr="00F35E7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2" w:space="0" w:color="1F4E79" w:themeColor="accent1" w:themeShade="80"/>
            </w:tcBorders>
            <w:shd w:val="clear" w:color="auto" w:fill="auto"/>
          </w:tcPr>
          <w:p w14:paraId="1CAE6345" w14:textId="77777777" w:rsidR="001B1213" w:rsidRPr="002C1B9E" w:rsidRDefault="001B1213" w:rsidP="00F35E72">
            <w:pPr>
              <w:pStyle w:val="08-Tabelageral"/>
              <w:jc w:val="left"/>
              <w:rPr>
                <w:rFonts w:cs="Arial"/>
                <w:szCs w:val="14"/>
                <w:lang w:val="en-US"/>
              </w:rPr>
            </w:pPr>
            <w:r w:rsidRPr="002C1B9E">
              <w:rPr>
                <w:lang w:val="en-US"/>
              </w:rPr>
              <w:t>Retained earnings for the period</w:t>
            </w:r>
          </w:p>
        </w:tc>
        <w:tc>
          <w:tcPr>
            <w:tcW w:w="1889" w:type="dxa"/>
            <w:tcBorders>
              <w:top w:val="nil"/>
              <w:bottom w:val="single" w:sz="2" w:space="0" w:color="1F4E79" w:themeColor="accent1" w:themeShade="80"/>
            </w:tcBorders>
            <w:shd w:val="clear" w:color="auto" w:fill="auto"/>
            <w:vAlign w:val="center"/>
          </w:tcPr>
          <w:p w14:paraId="69231240"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2C1B9E">
              <w:rPr>
                <w:rFonts w:cs="Arial"/>
                <w:b/>
                <w:bCs/>
                <w:szCs w:val="14"/>
              </w:rPr>
              <w:t>1</w:t>
            </w:r>
            <w:r>
              <w:rPr>
                <w:rFonts w:cs="Arial"/>
                <w:b/>
                <w:bCs/>
                <w:szCs w:val="14"/>
              </w:rPr>
              <w:t>,</w:t>
            </w:r>
            <w:r w:rsidRPr="002C1B9E">
              <w:rPr>
                <w:rFonts w:cs="Arial"/>
                <w:b/>
                <w:bCs/>
                <w:szCs w:val="14"/>
              </w:rPr>
              <w:t>666</w:t>
            </w:r>
            <w:r>
              <w:rPr>
                <w:rFonts w:cs="Arial"/>
                <w:b/>
                <w:bCs/>
                <w:szCs w:val="14"/>
              </w:rPr>
              <w:t>,</w:t>
            </w:r>
            <w:r w:rsidRPr="002C1B9E">
              <w:rPr>
                <w:rFonts w:cs="Arial"/>
                <w:b/>
                <w:bCs/>
                <w:szCs w:val="14"/>
              </w:rPr>
              <w:t>585</w:t>
            </w:r>
          </w:p>
        </w:tc>
        <w:tc>
          <w:tcPr>
            <w:tcW w:w="1890" w:type="dxa"/>
            <w:tcBorders>
              <w:top w:val="nil"/>
              <w:bottom w:val="single" w:sz="2" w:space="0" w:color="1F4E79" w:themeColor="accent1" w:themeShade="80"/>
            </w:tcBorders>
            <w:shd w:val="clear" w:color="auto" w:fill="auto"/>
            <w:vAlign w:val="center"/>
          </w:tcPr>
          <w:p w14:paraId="01800655"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2C1B9E">
              <w:rPr>
                <w:rFonts w:cs="Arial"/>
                <w:b/>
                <w:bCs/>
                <w:szCs w:val="14"/>
              </w:rPr>
              <w:t>(1</w:t>
            </w:r>
            <w:r>
              <w:rPr>
                <w:rFonts w:cs="Arial"/>
                <w:b/>
                <w:bCs/>
                <w:szCs w:val="14"/>
              </w:rPr>
              <w:t>,</w:t>
            </w:r>
            <w:r w:rsidRPr="002C1B9E">
              <w:rPr>
                <w:rFonts w:cs="Arial"/>
                <w:b/>
                <w:bCs/>
                <w:szCs w:val="14"/>
              </w:rPr>
              <w:t>666</w:t>
            </w:r>
            <w:r>
              <w:rPr>
                <w:rFonts w:cs="Arial"/>
                <w:b/>
                <w:bCs/>
                <w:szCs w:val="14"/>
              </w:rPr>
              <w:t>,</w:t>
            </w:r>
            <w:r w:rsidRPr="002C1B9E">
              <w:rPr>
                <w:rFonts w:cs="Arial"/>
                <w:b/>
                <w:bCs/>
                <w:szCs w:val="14"/>
              </w:rPr>
              <w:t>585)</w:t>
            </w:r>
          </w:p>
        </w:tc>
        <w:tc>
          <w:tcPr>
            <w:tcW w:w="1890" w:type="dxa"/>
            <w:tcBorders>
              <w:top w:val="nil"/>
              <w:bottom w:val="single" w:sz="2" w:space="0" w:color="1F4E79" w:themeColor="accent1" w:themeShade="80"/>
            </w:tcBorders>
            <w:shd w:val="clear" w:color="auto" w:fill="auto"/>
            <w:vAlign w:val="center"/>
          </w:tcPr>
          <w:p w14:paraId="277F9FA1" w14:textId="77777777" w:rsidR="001B1213" w:rsidRPr="002C1B9E" w:rsidRDefault="001B1213" w:rsidP="00F35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2C1B9E">
              <w:rPr>
                <w:rFonts w:cs="Arial"/>
                <w:b/>
                <w:bCs/>
                <w:szCs w:val="14"/>
              </w:rPr>
              <w:t>--</w:t>
            </w:r>
          </w:p>
        </w:tc>
      </w:tr>
    </w:tbl>
    <w:p w14:paraId="508324F7" w14:textId="77777777" w:rsidR="001B1213" w:rsidRPr="00001324" w:rsidRDefault="001B1213" w:rsidP="00F35E72">
      <w:pPr>
        <w:pStyle w:val="05-Textonormal"/>
        <w:rPr>
          <w:lang w:val="en-US"/>
        </w:rPr>
      </w:pPr>
    </w:p>
    <w:p w14:paraId="76661739" w14:textId="0181E6D4" w:rsidR="00D06D13" w:rsidRPr="00D06D13" w:rsidRDefault="00D06D13" w:rsidP="009E2FDE">
      <w:pPr>
        <w:pStyle w:val="Ttulo1"/>
      </w:pPr>
      <w:bookmarkStart w:id="19" w:name="_Toc118452825"/>
      <w:bookmarkStart w:id="20" w:name="OLE_LINK5"/>
      <w:r w:rsidRPr="00D06D13">
        <w:t>4 – DESCRIPTION OF KEY ACCOUNTING POLICIES</w:t>
      </w:r>
      <w:bookmarkEnd w:id="19"/>
    </w:p>
    <w:p w14:paraId="4595EE87" w14:textId="77777777" w:rsidR="00D06D13" w:rsidRPr="004105CA" w:rsidRDefault="00D06D13" w:rsidP="009B5732">
      <w:pPr>
        <w:spacing w:before="120" w:after="120"/>
        <w:jc w:val="both"/>
        <w:rPr>
          <w:rFonts w:eastAsia="Times New Roman" w:cs="Times New Roman"/>
          <w:spacing w:val="-2"/>
          <w:szCs w:val="18"/>
          <w:lang w:val="en" w:eastAsia="pt-BR"/>
        </w:rPr>
      </w:pPr>
      <w:r w:rsidRPr="004105CA">
        <w:rPr>
          <w:rFonts w:eastAsia="Times New Roman" w:cs="Times New Roman"/>
          <w:spacing w:val="-2"/>
          <w:szCs w:val="18"/>
          <w:lang w:val="en" w:eastAsia="pt-BR"/>
        </w:rPr>
        <w:t xml:space="preserve">Accounting policies are the specific principles, bases, conventions, rules and practices applied by BB Seguridade in the preparation and presentation of </w:t>
      </w:r>
      <w:r>
        <w:rPr>
          <w:rFonts w:eastAsia="Times New Roman" w:cs="Times New Roman"/>
          <w:spacing w:val="-2"/>
          <w:szCs w:val="18"/>
          <w:lang w:val="en" w:eastAsia="pt-BR"/>
        </w:rPr>
        <w:t>annual financial statements</w:t>
      </w:r>
      <w:r w:rsidRPr="004105CA">
        <w:rPr>
          <w:rFonts w:eastAsia="Times New Roman" w:cs="Times New Roman"/>
          <w:spacing w:val="-2"/>
          <w:szCs w:val="18"/>
          <w:lang w:val="en" w:eastAsia="pt-BR"/>
        </w:rPr>
        <w:t xml:space="preserve">. BB Seguridade applied accounting policies consistently to all periods presented in these </w:t>
      </w:r>
      <w:r>
        <w:rPr>
          <w:rFonts w:eastAsia="Times New Roman" w:cs="Times New Roman"/>
          <w:spacing w:val="-2"/>
          <w:szCs w:val="18"/>
          <w:lang w:val="en" w:eastAsia="pt-BR"/>
        </w:rPr>
        <w:t>interim financial statements</w:t>
      </w:r>
      <w:r w:rsidRPr="004105CA">
        <w:rPr>
          <w:rFonts w:eastAsia="Times New Roman" w:cs="Times New Roman"/>
          <w:spacing w:val="-2"/>
          <w:szCs w:val="18"/>
          <w:lang w:val="en" w:eastAsia="pt-BR"/>
        </w:rPr>
        <w:t>.</w:t>
      </w:r>
    </w:p>
    <w:p w14:paraId="23EC7E99" w14:textId="77777777" w:rsidR="00D06D13" w:rsidRDefault="00D06D13" w:rsidP="009B5732">
      <w:pPr>
        <w:spacing w:before="120" w:after="120"/>
        <w:jc w:val="both"/>
        <w:rPr>
          <w:rFonts w:eastAsia="Times New Roman" w:cs="Times New Roman"/>
          <w:spacing w:val="-2"/>
          <w:szCs w:val="18"/>
          <w:lang w:val="en" w:eastAsia="pt-BR"/>
        </w:rPr>
      </w:pPr>
      <w:r w:rsidRPr="004105CA">
        <w:rPr>
          <w:rFonts w:eastAsia="Times New Roman" w:cs="Times New Roman"/>
          <w:spacing w:val="-2"/>
          <w:szCs w:val="18"/>
          <w:lang w:val="en" w:eastAsia="pt-BR"/>
        </w:rPr>
        <w:t xml:space="preserve">The accounting policies used in the preparation of these </w:t>
      </w:r>
      <w:r>
        <w:rPr>
          <w:rFonts w:eastAsia="Times New Roman" w:cs="Times New Roman"/>
          <w:spacing w:val="-2"/>
          <w:szCs w:val="18"/>
          <w:lang w:val="en" w:eastAsia="pt-BR"/>
        </w:rPr>
        <w:t>interim financial statements</w:t>
      </w:r>
      <w:r w:rsidRPr="004105CA">
        <w:rPr>
          <w:rFonts w:eastAsia="Times New Roman" w:cs="Times New Roman"/>
          <w:spacing w:val="-2"/>
          <w:szCs w:val="18"/>
          <w:lang w:val="en" w:eastAsia="pt-BR"/>
        </w:rPr>
        <w:t xml:space="preserve"> are equivalent to those applied to the annual financial statements for the fiscal year ended on December 31, 202</w:t>
      </w:r>
      <w:r>
        <w:rPr>
          <w:rFonts w:eastAsia="Times New Roman" w:cs="Times New Roman"/>
          <w:spacing w:val="-2"/>
          <w:szCs w:val="18"/>
          <w:lang w:val="en" w:eastAsia="pt-BR"/>
        </w:rPr>
        <w:t>1</w:t>
      </w:r>
      <w:r w:rsidRPr="004105CA">
        <w:rPr>
          <w:rFonts w:eastAsia="Times New Roman" w:cs="Times New Roman"/>
          <w:spacing w:val="-2"/>
          <w:szCs w:val="18"/>
          <w:lang w:val="en" w:eastAsia="pt-BR"/>
        </w:rPr>
        <w:t>.</w:t>
      </w:r>
    </w:p>
    <w:p w14:paraId="42C166FC" w14:textId="77777777" w:rsidR="00D06D13" w:rsidRPr="00481176" w:rsidRDefault="00D06D13" w:rsidP="009B5732">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a) Revenue and Expense Recognition</w:t>
      </w:r>
    </w:p>
    <w:p w14:paraId="10989C41" w14:textId="77777777" w:rsidR="00D06D13" w:rsidRDefault="00D06D13" w:rsidP="009B5732">
      <w:pPr>
        <w:spacing w:before="120" w:after="120"/>
        <w:jc w:val="both"/>
        <w:rPr>
          <w:rFonts w:eastAsia="Times New Roman" w:cs="Times New Roman"/>
          <w:spacing w:val="-2"/>
          <w:szCs w:val="18"/>
          <w:lang w:val="en" w:eastAsia="pt-BR"/>
        </w:rPr>
      </w:pPr>
      <w:r>
        <w:rPr>
          <w:rFonts w:eastAsia="Times New Roman" w:cs="Times New Roman"/>
          <w:spacing w:val="-2"/>
          <w:szCs w:val="18"/>
          <w:lang w:val="en" w:eastAsia="pt-BR"/>
        </w:rPr>
        <w:t>Revenues and expenses are recognized on an accrual basis and are reported in the financial statements for the periods to which they refer. Revenues are increases in assets, or decreases in liabilities, resulting in increases in the shareholders' equity, except for those referring to contributions from holders of rights on the equity.</w:t>
      </w:r>
    </w:p>
    <w:p w14:paraId="49AF20C3" w14:textId="77777777" w:rsidR="00D06D13" w:rsidRDefault="00D06D13" w:rsidP="009B5732">
      <w:pPr>
        <w:spacing w:before="120" w:after="120"/>
        <w:jc w:val="both"/>
        <w:rPr>
          <w:rFonts w:eastAsia="Times New Roman" w:cs="Arial"/>
          <w:spacing w:val="-2"/>
          <w:szCs w:val="18"/>
          <w:lang w:val="en-US" w:eastAsia="pt-BR"/>
        </w:rPr>
      </w:pPr>
      <w:r>
        <w:rPr>
          <w:rFonts w:eastAsia="Times New Roman" w:cs="Arial"/>
          <w:spacing w:val="-2"/>
          <w:szCs w:val="18"/>
          <w:lang w:val="en-US" w:eastAsia="pt-BR"/>
        </w:rPr>
        <w:t>This concept is applied to the main revenues arising from the activities of BB Seguridade and its investees, namely:</w:t>
      </w:r>
    </w:p>
    <w:p w14:paraId="5E88A6B0" w14:textId="77777777" w:rsidR="00D06D13" w:rsidRDefault="00D06D13" w:rsidP="009B5732">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a.1) </w:t>
      </w:r>
      <w:r w:rsidRPr="004105CA">
        <w:rPr>
          <w:rFonts w:eastAsia="Times New Roman" w:cs="Times New Roman"/>
          <w:b/>
          <w:color w:val="244061"/>
          <w:spacing w:val="-2"/>
          <w:szCs w:val="18"/>
          <w:lang w:val="en-US" w:eastAsia="pt-BR"/>
        </w:rPr>
        <w:t>Revenue from investments in shareholdings</w:t>
      </w:r>
      <w:r w:rsidRPr="00481176">
        <w:rPr>
          <w:rFonts w:eastAsia="Times New Roman" w:cs="Times New Roman"/>
          <w:b/>
          <w:color w:val="244061"/>
          <w:spacing w:val="-2"/>
          <w:szCs w:val="18"/>
          <w:lang w:val="en-US" w:eastAsia="pt-BR"/>
        </w:rPr>
        <w:t xml:space="preserve"> –</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Revenue from the application of the equity method for assessment of the investments in shareholdings are recognized in proportion to the BB Seguridade’s shareholding on the investees’ income, according to the CPC 18 (R2)</w:t>
      </w:r>
      <w:r>
        <w:rPr>
          <w:rFonts w:eastAsia="Times New Roman" w:cs="Arial"/>
          <w:spacing w:val="-2"/>
          <w:szCs w:val="18"/>
          <w:lang w:val="en-US" w:eastAsia="pt-BR"/>
        </w:rPr>
        <w:t xml:space="preserve"> [IAS 28]</w:t>
      </w:r>
      <w:r w:rsidRPr="004105CA">
        <w:rPr>
          <w:rFonts w:eastAsia="Times New Roman" w:cs="Arial"/>
          <w:spacing w:val="-2"/>
          <w:szCs w:val="18"/>
          <w:lang w:val="en-US" w:eastAsia="pt-BR"/>
        </w:rPr>
        <w:t xml:space="preserve"> – Investment in Controlled and Affiliated Companies and Joint Ventures.</w:t>
      </w:r>
    </w:p>
    <w:p w14:paraId="3B6FA393" w14:textId="77777777" w:rsidR="00D06D13" w:rsidRPr="004105CA" w:rsidRDefault="00D06D13" w:rsidP="009B5732">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a.2) </w:t>
      </w:r>
      <w:r w:rsidRPr="004105CA">
        <w:rPr>
          <w:rFonts w:eastAsia="Times New Roman" w:cs="Times New Roman"/>
          <w:b/>
          <w:color w:val="244061"/>
          <w:spacing w:val="-2"/>
          <w:szCs w:val="18"/>
          <w:lang w:val="en-US" w:eastAsia="pt-BR"/>
        </w:rPr>
        <w:t xml:space="preserve">Revenue from commissions </w:t>
      </w:r>
      <w:r w:rsidRPr="00481176">
        <w:rPr>
          <w:rFonts w:eastAsia="Times New Roman" w:cs="Times New Roman"/>
          <w:b/>
          <w:color w:val="244061"/>
          <w:spacing w:val="-2"/>
          <w:szCs w:val="18"/>
          <w:lang w:val="en-US" w:eastAsia="pt-BR"/>
        </w:rPr>
        <w:t>–</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Revenue from commissions are recognized pro rata when its value, its related costs and the conclusion stage of the transaction can be measured in reliable manner and when its related economic benefits are likely to be effective, according to the CPC 47</w:t>
      </w:r>
      <w:r>
        <w:rPr>
          <w:rFonts w:eastAsia="Times New Roman" w:cs="Arial"/>
          <w:spacing w:val="-2"/>
          <w:szCs w:val="18"/>
          <w:lang w:val="en-US" w:eastAsia="pt-BR"/>
        </w:rPr>
        <w:t xml:space="preserve"> [IFRS 15]</w:t>
      </w:r>
      <w:r w:rsidRPr="004105CA">
        <w:rPr>
          <w:rFonts w:eastAsia="Times New Roman" w:cs="Arial"/>
          <w:spacing w:val="-2"/>
          <w:szCs w:val="18"/>
          <w:lang w:val="en-US" w:eastAsia="pt-BR"/>
        </w:rPr>
        <w:t xml:space="preserve"> – Contract Revenue with Client.</w:t>
      </w:r>
    </w:p>
    <w:p w14:paraId="44E31EFC" w14:textId="77777777" w:rsidR="00D06D13" w:rsidRPr="004105CA"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order to recognize its revenue, BB Seguridade uses a five-stage model concept to determine when to recognize the revenue: i) identification of the contract; ii) identification of the performance obligations; iii) determination of the price for the transaction; iv) allocation of the price for the transaction and v) recognition of revenue.</w:t>
      </w:r>
    </w:p>
    <w:p w14:paraId="5828888E" w14:textId="77777777" w:rsidR="00D06D13" w:rsidRPr="004105CA"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Revenues from commissions are recognized when the Company meets (or as the Company meets) its performance obligation when transferring the goods and services (in other words, assets) in agreement with a client. Revenues from commissions arises from the segments of people insurance, casualty insurance, pension plans, capitalization and health insurance. These revenues are recognized over time (products with an established validity), where the performance </w:t>
      </w:r>
      <w:r w:rsidRPr="004105CA">
        <w:rPr>
          <w:rFonts w:eastAsia="Times New Roman" w:cs="Arial"/>
          <w:spacing w:val="-2"/>
          <w:szCs w:val="18"/>
          <w:lang w:val="en-US" w:eastAsia="pt-BR"/>
        </w:rPr>
        <w:lastRenderedPageBreak/>
        <w:t>obligation is diluted linearly over the lifetime of the product/insurance, or at a specific time (monthly products), where the performance obligation is due monthly, according to the characteristics of the products.</w:t>
      </w:r>
    </w:p>
    <w:p w14:paraId="260B95B7" w14:textId="77777777" w:rsidR="00D06D13" w:rsidRPr="004105CA"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cases of return of the Premium to the insured parties, the broker reimburses, to the insurer, the commission received in proportion to the value refunded or not received by the insurer in relation to the remaining period of the policy.</w:t>
      </w:r>
    </w:p>
    <w:p w14:paraId="257B5710" w14:textId="77777777" w:rsidR="00D06D13" w:rsidRPr="004105CA"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For insurance whose expiry date is not objectively established (monthly insurance), monthly payment of considerations is decisive for the continuity of the policies, and, in general, there are no refund of the commissions.</w:t>
      </w:r>
    </w:p>
    <w:p w14:paraId="07C7C287" w14:textId="77777777" w:rsidR="00D06D13" w:rsidRPr="00481176"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For the monitoring and control of brokerage commissions, BB Seguridade uses the ERP (Enterprise Resource Planning) system, which has a specific module for brokerage, called “Motor de Cálculo”. The purpose of this module is to receive, in a standardized manner, all the necessary information from the investees and Banco do Brasil, allowing the automation of the quantitative and qualitative analyzes of the sales operations and accounts receivable operations of the security products, allowing greater control and reconciliation of brokerage values, in addition to allowing the automatic accounting. </w:t>
      </w:r>
      <w:r w:rsidRPr="008F2E50">
        <w:rPr>
          <w:rFonts w:eastAsia="Times New Roman" w:cs="Arial"/>
          <w:spacing w:val="-2"/>
          <w:szCs w:val="18"/>
          <w:lang w:val="en-US" w:eastAsia="pt-BR"/>
        </w:rPr>
        <w:t>Products from Brasilseg, Brasilcap, Brasilprev, Brasildental and Mapfre Seguros Gerais are already implemented in this tool.</w:t>
      </w:r>
    </w:p>
    <w:p w14:paraId="157E73FC" w14:textId="77777777" w:rsidR="00D06D13" w:rsidRPr="004105CA" w:rsidRDefault="00D06D13" w:rsidP="009B5732">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a.3) </w:t>
      </w:r>
      <w:r w:rsidRPr="004105CA">
        <w:rPr>
          <w:rFonts w:eastAsia="Times New Roman" w:cs="Times New Roman"/>
          <w:b/>
          <w:color w:val="244061"/>
          <w:spacing w:val="-2"/>
          <w:szCs w:val="18"/>
          <w:lang w:val="en-US" w:eastAsia="pt-BR"/>
        </w:rPr>
        <w:t>Financial revenues and expenses</w:t>
      </w:r>
      <w:r>
        <w:rPr>
          <w:rFonts w:eastAsia="Times New Roman" w:cs="Times New Roman"/>
          <w:b/>
          <w:color w:val="244061"/>
          <w:spacing w:val="-2"/>
          <w:szCs w:val="18"/>
          <w:lang w:val="en-US" w:eastAsia="pt-BR"/>
        </w:rPr>
        <w:t xml:space="preserve"> </w:t>
      </w:r>
      <w:r w:rsidRPr="00481176">
        <w:rPr>
          <w:rFonts w:eastAsia="Times New Roman" w:cs="Times New Roman"/>
          <w:b/>
          <w:color w:val="244061"/>
          <w:spacing w:val="-2"/>
          <w:szCs w:val="18"/>
          <w:lang w:val="en-US" w:eastAsia="pt-BR"/>
        </w:rPr>
        <w:t>–</w:t>
      </w:r>
      <w:r w:rsidRPr="00481176">
        <w:rPr>
          <w:rFonts w:eastAsia="Times New Roman" w:cs="Arial"/>
          <w:b/>
          <w:spacing w:val="-2"/>
          <w:szCs w:val="18"/>
          <w:lang w:val="en-US" w:eastAsia="pt-BR"/>
        </w:rPr>
        <w:t xml:space="preserve"> </w:t>
      </w:r>
      <w:r w:rsidRPr="004105CA">
        <w:rPr>
          <w:rFonts w:eastAsia="Times New Roman" w:cs="Arial"/>
          <w:spacing w:val="-2"/>
          <w:szCs w:val="18"/>
          <w:lang w:val="en-US" w:eastAsia="pt-BR"/>
        </w:rPr>
        <w:t>Revenues and expenses from financial instruments arising from assets and liabilities that generate and pay for monetary correction and/or interest, as well as the values related to the correction of the fair value, are recognized in the income for the fiscal year on an accrual basis, using the effective interest rate method, according to the CPC 48</w:t>
      </w:r>
      <w:r>
        <w:rPr>
          <w:rFonts w:eastAsia="Times New Roman" w:cs="Arial"/>
          <w:spacing w:val="-2"/>
          <w:szCs w:val="18"/>
          <w:lang w:val="en-US" w:eastAsia="pt-BR"/>
        </w:rPr>
        <w:t xml:space="preserve"> [IFRS 9]</w:t>
      </w:r>
      <w:r w:rsidRPr="004105CA">
        <w:rPr>
          <w:rFonts w:eastAsia="Times New Roman" w:cs="Arial"/>
          <w:spacing w:val="-2"/>
          <w:szCs w:val="18"/>
          <w:lang w:val="en-US" w:eastAsia="pt-BR"/>
        </w:rPr>
        <w:t xml:space="preserve"> – Financial Instruments.</w:t>
      </w:r>
    </w:p>
    <w:p w14:paraId="2F345434" w14:textId="77777777" w:rsidR="00D06D13"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the case of instruments measured at fair value through income (in accordance with item c.3 below), the fair value is determined as described in item c.4.</w:t>
      </w:r>
    </w:p>
    <w:p w14:paraId="058F1793" w14:textId="77777777" w:rsidR="00D06D13" w:rsidRPr="00481176" w:rsidRDefault="00D06D13" w:rsidP="009B5732">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b) Cash and cash equivalents</w:t>
      </w:r>
    </w:p>
    <w:p w14:paraId="5D881D38" w14:textId="77777777" w:rsidR="00D06D13"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Cash and cash equivalents are represented by available funds in local currency, short-term fund investments, investments in purchase and sale commitments, with high liquidity and an insignificant risk of change in the value, with a maturity of 90 days or less.</w:t>
      </w:r>
    </w:p>
    <w:p w14:paraId="49D5DDBC" w14:textId="77777777" w:rsidR="00D06D13" w:rsidRPr="00481176" w:rsidRDefault="00D06D13" w:rsidP="009B5732">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c) Financial instruments</w:t>
      </w:r>
    </w:p>
    <w:p w14:paraId="2CA860D2" w14:textId="77777777" w:rsidR="00D06D13" w:rsidRPr="004105CA"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financial instruments are classified in relation to the business model and the contractual characteristics of the cash flows of the instruments according to the CPC 48</w:t>
      </w:r>
      <w:r>
        <w:rPr>
          <w:rFonts w:eastAsia="Times New Roman" w:cs="Arial"/>
          <w:spacing w:val="-2"/>
          <w:szCs w:val="18"/>
          <w:lang w:val="en-US" w:eastAsia="pt-BR"/>
        </w:rPr>
        <w:t xml:space="preserve"> [IFRS 9]</w:t>
      </w:r>
      <w:r w:rsidRPr="004105CA">
        <w:rPr>
          <w:rFonts w:eastAsia="Times New Roman" w:cs="Arial"/>
          <w:spacing w:val="-2"/>
          <w:szCs w:val="18"/>
          <w:lang w:val="en-US" w:eastAsia="pt-BR"/>
        </w:rPr>
        <w:t xml:space="preserve"> – Financial Instruments.</w:t>
      </w:r>
    </w:p>
    <w:p w14:paraId="529724DD" w14:textId="77777777" w:rsidR="00D06D13" w:rsidRPr="004105CA"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Financial instruments are initially measured at fair value plus the transaction cost, except when financial assets and liabilities are recorded at fair value through the income. </w:t>
      </w:r>
    </w:p>
    <w:p w14:paraId="0B6E248E" w14:textId="77777777" w:rsidR="00D06D13" w:rsidRPr="004105CA"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Financial assets and liabilities can be classified into one of the categories: i) financial instrument measured at fair value through the income, ii) financial instrument measured at amortized cost and; iii) financial instrument measured at fair value through other comprehensive income. </w:t>
      </w:r>
    </w:p>
    <w:p w14:paraId="1B7D0F24" w14:textId="77777777" w:rsidR="00D06D13" w:rsidRPr="004105CA"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main financial instruments of BB Seguridade and its controlled companies are securities mainly held by Banco do Brasil (investment funds and sale commitments). During the reporting period, the use of derivative instruments by BB Seguridade is carried out indirectly, given that investment funds, within their respective investment policies, may make use of these derivative instruments.</w:t>
      </w:r>
    </w:p>
    <w:p w14:paraId="27BA8A5B" w14:textId="77777777" w:rsidR="00D06D13" w:rsidRPr="00481176"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BB Seguridade, through BB Seguros, holds interest in insurance companies, for which the CPC 48</w:t>
      </w:r>
      <w:r>
        <w:rPr>
          <w:rFonts w:eastAsia="Times New Roman" w:cs="Arial"/>
          <w:spacing w:val="-2"/>
          <w:szCs w:val="18"/>
          <w:lang w:val="en-US" w:eastAsia="pt-BR"/>
        </w:rPr>
        <w:t xml:space="preserve"> [IFRS 9]</w:t>
      </w:r>
      <w:r w:rsidRPr="004105CA">
        <w:rPr>
          <w:rFonts w:eastAsia="Times New Roman" w:cs="Arial"/>
          <w:spacing w:val="-2"/>
          <w:szCs w:val="18"/>
          <w:lang w:val="en-US" w:eastAsia="pt-BR"/>
        </w:rPr>
        <w:t xml:space="preserve"> is not applied. </w:t>
      </w:r>
      <w:r w:rsidRPr="00A80191">
        <w:rPr>
          <w:rFonts w:eastAsia="Times New Roman" w:cs="Arial"/>
          <w:spacing w:val="-2"/>
          <w:szCs w:val="18"/>
          <w:lang w:val="en-US" w:eastAsia="pt-BR"/>
        </w:rPr>
        <w:t>When there is a divergence in the accounting practice of the investees</w:t>
      </w:r>
      <w:r w:rsidRPr="004105CA">
        <w:rPr>
          <w:rFonts w:eastAsia="Times New Roman" w:cs="Arial"/>
          <w:spacing w:val="-2"/>
          <w:szCs w:val="18"/>
          <w:lang w:val="en-US" w:eastAsia="pt-BR"/>
        </w:rPr>
        <w:t>, it is necessary to adjust the accounting practices for standardization. However, the CPC Technical Pronouncements Review No. 12/2017 allowed, in relation to an exemption for insurers, that the Company could apply the CPC without need for standardization in relation to the investees (until January 1, 2023).</w:t>
      </w:r>
    </w:p>
    <w:p w14:paraId="3A5A9A54" w14:textId="77777777" w:rsidR="00D06D13" w:rsidRPr="004105CA" w:rsidRDefault="00D06D13" w:rsidP="009B5732">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c.1) Amortized Cost -</w:t>
      </w:r>
      <w:r w:rsidRPr="00481176">
        <w:rPr>
          <w:rFonts w:eastAsia="Times New Roman" w:cs="Arial"/>
          <w:spacing w:val="-2"/>
          <w:szCs w:val="18"/>
          <w:lang w:val="en-US" w:eastAsia="pt-BR"/>
        </w:rPr>
        <w:t xml:space="preserve"> </w:t>
      </w:r>
      <w:r w:rsidRPr="003F1C03">
        <w:rPr>
          <w:rFonts w:eastAsia="Times New Roman" w:cs="Arial"/>
          <w:spacing w:val="-2"/>
          <w:szCs w:val="18"/>
          <w:lang w:val="en-US" w:eastAsia="pt-BR"/>
        </w:rPr>
        <w:t xml:space="preserve">This category includes financial assets held </w:t>
      </w:r>
      <w:r w:rsidRPr="004105CA">
        <w:rPr>
          <w:rFonts w:eastAsia="Times New Roman" w:cs="Arial"/>
          <w:spacing w:val="-2"/>
          <w:szCs w:val="18"/>
          <w:lang w:val="en-US" w:eastAsia="pt-BR"/>
        </w:rPr>
        <w:t>(i) for the purpose of receiving its contractual cash flow rather than for sale with realization of profits or losses and (ii) whose contractual terms generates cash flows at specified dates exclusively for principal payments and interest payments on the outstanding principal value.</w:t>
      </w:r>
    </w:p>
    <w:p w14:paraId="40DF571E" w14:textId="77777777" w:rsidR="00D06D13" w:rsidRPr="00481176"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Financial bills are recognized as financial assets measured at amortized cost. Changes in these assets are recognized in the income for the fiscal year in the financial revenues or expenses, depending on the result obtained.</w:t>
      </w:r>
    </w:p>
    <w:p w14:paraId="531DE221" w14:textId="77777777" w:rsidR="00D06D13" w:rsidRPr="004105CA" w:rsidRDefault="00D06D13" w:rsidP="009B5732">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c.2) Fair value through other comprehensive income - VJORA - </w:t>
      </w:r>
      <w:r w:rsidRPr="003F1C03">
        <w:rPr>
          <w:rFonts w:eastAsia="Times New Roman" w:cs="Arial"/>
          <w:spacing w:val="-2"/>
          <w:szCs w:val="18"/>
          <w:lang w:val="en-US" w:eastAsia="pt-BR"/>
        </w:rPr>
        <w:t>This category includes financial assets held</w:t>
      </w:r>
      <w:r w:rsidRPr="004105CA">
        <w:rPr>
          <w:rFonts w:eastAsia="Times New Roman" w:cs="Arial"/>
          <w:spacing w:val="-2"/>
          <w:szCs w:val="18"/>
          <w:lang w:val="en-US" w:eastAsia="pt-BR"/>
        </w:rPr>
        <w:t xml:space="preserve"> (i) both for the receipt of its contractual cash flow and for sale with realization of profits or losses and (ii) whose contractual terms generates cash flows at specified dates exclusively for principal payments and interest payments on the outstanding principal value. </w:t>
      </w:r>
    </w:p>
    <w:p w14:paraId="3C78E9B9" w14:textId="77777777" w:rsidR="00D06D13" w:rsidRPr="00481176"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For the reporting period, BB Seguridade did not have any financial assets classified in this category.</w:t>
      </w:r>
    </w:p>
    <w:p w14:paraId="05AB40F7" w14:textId="77777777" w:rsidR="00D06D13" w:rsidRPr="004105CA" w:rsidRDefault="00D06D13" w:rsidP="009B5732">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c.3) Fair value through profit or loss (VJR) -</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Financial assets that are not measured at amortized cost or at fair value through other comprehensive income are classified in this category.</w:t>
      </w:r>
    </w:p>
    <w:p w14:paraId="15E806A5" w14:textId="77777777" w:rsidR="00D06D13" w:rsidRPr="00481176"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investment funds and purchase and sale commitments are recognized as financial assets measured at fair value through income.</w:t>
      </w:r>
    </w:p>
    <w:p w14:paraId="0153A34A" w14:textId="77777777" w:rsidR="00D06D13" w:rsidRPr="004105CA" w:rsidRDefault="00D06D13" w:rsidP="009B5732">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c.4) Determination of fair value -</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Fair value is the price that would be received for the sale of an asset or would be paid by the transfer of a liability in a non-forced transaction between market participants at the measurement date.</w:t>
      </w:r>
    </w:p>
    <w:p w14:paraId="00ABFBF8" w14:textId="77777777" w:rsidR="00D06D13" w:rsidRPr="004105CA"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lastRenderedPageBreak/>
        <w:t>The fair value of financial instruments traded in active markets on the base date of the balance sheet is based on the quoted market price or on the quotation of the over-the-counter price (selling price for purchased positions or purchasing price for sold positions), without any deduction of transaction cost.</w:t>
      </w:r>
    </w:p>
    <w:p w14:paraId="60EE0168" w14:textId="77777777" w:rsidR="00D06D13" w:rsidRPr="004105CA"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situations where there is no market price for a particular financial instrument, its fair value is estimated on the basis of valuation methods commonly used in the financial markets, which are appropriate to the specific characteristics of the instrument and capture the various risks to which it is exposed. The valuation methods include: the discounted cash flow method, comparison to similar financial instruments for which there is a market with observable prices, option pricing model, credit models and other known valuation models.</w:t>
      </w:r>
    </w:p>
    <w:p w14:paraId="25B8CD7B" w14:textId="77777777" w:rsidR="00D06D13" w:rsidRPr="00481176" w:rsidRDefault="00D06D13" w:rsidP="009B5732">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internal pricing models may involve some level of estimation and judgment by the Administration, whose intensity will depend, among other factors, on the complexity of the financial instrument.</w:t>
      </w:r>
    </w:p>
    <w:p w14:paraId="3DAFB8FB" w14:textId="77777777" w:rsidR="00D06D13" w:rsidRPr="00481176" w:rsidRDefault="00D06D13" w:rsidP="009B5732">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c.5) Financial liabilities -</w:t>
      </w:r>
      <w:r w:rsidRPr="00481176">
        <w:rPr>
          <w:rFonts w:eastAsia="Times New Roman" w:cs="Arial"/>
          <w:spacing w:val="-2"/>
          <w:szCs w:val="18"/>
          <w:lang w:val="en-US" w:eastAsia="pt-BR"/>
        </w:rPr>
        <w:t xml:space="preserve"> </w:t>
      </w:r>
      <w:r w:rsidRPr="000A77E1">
        <w:rPr>
          <w:rFonts w:eastAsia="Times New Roman" w:cs="Arial"/>
          <w:spacing w:val="-2"/>
          <w:szCs w:val="18"/>
          <w:lang w:val="en-US" w:eastAsia="pt-BR"/>
        </w:rPr>
        <w:t>An instrument is classified as a financial liability when there is a contractual obligation, of which its settlement is made through the delivery of money or other financial asset, regardless of its legal form.  Financial liabilities include short-term and long-term debt that are initially measured at fair value, which is the net value received of costs levied upon the transaction and, subsequently, upon the amortized cost.</w:t>
      </w:r>
      <w:r w:rsidRPr="00481176">
        <w:rPr>
          <w:rFonts w:eastAsia="Times New Roman" w:cs="Arial"/>
          <w:spacing w:val="-2"/>
          <w:szCs w:val="18"/>
          <w:lang w:val="en-US" w:eastAsia="pt-BR"/>
        </w:rPr>
        <w:t xml:space="preserve"> </w:t>
      </w:r>
    </w:p>
    <w:p w14:paraId="19585219" w14:textId="77777777" w:rsidR="00D06D13" w:rsidRPr="00481176" w:rsidRDefault="00D06D13" w:rsidP="009B5732">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d) Write-off of Financial Assets and Financial Liabilities</w:t>
      </w:r>
    </w:p>
    <w:p w14:paraId="6C52458C" w14:textId="77777777" w:rsidR="00D06D13" w:rsidRPr="000A77E1" w:rsidRDefault="00D06D13" w:rsidP="009B5732">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d.1) Financial assets</w:t>
      </w:r>
      <w:r w:rsidRPr="00481176">
        <w:rPr>
          <w:rFonts w:eastAsia="Times New Roman" w:cs="Arial"/>
          <w:spacing w:val="-2"/>
          <w:szCs w:val="18"/>
          <w:lang w:val="en-US" w:eastAsia="pt-BR"/>
        </w:rPr>
        <w:t xml:space="preserve"> - </w:t>
      </w:r>
      <w:r w:rsidRPr="000A77E1">
        <w:rPr>
          <w:rFonts w:eastAsia="Times New Roman" w:cs="Arial"/>
          <w:spacing w:val="-2"/>
          <w:szCs w:val="18"/>
          <w:lang w:val="en-US" w:eastAsia="pt-BR"/>
        </w:rPr>
        <w:t>A financial asset is written off when: (i) the contractual rights related to the respective cash flows expire; (ii) most of the risks and benefits associated with the asset is transferred to third parties; or (iii) when control over the asset is transferred, even if part of the risks and benefits associated with its holding is retained.</w:t>
      </w:r>
    </w:p>
    <w:p w14:paraId="2B42FC1B" w14:textId="77777777" w:rsidR="00D06D13" w:rsidRPr="00481176"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rights and obligations retained in the transfer are separately recognized as assets and as liabilities, when appropriate. If the control over the asset is retained, the Group continues to recognize it in the extent of its continuing involvement, which is determined by the extent to which it remains exposed to changes in the value of the transferred asset.</w:t>
      </w:r>
    </w:p>
    <w:p w14:paraId="43CE4F2E" w14:textId="77777777" w:rsidR="00D06D13" w:rsidRPr="00481176" w:rsidRDefault="00D06D13" w:rsidP="009B5732">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d.2) Financial liabilities</w:t>
      </w:r>
      <w:r w:rsidRPr="00481176">
        <w:rPr>
          <w:rFonts w:eastAsia="Times New Roman" w:cs="Arial"/>
          <w:spacing w:val="-2"/>
          <w:szCs w:val="18"/>
          <w:lang w:val="en-US" w:eastAsia="pt-BR"/>
        </w:rPr>
        <w:t xml:space="preserve"> - </w:t>
      </w:r>
      <w:r w:rsidRPr="000A77E1">
        <w:rPr>
          <w:rFonts w:eastAsia="Times New Roman" w:cs="Arial"/>
          <w:spacing w:val="-2"/>
          <w:szCs w:val="18"/>
          <w:lang w:val="en-US" w:eastAsia="pt-BR"/>
        </w:rPr>
        <w:t>A financial liability is written off when its obligation is eliminated, canceled or expired. If an existing financial liability is replaced by another from the same creditor in substantially different terms, or the terms of the existing liability are substantially modified, such modification is treated as a write-off of the original liability and as the recognition of a new liability, and the difference between the book values is recognized in the income.</w:t>
      </w:r>
    </w:p>
    <w:p w14:paraId="5CC07A77" w14:textId="77777777" w:rsidR="00D06D13" w:rsidRPr="00481176" w:rsidRDefault="00D06D13" w:rsidP="009B5732">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 xml:space="preserve">e) </w:t>
      </w:r>
      <w:r w:rsidRPr="000A77E1">
        <w:rPr>
          <w:rFonts w:eastAsia="Times New Roman" w:cs="Times New Roman"/>
          <w:b/>
          <w:color w:val="244061"/>
          <w:spacing w:val="-2"/>
          <w:szCs w:val="18"/>
          <w:lang w:val="en-US" w:eastAsia="pt-BR"/>
        </w:rPr>
        <w:t>Reduction in the Recoverable Value of Financial Assets – Impairment</w:t>
      </w:r>
    </w:p>
    <w:p w14:paraId="5F271081" w14:textId="77777777" w:rsidR="00D06D13" w:rsidRPr="000A77E1"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For the recoverable value of financial assets (impairment), the CPC 48</w:t>
      </w:r>
      <w:r>
        <w:rPr>
          <w:rFonts w:eastAsia="Times New Roman" w:cs="Arial"/>
          <w:spacing w:val="-2"/>
          <w:szCs w:val="18"/>
          <w:lang w:val="en-US" w:eastAsia="pt-BR"/>
        </w:rPr>
        <w:t xml:space="preserve"> [IFRS 9]</w:t>
      </w:r>
      <w:r w:rsidRPr="000A77E1">
        <w:rPr>
          <w:rFonts w:eastAsia="Times New Roman" w:cs="Arial"/>
          <w:spacing w:val="-2"/>
          <w:szCs w:val="18"/>
          <w:lang w:val="en-US" w:eastAsia="pt-BR"/>
        </w:rPr>
        <w:t xml:space="preserve"> – Financial Instruments considers the expected credit losses, which are a weighted estimate of the probability of credit losses (that is, the present value of all cash deficits) over the expected life of the financial instrument. </w:t>
      </w:r>
    </w:p>
    <w:p w14:paraId="78B10691" w14:textId="77777777" w:rsidR="00D06D13" w:rsidRPr="000A77E1"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Cash deficit is the difference between the cash flows due to the entity according to the contract and the cash flows that the entity expects to receive. As the expected credit losses consider the value and timing of the payments, the credit loss occurs even if the entity expects to be paid in full, but after the due date stipulated by the contract.</w:t>
      </w:r>
    </w:p>
    <w:p w14:paraId="3A55E37C" w14:textId="77777777" w:rsidR="00D06D13" w:rsidRPr="000A77E1"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For the impairment of commissions receivable, the simplified approach allowed by the CPC 48</w:t>
      </w:r>
      <w:r>
        <w:rPr>
          <w:rFonts w:eastAsia="Times New Roman" w:cs="Arial"/>
          <w:spacing w:val="-2"/>
          <w:szCs w:val="18"/>
          <w:lang w:val="en-US" w:eastAsia="pt-BR"/>
        </w:rPr>
        <w:t xml:space="preserve"> [IFRS 9]</w:t>
      </w:r>
      <w:r w:rsidRPr="000A77E1">
        <w:rPr>
          <w:rFonts w:eastAsia="Times New Roman" w:cs="Arial"/>
          <w:spacing w:val="-2"/>
          <w:szCs w:val="18"/>
          <w:lang w:val="en-US" w:eastAsia="pt-BR"/>
        </w:rPr>
        <w:t xml:space="preserve"> for commercial receivables was used, in which the recognition of expected credit losses follows the model for the entire life of the instrument.</w:t>
      </w:r>
    </w:p>
    <w:p w14:paraId="0C04DACD" w14:textId="77777777" w:rsidR="00D06D13" w:rsidRPr="000A77E1"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Annually or whenever there is an indication that the financial asset may be devalued, an assessment to check if there is any objective evidence of impairment of its financial assets is carried out at BB Seguridade, in accordance with the CPC 48</w:t>
      </w:r>
      <w:r>
        <w:rPr>
          <w:rFonts w:eastAsia="Times New Roman" w:cs="Arial"/>
          <w:spacing w:val="-2"/>
          <w:szCs w:val="18"/>
          <w:lang w:val="en-US" w:eastAsia="pt-BR"/>
        </w:rPr>
        <w:t xml:space="preserve"> [IFRS 9]</w:t>
      </w:r>
      <w:r w:rsidRPr="000A77E1">
        <w:rPr>
          <w:rFonts w:eastAsia="Times New Roman" w:cs="Arial"/>
          <w:spacing w:val="-2"/>
          <w:szCs w:val="18"/>
          <w:lang w:val="en-US" w:eastAsia="pt-BR"/>
        </w:rPr>
        <w:t xml:space="preserve"> – Financial Instruments.</w:t>
      </w:r>
    </w:p>
    <w:p w14:paraId="314A9A47" w14:textId="77777777" w:rsidR="00D06D13" w:rsidRDefault="00D06D13" w:rsidP="009B5732">
      <w:pPr>
        <w:spacing w:before="120" w:after="120"/>
        <w:jc w:val="both"/>
        <w:rPr>
          <w:rFonts w:eastAsia="Times New Roman" w:cs="Arial"/>
          <w:spacing w:val="-2"/>
          <w:szCs w:val="18"/>
          <w:lang w:val="en-US" w:eastAsia="pt-BR"/>
        </w:rPr>
      </w:pPr>
      <w:r w:rsidRPr="007561BA">
        <w:rPr>
          <w:rFonts w:eastAsia="Times New Roman" w:cs="Arial"/>
          <w:spacing w:val="-2"/>
          <w:szCs w:val="18"/>
          <w:lang w:val="en-US" w:eastAsia="pt-BR"/>
        </w:rPr>
        <w:t>In the period, there were no losses due to devaluation of the financial assets of the BB Seguridade group.</w:t>
      </w:r>
    </w:p>
    <w:p w14:paraId="160D6B4A" w14:textId="77777777" w:rsidR="00D06D13" w:rsidRPr="00481176" w:rsidRDefault="00D06D13" w:rsidP="009B5732">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f</w:t>
      </w:r>
      <w:r w:rsidRPr="00481176">
        <w:rPr>
          <w:rFonts w:eastAsia="Times New Roman" w:cs="Times New Roman"/>
          <w:b/>
          <w:color w:val="244061"/>
          <w:spacing w:val="-2"/>
          <w:szCs w:val="18"/>
          <w:lang w:val="en-US" w:eastAsia="pt-BR"/>
        </w:rPr>
        <w:t xml:space="preserve">) </w:t>
      </w:r>
      <w:r w:rsidRPr="000A77E1">
        <w:rPr>
          <w:rFonts w:eastAsia="Times New Roman" w:cs="Times New Roman"/>
          <w:b/>
          <w:color w:val="244061"/>
          <w:spacing w:val="-2"/>
          <w:szCs w:val="18"/>
          <w:lang w:val="en-US" w:eastAsia="pt-BR"/>
        </w:rPr>
        <w:t>Share Premium and Other Intangible Assets</w:t>
      </w:r>
    </w:p>
    <w:p w14:paraId="1BD9B307" w14:textId="77777777" w:rsidR="00D06D13" w:rsidRPr="000A77E1"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share premium generated on the acquisition of investments on shareholdings is accounted for considering the fair value assessment of the identifiable assets and the assumed liabilities of the acquired company on the acquisition date and, in accordance with the applicable standards, is not amortized. However, it is tested, at least annually, for impairment purposes. After the initial recognition, the share premium is measured at cost minus any accrued impairment losses.</w:t>
      </w:r>
    </w:p>
    <w:p w14:paraId="09B5CF6A" w14:textId="77777777" w:rsidR="00D06D13" w:rsidRPr="000A77E1"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Intangible assets are separately recognized from the share premium when they are separable or arise from contractual rights or other legal rights, their fair value can be measured reliably and it is probable that the expected future economic benefits will be transferred to BB Seguridade. The cost of intangible assets acquired in a business combination is its fair value at the acquisition date. </w:t>
      </w:r>
      <w:r w:rsidRPr="007561BA">
        <w:rPr>
          <w:rFonts w:eastAsia="Times New Roman" w:cs="Arial"/>
          <w:spacing w:val="-2"/>
          <w:szCs w:val="18"/>
          <w:lang w:val="en-US" w:eastAsia="pt-BR"/>
        </w:rPr>
        <w:t>The other acquired intangible assets, not linked to the business combination, are initially measured at cost.</w:t>
      </w:r>
    </w:p>
    <w:p w14:paraId="1EE2CE02" w14:textId="77777777" w:rsidR="00D06D13" w:rsidRPr="000A77E1"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useful live of intangible assets is considered to be definite or indefinite. Intangible assets with defined useful lives are amortized over the course of their economic life. They are initially registered at cost, minus the accrued amortization and impairment losses. Intangible assets with indefinite useful lives are recorded at cost minus any impairment losses.</w:t>
      </w:r>
    </w:p>
    <w:p w14:paraId="7E05D48D" w14:textId="77777777" w:rsidR="00D06D13" w:rsidRPr="000A77E1"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period and method for the amortization of intangible assets with definite useful lives are reviewed, at a minimum, annually. Changes in the expected useful life or proportion of expected use of the future benefits incorporated to the asset are recognized through changes in the period or method for the amortization, when appropriate, and treated as changes in accounting estimates.</w:t>
      </w:r>
    </w:p>
    <w:p w14:paraId="40B81D68" w14:textId="77777777" w:rsidR="00D06D13" w:rsidRPr="000A77E1"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lastRenderedPageBreak/>
        <w:t>The costs incurred related to the acquisition, production and development of software are capitalized and registered as intangible assets. Expenditures from the research phase are registered as expenses.</w:t>
      </w:r>
    </w:p>
    <w:p w14:paraId="724D061B" w14:textId="77777777" w:rsidR="00D06D13"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expense with the amortization of intangible assets with definite useful life and impairment losses are recognized in the income for the period in the line “Other” of the Income Statement.</w:t>
      </w:r>
    </w:p>
    <w:p w14:paraId="0FF02628" w14:textId="77777777" w:rsidR="00D06D13" w:rsidRPr="00481176" w:rsidRDefault="00D06D13" w:rsidP="009B5732">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g</w:t>
      </w:r>
      <w:r w:rsidRPr="00481176">
        <w:rPr>
          <w:rFonts w:eastAsia="Times New Roman" w:cs="Times New Roman"/>
          <w:b/>
          <w:color w:val="244061"/>
          <w:spacing w:val="-2"/>
          <w:szCs w:val="18"/>
          <w:lang w:val="en-US" w:eastAsia="pt-BR"/>
        </w:rPr>
        <w:t xml:space="preserve">) </w:t>
      </w:r>
      <w:r w:rsidRPr="000A77E1">
        <w:rPr>
          <w:rFonts w:eastAsia="Times New Roman" w:cs="Times New Roman"/>
          <w:b/>
          <w:color w:val="244061"/>
          <w:spacing w:val="-2"/>
          <w:szCs w:val="18"/>
          <w:lang w:val="en-US" w:eastAsia="pt-BR"/>
        </w:rPr>
        <w:t>Reduction in the Recoverable Value of Non-Financial Assets – Impairment</w:t>
      </w:r>
    </w:p>
    <w:p w14:paraId="0AF49930" w14:textId="77777777" w:rsidR="00D06D13" w:rsidRPr="000A77E1"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Annually or whenever there is an indication that the asset may be devalued, an assessment, based on internal and external sources of information, to check if there is any indication that a non-financial asset may be with recoverability problems is carried out. If there is such indication, the asset's recoverable value is estimated. The recoverable value of the asset is the highest between its fair value minus the costs to sell it or its value in use.</w:t>
      </w:r>
    </w:p>
    <w:p w14:paraId="64A572F1" w14:textId="77777777" w:rsidR="00D06D13" w:rsidRPr="000A77E1"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Whether there was any indication of reduction in the recoverable value, the impairment test of an intangible asset with indefinite useful life is annually carried out, including the share premium acquired in a business combination, or an intangible asset not yet available for use. This test can be carried out at any time during an annual period, provided it is performed at the same time each year.</w:t>
      </w:r>
    </w:p>
    <w:p w14:paraId="3A3783B5" w14:textId="77777777" w:rsidR="00D06D13" w:rsidRPr="000A77E1"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In the event that the recoverable value of the asset is lower than its book value, the book value of the asset is reduced to its recoverable value through recording an impairment loss, for which the consideration is recognized in the income statement for the period in which it occurs, in other </w:t>
      </w:r>
      <w:r>
        <w:rPr>
          <w:rFonts w:eastAsia="Times New Roman" w:cs="Arial"/>
          <w:spacing w:val="-2"/>
          <w:szCs w:val="18"/>
          <w:lang w:val="en-US" w:eastAsia="pt-BR"/>
        </w:rPr>
        <w:t>O</w:t>
      </w:r>
      <w:r w:rsidRPr="000A77E1">
        <w:rPr>
          <w:rFonts w:eastAsia="Times New Roman" w:cs="Arial"/>
          <w:spacing w:val="-2"/>
          <w:szCs w:val="18"/>
          <w:lang w:val="en-US" w:eastAsia="pt-BR"/>
        </w:rPr>
        <w:t xml:space="preserve">perating </w:t>
      </w:r>
      <w:r>
        <w:rPr>
          <w:rFonts w:eastAsia="Times New Roman" w:cs="Arial"/>
          <w:spacing w:val="-2"/>
          <w:szCs w:val="18"/>
          <w:lang w:val="en-US" w:eastAsia="pt-BR"/>
        </w:rPr>
        <w:t>E</w:t>
      </w:r>
      <w:r w:rsidRPr="000A77E1">
        <w:rPr>
          <w:rFonts w:eastAsia="Times New Roman" w:cs="Arial"/>
          <w:spacing w:val="-2"/>
          <w:szCs w:val="18"/>
          <w:lang w:val="en-US" w:eastAsia="pt-BR"/>
        </w:rPr>
        <w:t>xpenses/</w:t>
      </w:r>
      <w:r>
        <w:rPr>
          <w:rFonts w:eastAsia="Times New Roman" w:cs="Arial"/>
          <w:spacing w:val="-2"/>
          <w:szCs w:val="18"/>
          <w:lang w:val="en-US" w:eastAsia="pt-BR"/>
        </w:rPr>
        <w:t>R</w:t>
      </w:r>
      <w:r w:rsidRPr="000A77E1">
        <w:rPr>
          <w:rFonts w:eastAsia="Times New Roman" w:cs="Arial"/>
          <w:spacing w:val="-2"/>
          <w:szCs w:val="18"/>
          <w:lang w:val="en-US" w:eastAsia="pt-BR"/>
        </w:rPr>
        <w:t>evenues.</w:t>
      </w:r>
    </w:p>
    <w:p w14:paraId="7EC48FC4" w14:textId="77777777" w:rsidR="00D06D13" w:rsidRPr="000A77E1"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Annually, it is further assessed if there is any indication that a loss by impairment recognized in previous fiscal years for an asset other than the share premium for expected future profitability, might no longer exist or may have been reduced. If there is such indication, the recoverable value of this asset is estimated. The reversal of a loss by impairment of an asset will be immediately recognized in the income for the fiscal year, as a rectifier of the balance of other </w:t>
      </w:r>
      <w:r>
        <w:rPr>
          <w:rFonts w:eastAsia="Times New Roman" w:cs="Arial"/>
          <w:spacing w:val="-2"/>
          <w:szCs w:val="18"/>
          <w:lang w:val="en-US" w:eastAsia="pt-BR"/>
        </w:rPr>
        <w:t>O</w:t>
      </w:r>
      <w:r w:rsidRPr="000A77E1">
        <w:rPr>
          <w:rFonts w:eastAsia="Times New Roman" w:cs="Arial"/>
          <w:spacing w:val="-2"/>
          <w:szCs w:val="18"/>
          <w:lang w:val="en-US" w:eastAsia="pt-BR"/>
        </w:rPr>
        <w:t xml:space="preserve">perating </w:t>
      </w:r>
      <w:r>
        <w:rPr>
          <w:rFonts w:eastAsia="Times New Roman" w:cs="Arial"/>
          <w:spacing w:val="-2"/>
          <w:szCs w:val="18"/>
          <w:lang w:val="en-US" w:eastAsia="pt-BR"/>
        </w:rPr>
        <w:t>E</w:t>
      </w:r>
      <w:r w:rsidRPr="000A77E1">
        <w:rPr>
          <w:rFonts w:eastAsia="Times New Roman" w:cs="Arial"/>
          <w:spacing w:val="-2"/>
          <w:szCs w:val="18"/>
          <w:lang w:val="en-US" w:eastAsia="pt-BR"/>
        </w:rPr>
        <w:t>xpenses/</w:t>
      </w:r>
      <w:r>
        <w:rPr>
          <w:rFonts w:eastAsia="Times New Roman" w:cs="Arial"/>
          <w:spacing w:val="-2"/>
          <w:szCs w:val="18"/>
          <w:lang w:val="en-US" w:eastAsia="pt-BR"/>
        </w:rPr>
        <w:t>R</w:t>
      </w:r>
      <w:r w:rsidRPr="000A77E1">
        <w:rPr>
          <w:rFonts w:eastAsia="Times New Roman" w:cs="Arial"/>
          <w:spacing w:val="-2"/>
          <w:szCs w:val="18"/>
          <w:lang w:val="en-US" w:eastAsia="pt-BR"/>
        </w:rPr>
        <w:t>evenues.</w:t>
      </w:r>
    </w:p>
    <w:p w14:paraId="55CC4A50" w14:textId="77777777" w:rsidR="00D06D13" w:rsidRDefault="00D06D13" w:rsidP="009B5732">
      <w:pPr>
        <w:spacing w:before="120" w:after="120"/>
        <w:jc w:val="both"/>
        <w:rPr>
          <w:rFonts w:eastAsia="Times New Roman" w:cs="Arial"/>
          <w:spacing w:val="-2"/>
          <w:szCs w:val="18"/>
          <w:lang w:val="en-US" w:eastAsia="pt-BR"/>
        </w:rPr>
      </w:pPr>
      <w:r w:rsidRPr="007561BA">
        <w:rPr>
          <w:rFonts w:eastAsia="Times New Roman" w:cs="Arial"/>
          <w:spacing w:val="-2"/>
          <w:szCs w:val="18"/>
          <w:lang w:val="en-US" w:eastAsia="pt-BR"/>
        </w:rPr>
        <w:t>In the period, there were no losses due to the devaluation of non-financial assets of the BB Seguridade group.</w:t>
      </w:r>
    </w:p>
    <w:p w14:paraId="194BBF7F" w14:textId="77777777" w:rsidR="00D06D13" w:rsidRPr="00481176" w:rsidRDefault="00D06D13" w:rsidP="009B5732">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h</w:t>
      </w:r>
      <w:r w:rsidRPr="00481176">
        <w:rPr>
          <w:rFonts w:eastAsia="Times New Roman" w:cs="Times New Roman"/>
          <w:b/>
          <w:color w:val="244061"/>
          <w:spacing w:val="-2"/>
          <w:szCs w:val="18"/>
          <w:lang w:val="en-US" w:eastAsia="pt-BR"/>
        </w:rPr>
        <w:t xml:space="preserve">) </w:t>
      </w:r>
      <w:r>
        <w:rPr>
          <w:rFonts w:eastAsia="Times New Roman" w:cs="Times New Roman"/>
          <w:b/>
          <w:color w:val="244061"/>
          <w:spacing w:val="-2"/>
          <w:szCs w:val="18"/>
          <w:lang w:val="en-US" w:eastAsia="pt-BR"/>
        </w:rPr>
        <w:t>Investments in Shareholdings</w:t>
      </w:r>
    </w:p>
    <w:p w14:paraId="09FE3C36" w14:textId="77777777" w:rsidR="00D06D13"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Under the equity method, the investment is initially measured at cost and subsequently adjusted by the investor's recognition of changes in the net assets of the investee. In addition, the portion of the investor's income in the profits and losses generated by the investee must be included in the income for the fiscal year of the investor, according to the CPC 18 (R2)</w:t>
      </w:r>
      <w:r>
        <w:rPr>
          <w:rFonts w:eastAsia="Times New Roman" w:cs="Arial"/>
          <w:spacing w:val="-2"/>
          <w:szCs w:val="18"/>
          <w:lang w:val="en-US" w:eastAsia="pt-BR"/>
        </w:rPr>
        <w:t xml:space="preserve"> [IAS 28]</w:t>
      </w:r>
      <w:r w:rsidRPr="000A77E1">
        <w:rPr>
          <w:rFonts w:eastAsia="Times New Roman" w:cs="Arial"/>
          <w:spacing w:val="-2"/>
          <w:szCs w:val="18"/>
          <w:lang w:val="en-US" w:eastAsia="pt-BR"/>
        </w:rPr>
        <w:t xml:space="preserve"> – Investment in Controlled and Affiliated Companies and Joint Ventures.</w:t>
      </w:r>
    </w:p>
    <w:p w14:paraId="7958AB9F" w14:textId="77777777" w:rsidR="00D06D13" w:rsidRPr="007561BA" w:rsidRDefault="00D06D13" w:rsidP="009B5732">
      <w:pPr>
        <w:spacing w:before="120" w:after="120"/>
        <w:jc w:val="both"/>
        <w:rPr>
          <w:rFonts w:eastAsia="Times New Roman" w:cs="Arial"/>
          <w:spacing w:val="-2"/>
          <w:szCs w:val="18"/>
          <w:lang w:val="en-US" w:eastAsia="pt-BR"/>
        </w:rPr>
      </w:pPr>
      <w:r w:rsidRPr="007561BA">
        <w:rPr>
          <w:rFonts w:eastAsia="Times New Roman" w:cs="Arial"/>
          <w:spacing w:val="-2"/>
          <w:szCs w:val="18"/>
          <w:lang w:val="en-US" w:eastAsia="pt-BR"/>
        </w:rPr>
        <w:t xml:space="preserve">Investments in equity interests in the companies BB Seguros Participações S.A. and BB Corretora de Seguros </w:t>
      </w:r>
      <w:r>
        <w:rPr>
          <w:rFonts w:eastAsia="Times New Roman" w:cs="Arial"/>
          <w:spacing w:val="-2"/>
          <w:szCs w:val="18"/>
          <w:lang w:val="en-US" w:eastAsia="pt-BR"/>
        </w:rPr>
        <w:t>e</w:t>
      </w:r>
      <w:r w:rsidRPr="007561BA">
        <w:rPr>
          <w:rFonts w:eastAsia="Times New Roman" w:cs="Arial"/>
          <w:spacing w:val="-2"/>
          <w:szCs w:val="18"/>
          <w:lang w:val="en-US" w:eastAsia="pt-BR"/>
        </w:rPr>
        <w:t xml:space="preserve"> Administradora de Bens S.A. are classified as investments in subsidiaries and valued using the equity method and are consolidated.</w:t>
      </w:r>
    </w:p>
    <w:p w14:paraId="59BCE1F4" w14:textId="77777777" w:rsidR="00D06D13" w:rsidRDefault="00D06D13" w:rsidP="009B5732">
      <w:pPr>
        <w:spacing w:before="120" w:after="120"/>
        <w:jc w:val="both"/>
        <w:rPr>
          <w:rFonts w:eastAsia="Times New Roman" w:cs="Arial"/>
          <w:spacing w:val="-2"/>
          <w:szCs w:val="18"/>
          <w:lang w:val="en-US" w:eastAsia="pt-BR"/>
        </w:rPr>
      </w:pPr>
      <w:r w:rsidRPr="00240529">
        <w:rPr>
          <w:rFonts w:eastAsia="Times New Roman" w:cs="Arial"/>
          <w:spacing w:val="-2"/>
          <w:szCs w:val="18"/>
          <w:lang w:val="en-US" w:eastAsia="pt-BR"/>
        </w:rPr>
        <w:t>Investments in equity interests in the companies BB Mapfre Participações S.A., Brasilprev Seguros e Previdência S.A., Brasilcap Capitalização S.A., Brasildental Operadora de Planos Odontológicos S.A. and Ciclic Corretora de Seguros S.A. are valued using the equity method, whether classified as investments in associates or joint ventures.</w:t>
      </w:r>
    </w:p>
    <w:p w14:paraId="3E353CC2" w14:textId="77777777" w:rsidR="00D06D13"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In situations where the investees use different accounting practices in events and transactions of the same nature in similar circumstances, the necessary adjustments are carried out to make the financial statements of the investees suitable to the accounting practices adopted by the investor.</w:t>
      </w:r>
    </w:p>
    <w:p w14:paraId="1B68C6A1" w14:textId="77777777" w:rsidR="00D06D13" w:rsidRPr="00481176" w:rsidRDefault="00D06D13" w:rsidP="009B5732">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i</w:t>
      </w:r>
      <w:r w:rsidRPr="00481176">
        <w:rPr>
          <w:rFonts w:eastAsia="Times New Roman" w:cs="Times New Roman"/>
          <w:b/>
          <w:color w:val="244061"/>
          <w:spacing w:val="-2"/>
          <w:szCs w:val="18"/>
          <w:lang w:val="en-US" w:eastAsia="pt-BR"/>
        </w:rPr>
        <w:t xml:space="preserve">) </w:t>
      </w:r>
      <w:r w:rsidRPr="000A77E1">
        <w:rPr>
          <w:rFonts w:eastAsia="Times New Roman" w:cs="Times New Roman"/>
          <w:b/>
          <w:color w:val="244061"/>
          <w:spacing w:val="-2"/>
          <w:szCs w:val="18"/>
          <w:lang w:val="en-US" w:eastAsia="pt-BR"/>
        </w:rPr>
        <w:t>Provisions, Contingent Liabilities and Legal Obligations</w:t>
      </w:r>
    </w:p>
    <w:p w14:paraId="1D98D466" w14:textId="77777777" w:rsidR="00D06D13" w:rsidRPr="000A77E1"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The recognition, measurement and disclosure of contingent liabilities and legal obligations are carried out in accordance with the criteria defined in the CPC 25 </w:t>
      </w:r>
      <w:r>
        <w:rPr>
          <w:rFonts w:eastAsia="Times New Roman" w:cs="Arial"/>
          <w:spacing w:val="-2"/>
          <w:szCs w:val="18"/>
          <w:lang w:val="en-US" w:eastAsia="pt-BR"/>
        </w:rPr>
        <w:t xml:space="preserve">[IAS 37] </w:t>
      </w:r>
      <w:r w:rsidRPr="000A77E1">
        <w:rPr>
          <w:rFonts w:eastAsia="Times New Roman" w:cs="Arial"/>
          <w:spacing w:val="-2"/>
          <w:szCs w:val="18"/>
          <w:lang w:val="en-US" w:eastAsia="pt-BR"/>
        </w:rPr>
        <w:t>– Provisions, Contingent Liabilities and Contingent Assets.</w:t>
      </w:r>
    </w:p>
    <w:p w14:paraId="0B191297" w14:textId="77777777" w:rsidR="00D06D13" w:rsidRPr="000A77E1"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Provisions related to legal and administrative proceedings are recognized in the financial statements when, based on the analysis of legal advisors and the Management, the risk of loss of a legal or administrative action is deemed probable, with a probable outflow of funds for the settlement of obligations and when the amounts involved are measurable with sufficient certainty, being quantified upon the court summons/notification and reviewed monthly on an individual basis, thus considering the processes related to causes considered unusual or whose value is deemed relevant under the analysis of advisors, considering the intended compensation amount. </w:t>
      </w:r>
    </w:p>
    <w:p w14:paraId="5BEAF3E9" w14:textId="77777777" w:rsidR="00D06D13" w:rsidRPr="000A77E1"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Contingent liabilities classified as possible losses are not recognized in the accounts, and should only be disclosed in the explanatory notes, and those classified as remote do not require provision and disclosure.</w:t>
      </w:r>
    </w:p>
    <w:p w14:paraId="5F9C0F4E" w14:textId="77777777" w:rsidR="00D06D13" w:rsidRDefault="00D06D13" w:rsidP="009B5732">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Tax legal obligations are derived from tax obligations provided for by the legislation, irrespective of the probability of success of lawsuits in progress, and their amounts are fully recognized in the financial statements.</w:t>
      </w:r>
    </w:p>
    <w:p w14:paraId="0103FF21" w14:textId="77777777" w:rsidR="00D06D13" w:rsidRPr="00481176" w:rsidRDefault="00D06D13" w:rsidP="0017189F">
      <w:pPr>
        <w:keepNext/>
        <w:keepLines/>
        <w:pageBreakBefore/>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lastRenderedPageBreak/>
        <w:t>j</w:t>
      </w:r>
      <w:r w:rsidRPr="00481176">
        <w:rPr>
          <w:rFonts w:eastAsia="Times New Roman" w:cs="Times New Roman"/>
          <w:b/>
          <w:color w:val="244061"/>
          <w:spacing w:val="-2"/>
          <w:szCs w:val="18"/>
          <w:lang w:val="en-US" w:eastAsia="pt-BR"/>
        </w:rPr>
        <w:t>) Taxes</w:t>
      </w:r>
    </w:p>
    <w:p w14:paraId="115F35A9" w14:textId="77777777" w:rsidR="00D06D13" w:rsidRDefault="00D06D13" w:rsidP="009B5732">
      <w:pPr>
        <w:spacing w:before="120" w:after="120"/>
        <w:jc w:val="both"/>
        <w:rPr>
          <w:rFonts w:eastAsia="Times New Roman" w:cs="Arial"/>
          <w:szCs w:val="20"/>
          <w:lang w:val="en-US" w:eastAsia="pt-BR"/>
        </w:rPr>
      </w:pPr>
      <w:r>
        <w:rPr>
          <w:rFonts w:eastAsia="Times New Roman" w:cs="Arial"/>
          <w:szCs w:val="20"/>
          <w:lang w:val="en-US" w:eastAsia="pt-BR"/>
        </w:rPr>
        <w:t>Taxes are calculated based on the rates shown in the table below:</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6574"/>
        <w:gridCol w:w="1532"/>
        <w:gridCol w:w="1533"/>
      </w:tblGrid>
      <w:tr w:rsidR="00D06D13" w:rsidRPr="00BD0B87" w14:paraId="372BAD73" w14:textId="77777777" w:rsidTr="009B5732">
        <w:trPr>
          <w:trHeight w:val="238"/>
          <w:jc w:val="center"/>
        </w:trPr>
        <w:tc>
          <w:tcPr>
            <w:tcW w:w="6379" w:type="dxa"/>
            <w:tcBorders>
              <w:top w:val="single" w:sz="2" w:space="0" w:color="1F4E79" w:themeColor="accent1" w:themeShade="80"/>
              <w:bottom w:val="single" w:sz="2" w:space="0" w:color="1F4E79" w:themeColor="accent1" w:themeShade="80"/>
            </w:tcBorders>
            <w:shd w:val="clear" w:color="auto" w:fill="auto"/>
            <w:vAlign w:val="center"/>
          </w:tcPr>
          <w:p w14:paraId="0C9A4F5E" w14:textId="77777777" w:rsidR="00D06D13" w:rsidRPr="00BD0B87" w:rsidRDefault="00D06D13" w:rsidP="009B5732">
            <w:pPr>
              <w:spacing w:after="0"/>
              <w:rPr>
                <w:rFonts w:cs="Arial"/>
                <w:b/>
                <w:szCs w:val="18"/>
              </w:rPr>
            </w:pPr>
            <w:r w:rsidRPr="00BD0B87">
              <w:rPr>
                <w:rFonts w:eastAsia="Times New Roman" w:cs="Arial"/>
                <w:b/>
                <w:spacing w:val="-2"/>
                <w:sz w:val="14"/>
                <w:szCs w:val="18"/>
                <w:lang w:eastAsia="pt-BR"/>
              </w:rPr>
              <w:t>Taxes</w:t>
            </w:r>
          </w:p>
        </w:tc>
        <w:tc>
          <w:tcPr>
            <w:tcW w:w="1487" w:type="dxa"/>
            <w:tcBorders>
              <w:top w:val="single" w:sz="2" w:space="0" w:color="1F4E79" w:themeColor="accent1" w:themeShade="80"/>
              <w:bottom w:val="single" w:sz="2" w:space="0" w:color="1F4E79" w:themeColor="accent1" w:themeShade="80"/>
            </w:tcBorders>
            <w:vAlign w:val="center"/>
          </w:tcPr>
          <w:p w14:paraId="16E38641" w14:textId="77777777" w:rsidR="00D06D13" w:rsidRDefault="00D06D13" w:rsidP="009B5732">
            <w:pPr>
              <w:spacing w:after="0"/>
              <w:jc w:val="right"/>
              <w:rPr>
                <w:rFonts w:eastAsia="Times New Roman" w:cs="Arial"/>
                <w:b/>
                <w:spacing w:val="-2"/>
                <w:sz w:val="14"/>
                <w:szCs w:val="18"/>
                <w:lang w:eastAsia="pt-BR"/>
              </w:rPr>
            </w:pPr>
            <w:r>
              <w:rPr>
                <w:rFonts w:eastAsia="Times New Roman" w:cs="Arial"/>
                <w:b/>
                <w:spacing w:val="-2"/>
                <w:sz w:val="14"/>
                <w:szCs w:val="18"/>
                <w:lang w:eastAsia="pt-BR"/>
              </w:rPr>
              <w:t xml:space="preserve">Sept </w:t>
            </w:r>
            <w:r w:rsidRPr="00BD0B87">
              <w:rPr>
                <w:rFonts w:eastAsia="Times New Roman" w:cs="Arial"/>
                <w:b/>
                <w:spacing w:val="-2"/>
                <w:sz w:val="14"/>
                <w:szCs w:val="18"/>
                <w:lang w:eastAsia="pt-BR"/>
              </w:rPr>
              <w:t>3</w:t>
            </w:r>
            <w:r>
              <w:rPr>
                <w:rFonts w:eastAsia="Times New Roman" w:cs="Arial"/>
                <w:b/>
                <w:spacing w:val="-2"/>
                <w:sz w:val="14"/>
                <w:szCs w:val="18"/>
                <w:lang w:eastAsia="pt-BR"/>
              </w:rPr>
              <w:t>0</w:t>
            </w:r>
            <w:r w:rsidRPr="00BD0B87">
              <w:rPr>
                <w:rFonts w:eastAsia="Times New Roman" w:cs="Arial"/>
                <w:b/>
                <w:spacing w:val="-2"/>
                <w:sz w:val="14"/>
                <w:szCs w:val="18"/>
                <w:lang w:eastAsia="pt-BR"/>
              </w:rPr>
              <w:t>, 202</w:t>
            </w:r>
            <w:r>
              <w:rPr>
                <w:rFonts w:eastAsia="Times New Roman" w:cs="Arial"/>
                <w:b/>
                <w:spacing w:val="-2"/>
                <w:sz w:val="14"/>
                <w:szCs w:val="18"/>
                <w:lang w:eastAsia="pt-BR"/>
              </w:rPr>
              <w:t>2</w:t>
            </w:r>
          </w:p>
        </w:tc>
        <w:tc>
          <w:tcPr>
            <w:tcW w:w="1488" w:type="dxa"/>
            <w:tcBorders>
              <w:top w:val="single" w:sz="2" w:space="0" w:color="1F4E79" w:themeColor="accent1" w:themeShade="80"/>
              <w:bottom w:val="single" w:sz="2" w:space="0" w:color="1F4E79" w:themeColor="accent1" w:themeShade="80"/>
            </w:tcBorders>
            <w:vAlign w:val="center"/>
          </w:tcPr>
          <w:p w14:paraId="31A2372E" w14:textId="77777777" w:rsidR="00D06D13" w:rsidRDefault="00D06D13" w:rsidP="009B5732">
            <w:pPr>
              <w:spacing w:after="0"/>
              <w:jc w:val="right"/>
              <w:rPr>
                <w:rFonts w:eastAsia="Times New Roman" w:cs="Arial"/>
                <w:b/>
                <w:spacing w:val="-2"/>
                <w:sz w:val="14"/>
                <w:szCs w:val="18"/>
                <w:lang w:eastAsia="pt-BR"/>
              </w:rPr>
            </w:pPr>
            <w:r>
              <w:rPr>
                <w:rFonts w:eastAsia="Times New Roman" w:cs="Arial"/>
                <w:b/>
                <w:spacing w:val="-2"/>
                <w:sz w:val="14"/>
                <w:szCs w:val="18"/>
                <w:lang w:eastAsia="pt-BR"/>
              </w:rPr>
              <w:t>Dec</w:t>
            </w:r>
            <w:r w:rsidRPr="00BD0B87">
              <w:rPr>
                <w:rFonts w:eastAsia="Times New Roman" w:cs="Arial"/>
                <w:b/>
                <w:spacing w:val="-2"/>
                <w:sz w:val="14"/>
                <w:szCs w:val="18"/>
                <w:lang w:eastAsia="pt-BR"/>
              </w:rPr>
              <w:t xml:space="preserve"> 3</w:t>
            </w:r>
            <w:r>
              <w:rPr>
                <w:rFonts w:eastAsia="Times New Roman" w:cs="Arial"/>
                <w:b/>
                <w:spacing w:val="-2"/>
                <w:sz w:val="14"/>
                <w:szCs w:val="18"/>
                <w:lang w:eastAsia="pt-BR"/>
              </w:rPr>
              <w:t>1</w:t>
            </w:r>
            <w:r w:rsidRPr="00BD0B87">
              <w:rPr>
                <w:rFonts w:eastAsia="Times New Roman" w:cs="Arial"/>
                <w:b/>
                <w:spacing w:val="-2"/>
                <w:sz w:val="14"/>
                <w:szCs w:val="18"/>
                <w:lang w:eastAsia="pt-BR"/>
              </w:rPr>
              <w:t>, 202</w:t>
            </w:r>
            <w:r>
              <w:rPr>
                <w:rFonts w:eastAsia="Times New Roman" w:cs="Arial"/>
                <w:b/>
                <w:spacing w:val="-2"/>
                <w:sz w:val="14"/>
                <w:szCs w:val="18"/>
                <w:lang w:eastAsia="pt-BR"/>
              </w:rPr>
              <w:t>1</w:t>
            </w:r>
          </w:p>
        </w:tc>
      </w:tr>
      <w:tr w:rsidR="00D06D13" w:rsidRPr="00653274" w14:paraId="7B79DCA9" w14:textId="77777777" w:rsidTr="009B5732">
        <w:trPr>
          <w:trHeight w:val="238"/>
          <w:jc w:val="center"/>
        </w:trPr>
        <w:tc>
          <w:tcPr>
            <w:tcW w:w="6379" w:type="dxa"/>
            <w:tcBorders>
              <w:top w:val="single" w:sz="2" w:space="0" w:color="1F4E79" w:themeColor="accent1" w:themeShade="80"/>
              <w:bottom w:val="nil"/>
            </w:tcBorders>
            <w:shd w:val="clear" w:color="auto" w:fill="auto"/>
            <w:vAlign w:val="center"/>
          </w:tcPr>
          <w:p w14:paraId="21A9ECC8" w14:textId="77777777" w:rsidR="00D06D13" w:rsidRPr="00653274" w:rsidRDefault="00D06D13" w:rsidP="009B5732">
            <w:pPr>
              <w:keepNext/>
              <w:keepLines/>
              <w:spacing w:before="40" w:after="40" w:line="240" w:lineRule="auto"/>
              <w:rPr>
                <w:rFonts w:eastAsia="Times New Roman" w:cs="Arial"/>
                <w:b/>
                <w:bCs/>
                <w:spacing w:val="-2"/>
                <w:sz w:val="14"/>
                <w:szCs w:val="14"/>
                <w:lang w:eastAsia="pt-BR"/>
              </w:rPr>
            </w:pPr>
            <w:r>
              <w:rPr>
                <w:rFonts w:eastAsia="Times New Roman" w:cs="Arial"/>
                <w:spacing w:val="-2"/>
                <w:sz w:val="14"/>
                <w:szCs w:val="18"/>
                <w:lang w:eastAsia="pt-BR"/>
              </w:rPr>
              <w:t>Individual Income Tax (IRPJ)</w:t>
            </w:r>
            <w:r>
              <w:rPr>
                <w:rFonts w:eastAsia="Times New Roman" w:cs="Arial"/>
                <w:spacing w:val="-2"/>
                <w:sz w:val="14"/>
                <w:szCs w:val="18"/>
                <w:vertAlign w:val="superscript"/>
                <w:lang w:eastAsia="pt-BR"/>
              </w:rPr>
              <w:t xml:space="preserve"> (</w:t>
            </w:r>
            <w:r>
              <w:rPr>
                <w:rFonts w:eastAsia="Times New Roman" w:cs="Arial"/>
                <w:spacing w:val="-2"/>
                <w:sz w:val="14"/>
                <w:szCs w:val="18"/>
                <w:lang w:eastAsia="pt-BR"/>
              </w:rPr>
              <w:t>¹</w:t>
            </w:r>
            <w:r>
              <w:rPr>
                <w:rFonts w:eastAsia="Times New Roman" w:cs="Arial"/>
                <w:spacing w:val="-2"/>
                <w:sz w:val="14"/>
                <w:szCs w:val="18"/>
                <w:vertAlign w:val="superscript"/>
                <w:lang w:eastAsia="pt-BR"/>
              </w:rPr>
              <w:t>)</w:t>
            </w:r>
          </w:p>
        </w:tc>
        <w:tc>
          <w:tcPr>
            <w:tcW w:w="1487" w:type="dxa"/>
            <w:tcBorders>
              <w:top w:val="single" w:sz="2" w:space="0" w:color="1F4E79" w:themeColor="accent1" w:themeShade="80"/>
              <w:bottom w:val="nil"/>
            </w:tcBorders>
          </w:tcPr>
          <w:p w14:paraId="0EED8848" w14:textId="77777777" w:rsidR="00D06D13" w:rsidRPr="00481176" w:rsidRDefault="00D06D13" w:rsidP="009B5732">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25%</w:t>
            </w:r>
          </w:p>
        </w:tc>
        <w:tc>
          <w:tcPr>
            <w:tcW w:w="1488" w:type="dxa"/>
            <w:tcBorders>
              <w:top w:val="single" w:sz="2" w:space="0" w:color="1F4E79" w:themeColor="accent1" w:themeShade="80"/>
              <w:bottom w:val="nil"/>
            </w:tcBorders>
          </w:tcPr>
          <w:p w14:paraId="4991DA8B" w14:textId="77777777" w:rsidR="00D06D13" w:rsidRPr="00481176" w:rsidRDefault="00D06D13" w:rsidP="009B5732">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25%</w:t>
            </w:r>
          </w:p>
        </w:tc>
      </w:tr>
      <w:tr w:rsidR="00D06D13" w:rsidRPr="00653274" w14:paraId="67543FB7" w14:textId="77777777" w:rsidTr="009B5732">
        <w:trPr>
          <w:trHeight w:val="238"/>
          <w:jc w:val="center"/>
        </w:trPr>
        <w:tc>
          <w:tcPr>
            <w:tcW w:w="6379" w:type="dxa"/>
            <w:tcBorders>
              <w:top w:val="nil"/>
            </w:tcBorders>
            <w:shd w:val="clear" w:color="auto" w:fill="auto"/>
            <w:vAlign w:val="center"/>
          </w:tcPr>
          <w:p w14:paraId="0D133B41" w14:textId="77777777" w:rsidR="00D06D13" w:rsidRPr="00653274" w:rsidRDefault="00D06D13" w:rsidP="009B5732">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Social Contribution on Net Income (CSLL)</w:t>
            </w:r>
          </w:p>
        </w:tc>
        <w:tc>
          <w:tcPr>
            <w:tcW w:w="1487" w:type="dxa"/>
            <w:tcBorders>
              <w:top w:val="nil"/>
            </w:tcBorders>
          </w:tcPr>
          <w:p w14:paraId="35D4E9D5" w14:textId="77777777" w:rsidR="00D06D13" w:rsidRPr="00481176" w:rsidRDefault="00D06D13" w:rsidP="009B5732">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9%</w:t>
            </w:r>
          </w:p>
        </w:tc>
        <w:tc>
          <w:tcPr>
            <w:tcW w:w="1488" w:type="dxa"/>
            <w:tcBorders>
              <w:top w:val="nil"/>
            </w:tcBorders>
          </w:tcPr>
          <w:p w14:paraId="441B5337" w14:textId="77777777" w:rsidR="00D06D13" w:rsidRPr="00481176" w:rsidRDefault="00D06D13" w:rsidP="009B5732">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9%</w:t>
            </w:r>
          </w:p>
        </w:tc>
      </w:tr>
      <w:tr w:rsidR="00D06D13" w:rsidRPr="00653274" w14:paraId="242C2E93" w14:textId="77777777" w:rsidTr="009B5732">
        <w:trPr>
          <w:trHeight w:val="238"/>
          <w:jc w:val="center"/>
        </w:trPr>
        <w:tc>
          <w:tcPr>
            <w:tcW w:w="6379" w:type="dxa"/>
            <w:shd w:val="clear" w:color="auto" w:fill="auto"/>
            <w:vAlign w:val="center"/>
          </w:tcPr>
          <w:p w14:paraId="261D4E69" w14:textId="77777777" w:rsidR="00D06D13" w:rsidRPr="00653274" w:rsidRDefault="00D06D13" w:rsidP="009B5732">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Contribution to PIS (Social Integration Program) / Pasep (Investment Program for Civil Servants)</w:t>
            </w:r>
          </w:p>
        </w:tc>
        <w:tc>
          <w:tcPr>
            <w:tcW w:w="1487" w:type="dxa"/>
          </w:tcPr>
          <w:p w14:paraId="4D55E072" w14:textId="77777777" w:rsidR="00D06D13" w:rsidRPr="00481176" w:rsidRDefault="00D06D13" w:rsidP="009B5732">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1.65%</w:t>
            </w:r>
          </w:p>
        </w:tc>
        <w:tc>
          <w:tcPr>
            <w:tcW w:w="1488" w:type="dxa"/>
          </w:tcPr>
          <w:p w14:paraId="72904822" w14:textId="77777777" w:rsidR="00D06D13" w:rsidRPr="00481176" w:rsidRDefault="00D06D13" w:rsidP="009B5732">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1.65%</w:t>
            </w:r>
          </w:p>
        </w:tc>
      </w:tr>
      <w:tr w:rsidR="00D06D13" w:rsidRPr="00653274" w14:paraId="6BB08C58" w14:textId="77777777" w:rsidTr="009B5732">
        <w:trPr>
          <w:trHeight w:val="238"/>
          <w:jc w:val="center"/>
        </w:trPr>
        <w:tc>
          <w:tcPr>
            <w:tcW w:w="6379" w:type="dxa"/>
            <w:shd w:val="clear" w:color="auto" w:fill="auto"/>
            <w:vAlign w:val="center"/>
          </w:tcPr>
          <w:p w14:paraId="4E03785F" w14:textId="77777777" w:rsidR="00D06D13" w:rsidRPr="00653274" w:rsidRDefault="00D06D13" w:rsidP="009B5732">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Contribution to the Financing of the Social Security (COFINS)</w:t>
            </w:r>
          </w:p>
        </w:tc>
        <w:tc>
          <w:tcPr>
            <w:tcW w:w="1487" w:type="dxa"/>
          </w:tcPr>
          <w:p w14:paraId="762DAC79" w14:textId="77777777" w:rsidR="00D06D13" w:rsidRPr="00481176" w:rsidRDefault="00D06D13" w:rsidP="009B5732">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7.60%</w:t>
            </w:r>
          </w:p>
        </w:tc>
        <w:tc>
          <w:tcPr>
            <w:tcW w:w="1488" w:type="dxa"/>
          </w:tcPr>
          <w:p w14:paraId="513EA799" w14:textId="77777777" w:rsidR="00D06D13" w:rsidRPr="00481176" w:rsidRDefault="00D06D13" w:rsidP="009B5732">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7.60%</w:t>
            </w:r>
          </w:p>
        </w:tc>
      </w:tr>
      <w:tr w:rsidR="00D06D13" w:rsidRPr="00653274" w14:paraId="2251226A" w14:textId="77777777" w:rsidTr="009B5732">
        <w:trPr>
          <w:trHeight w:val="238"/>
          <w:jc w:val="center"/>
        </w:trPr>
        <w:tc>
          <w:tcPr>
            <w:tcW w:w="6379" w:type="dxa"/>
            <w:shd w:val="clear" w:color="auto" w:fill="auto"/>
            <w:vAlign w:val="center"/>
          </w:tcPr>
          <w:p w14:paraId="6F04FE28" w14:textId="77777777" w:rsidR="00D06D13" w:rsidRPr="0004479F" w:rsidRDefault="00D06D13" w:rsidP="009B5732">
            <w:pPr>
              <w:keepNext/>
              <w:keepLines/>
              <w:spacing w:before="40" w:after="40" w:line="240" w:lineRule="auto"/>
              <w:rPr>
                <w:rFonts w:eastAsia="Times New Roman" w:cs="Arial"/>
                <w:b/>
                <w:bCs/>
                <w:spacing w:val="-2"/>
                <w:sz w:val="14"/>
                <w:szCs w:val="14"/>
                <w:lang w:val="en-US" w:eastAsia="pt-BR"/>
              </w:rPr>
            </w:pPr>
            <w:r w:rsidRPr="0004479F">
              <w:rPr>
                <w:rFonts w:eastAsia="Times New Roman" w:cs="Arial"/>
                <w:spacing w:val="-2"/>
                <w:sz w:val="14"/>
                <w:szCs w:val="18"/>
                <w:lang w:val="en-US" w:eastAsia="pt-BR"/>
              </w:rPr>
              <w:t>Contribution to PIS / Pasep on income from financial investments</w:t>
            </w:r>
          </w:p>
        </w:tc>
        <w:tc>
          <w:tcPr>
            <w:tcW w:w="1487" w:type="dxa"/>
          </w:tcPr>
          <w:p w14:paraId="2D973DD7" w14:textId="77777777" w:rsidR="00D06D13" w:rsidRPr="00481176" w:rsidRDefault="00D06D13" w:rsidP="009B5732">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0.65%</w:t>
            </w:r>
          </w:p>
        </w:tc>
        <w:tc>
          <w:tcPr>
            <w:tcW w:w="1488" w:type="dxa"/>
          </w:tcPr>
          <w:p w14:paraId="1E2C3DF2" w14:textId="77777777" w:rsidR="00D06D13" w:rsidRPr="00481176" w:rsidRDefault="00D06D13" w:rsidP="009B5732">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0.65%</w:t>
            </w:r>
          </w:p>
        </w:tc>
      </w:tr>
      <w:tr w:rsidR="00D06D13" w:rsidRPr="00653274" w14:paraId="1A0EB361" w14:textId="77777777" w:rsidTr="009B5732">
        <w:trPr>
          <w:trHeight w:val="238"/>
          <w:jc w:val="center"/>
        </w:trPr>
        <w:tc>
          <w:tcPr>
            <w:tcW w:w="6379" w:type="dxa"/>
            <w:shd w:val="clear" w:color="auto" w:fill="auto"/>
            <w:vAlign w:val="center"/>
          </w:tcPr>
          <w:p w14:paraId="1DA20A83" w14:textId="77777777" w:rsidR="00D06D13" w:rsidRPr="00653274" w:rsidRDefault="00D06D13" w:rsidP="009B5732">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Contribution to the Financing of the Social Security</w:t>
            </w:r>
            <w:r>
              <w:rPr>
                <w:rFonts w:eastAsia="Times New Roman" w:cs="Arial"/>
                <w:spacing w:val="-2"/>
                <w:sz w:val="14"/>
                <w:szCs w:val="18"/>
                <w:vertAlign w:val="superscript"/>
                <w:lang w:val="en-US" w:eastAsia="pt-BR"/>
              </w:rPr>
              <w:t xml:space="preserve"> </w:t>
            </w:r>
            <w:r>
              <w:rPr>
                <w:rFonts w:eastAsia="Times New Roman" w:cs="Arial"/>
                <w:spacing w:val="-2"/>
                <w:sz w:val="14"/>
                <w:szCs w:val="18"/>
                <w:lang w:val="en-US" w:eastAsia="pt-BR"/>
              </w:rPr>
              <w:t xml:space="preserve">(COFINS) </w:t>
            </w:r>
            <w:r w:rsidRPr="007561BA">
              <w:rPr>
                <w:rFonts w:eastAsia="Times New Roman" w:cs="Arial"/>
                <w:spacing w:val="-2"/>
                <w:sz w:val="14"/>
                <w:szCs w:val="18"/>
                <w:lang w:val="en-US" w:eastAsia="pt-BR"/>
              </w:rPr>
              <w:t>on income from financial investments</w:t>
            </w:r>
          </w:p>
        </w:tc>
        <w:tc>
          <w:tcPr>
            <w:tcW w:w="1487" w:type="dxa"/>
          </w:tcPr>
          <w:p w14:paraId="6C79FA6F" w14:textId="77777777" w:rsidR="00D06D13" w:rsidRPr="00481176" w:rsidRDefault="00D06D13" w:rsidP="009B5732">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4%</w:t>
            </w:r>
          </w:p>
        </w:tc>
        <w:tc>
          <w:tcPr>
            <w:tcW w:w="1488" w:type="dxa"/>
          </w:tcPr>
          <w:p w14:paraId="1E897308" w14:textId="77777777" w:rsidR="00D06D13" w:rsidRPr="00481176" w:rsidRDefault="00D06D13" w:rsidP="009B5732">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4%</w:t>
            </w:r>
          </w:p>
        </w:tc>
      </w:tr>
      <w:tr w:rsidR="00D06D13" w:rsidRPr="00653274" w14:paraId="6D959739" w14:textId="77777777" w:rsidTr="009B5732">
        <w:trPr>
          <w:trHeight w:val="238"/>
          <w:jc w:val="center"/>
        </w:trPr>
        <w:tc>
          <w:tcPr>
            <w:tcW w:w="6379" w:type="dxa"/>
            <w:tcBorders>
              <w:bottom w:val="single" w:sz="2" w:space="0" w:color="1F4E79" w:themeColor="accent1" w:themeShade="80"/>
            </w:tcBorders>
            <w:shd w:val="clear" w:color="auto" w:fill="auto"/>
            <w:vAlign w:val="center"/>
          </w:tcPr>
          <w:p w14:paraId="41044FED" w14:textId="77777777" w:rsidR="00D06D13" w:rsidRPr="00490672" w:rsidRDefault="00D06D13" w:rsidP="009B5732">
            <w:pPr>
              <w:keepNext/>
              <w:keepLines/>
              <w:spacing w:before="40" w:after="40" w:line="240" w:lineRule="auto"/>
              <w:rPr>
                <w:rFonts w:eastAsia="Times New Roman" w:cs="Arial"/>
                <w:b/>
                <w:bCs/>
                <w:spacing w:val="-2"/>
                <w:sz w:val="14"/>
                <w:szCs w:val="14"/>
                <w:vertAlign w:val="superscript"/>
                <w:lang w:eastAsia="pt-BR"/>
              </w:rPr>
            </w:pPr>
            <w:r>
              <w:rPr>
                <w:rFonts w:eastAsia="Times New Roman" w:cs="Arial"/>
                <w:spacing w:val="-2"/>
                <w:sz w:val="14"/>
                <w:szCs w:val="18"/>
                <w:lang w:eastAsia="pt-BR"/>
              </w:rPr>
              <w:t>Service Tax – ISS</w:t>
            </w:r>
            <w:r>
              <w:rPr>
                <w:rFonts w:eastAsia="Times New Roman" w:cs="Arial"/>
                <w:spacing w:val="-2"/>
                <w:sz w:val="14"/>
                <w:szCs w:val="18"/>
                <w:vertAlign w:val="superscript"/>
                <w:lang w:eastAsia="pt-BR"/>
              </w:rPr>
              <w:t>(2)</w:t>
            </w:r>
          </w:p>
        </w:tc>
        <w:tc>
          <w:tcPr>
            <w:tcW w:w="1487" w:type="dxa"/>
            <w:tcBorders>
              <w:bottom w:val="single" w:sz="2" w:space="0" w:color="1F4E79" w:themeColor="accent1" w:themeShade="80"/>
            </w:tcBorders>
          </w:tcPr>
          <w:p w14:paraId="5D7B2012" w14:textId="77777777" w:rsidR="00D06D13" w:rsidRPr="00481176" w:rsidRDefault="00D06D13" w:rsidP="009B5732">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Up to 5%</w:t>
            </w:r>
          </w:p>
        </w:tc>
        <w:tc>
          <w:tcPr>
            <w:tcW w:w="1488" w:type="dxa"/>
            <w:tcBorders>
              <w:bottom w:val="single" w:sz="2" w:space="0" w:color="1F4E79" w:themeColor="accent1" w:themeShade="80"/>
            </w:tcBorders>
          </w:tcPr>
          <w:p w14:paraId="578A3EBC" w14:textId="77777777" w:rsidR="00D06D13" w:rsidRPr="00481176" w:rsidRDefault="00D06D13" w:rsidP="009B5732">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Up to 5%</w:t>
            </w:r>
          </w:p>
        </w:tc>
      </w:tr>
    </w:tbl>
    <w:p w14:paraId="1ED75940" w14:textId="77777777" w:rsidR="00D06D13" w:rsidRDefault="00D06D13" w:rsidP="009B5732">
      <w:pPr>
        <w:keepLines/>
        <w:tabs>
          <w:tab w:val="left" w:pos="284"/>
        </w:tabs>
        <w:spacing w:before="40" w:after="0" w:line="240" w:lineRule="auto"/>
        <w:jc w:val="both"/>
        <w:rPr>
          <w:rFonts w:eastAsia="Times New Roman" w:cs="Arial"/>
          <w:spacing w:val="-2"/>
          <w:sz w:val="14"/>
          <w:szCs w:val="18"/>
          <w:lang w:val="en-US" w:eastAsia="pt-BR"/>
        </w:rPr>
      </w:pPr>
      <w:r>
        <w:rPr>
          <w:rFonts w:eastAsia="Times New Roman" w:cs="Arial"/>
          <w:spacing w:val="-2"/>
          <w:sz w:val="14"/>
          <w:szCs w:val="18"/>
          <w:lang w:val="en-US" w:eastAsia="pt-BR"/>
        </w:rPr>
        <w:t>(1) Includes basic (15%) and additional (10%) rates</w:t>
      </w:r>
    </w:p>
    <w:p w14:paraId="4687A352" w14:textId="77777777" w:rsidR="00D06D13" w:rsidRDefault="00D06D13" w:rsidP="009B5732">
      <w:pPr>
        <w:keepLines/>
        <w:tabs>
          <w:tab w:val="left" w:pos="284"/>
        </w:tabs>
        <w:spacing w:before="40" w:after="0" w:line="240" w:lineRule="auto"/>
        <w:ind w:left="284" w:hanging="284"/>
        <w:jc w:val="both"/>
        <w:rPr>
          <w:rFonts w:eastAsia="Times New Roman" w:cs="Arial"/>
          <w:spacing w:val="-2"/>
          <w:sz w:val="14"/>
          <w:szCs w:val="18"/>
          <w:lang w:val="en-US" w:eastAsia="pt-BR"/>
        </w:rPr>
      </w:pPr>
      <w:r>
        <w:rPr>
          <w:rFonts w:eastAsia="Times New Roman" w:cs="Arial"/>
          <w:spacing w:val="-2"/>
          <w:sz w:val="14"/>
          <w:szCs w:val="18"/>
          <w:lang w:val="en-US" w:eastAsia="pt-BR"/>
        </w:rPr>
        <w:t xml:space="preserve">(2) </w:t>
      </w:r>
      <w:r w:rsidRPr="001B3D85">
        <w:rPr>
          <w:rFonts w:eastAsia="Times New Roman" w:cs="Arial"/>
          <w:spacing w:val="-2"/>
          <w:sz w:val="14"/>
          <w:szCs w:val="18"/>
          <w:lang w:val="en-US" w:eastAsia="pt-BR"/>
        </w:rPr>
        <w:t>Incident on the services provided by BB Corretora.</w:t>
      </w:r>
    </w:p>
    <w:p w14:paraId="5C916E08" w14:textId="77777777" w:rsidR="00D06D13" w:rsidRPr="00481176" w:rsidRDefault="00D06D13" w:rsidP="009B5732">
      <w:pPr>
        <w:keepLines/>
        <w:tabs>
          <w:tab w:val="left" w:pos="284"/>
        </w:tabs>
        <w:spacing w:before="40" w:after="0" w:line="240" w:lineRule="auto"/>
        <w:ind w:left="284" w:hanging="284"/>
        <w:jc w:val="both"/>
        <w:rPr>
          <w:rFonts w:eastAsia="Times New Roman" w:cs="Arial"/>
          <w:spacing w:val="-2"/>
          <w:sz w:val="14"/>
          <w:szCs w:val="18"/>
          <w:lang w:val="en-US" w:eastAsia="pt-BR"/>
        </w:rPr>
      </w:pPr>
    </w:p>
    <w:p w14:paraId="523722AA" w14:textId="77777777" w:rsidR="00D06D13" w:rsidRDefault="00D06D13" w:rsidP="009B5732">
      <w:pPr>
        <w:spacing w:before="120" w:after="120"/>
        <w:jc w:val="both"/>
        <w:rPr>
          <w:rFonts w:eastAsia="Times New Roman" w:cs="Arial"/>
          <w:spacing w:val="-2"/>
          <w:szCs w:val="18"/>
          <w:lang w:val="en-US" w:eastAsia="pt-BR"/>
        </w:rPr>
      </w:pPr>
      <w:r>
        <w:rPr>
          <w:rFonts w:eastAsia="Times New Roman" w:cs="Arial"/>
          <w:spacing w:val="-2"/>
          <w:szCs w:val="18"/>
          <w:lang w:val="en-US" w:eastAsia="pt-BR"/>
        </w:rPr>
        <w:t>The deferred tax assets and deferred tax liabilities are constituted by the application of the current tax rates on their respective bases. For constitution, maintenance and write-off of deferred tax assets, the criteria established by the CPC 32 [IAS 12] – Taxes on Profit are observed, and they are supported by a realization capacity study.</w:t>
      </w:r>
    </w:p>
    <w:p w14:paraId="2839B3F8" w14:textId="77777777" w:rsidR="00D06D13" w:rsidRPr="00F37243" w:rsidRDefault="00D06D13" w:rsidP="009B5732">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k</w:t>
      </w:r>
      <w:r w:rsidRPr="00F37243">
        <w:rPr>
          <w:rFonts w:eastAsia="Times New Roman" w:cs="Times New Roman"/>
          <w:b/>
          <w:color w:val="244061"/>
          <w:spacing w:val="-2"/>
          <w:szCs w:val="18"/>
          <w:lang w:val="en-US" w:eastAsia="pt-BR"/>
        </w:rPr>
        <w:t>) Segment Disclosure</w:t>
      </w:r>
    </w:p>
    <w:p w14:paraId="48B9ED43" w14:textId="77777777" w:rsidR="00D06D13" w:rsidRDefault="00D06D13" w:rsidP="009B5732">
      <w:pPr>
        <w:spacing w:before="120" w:after="120"/>
        <w:jc w:val="both"/>
        <w:rPr>
          <w:rFonts w:eastAsia="Times New Roman" w:cs="Arial"/>
          <w:spacing w:val="-2"/>
          <w:szCs w:val="18"/>
          <w:lang w:val="en-US" w:eastAsia="pt-BR"/>
        </w:rPr>
      </w:pPr>
      <w:r>
        <w:rPr>
          <w:rFonts w:eastAsia="Times New Roman" w:cs="Arial"/>
          <w:spacing w:val="-2"/>
          <w:szCs w:val="18"/>
          <w:lang w:val="en-US" w:eastAsia="pt-BR"/>
        </w:rPr>
        <w:t>The CPC 22 [IFRS 8] – Information per Segment requires the disclosure of financial information of the entity's operating segments based on the internal disclosures that are used by the Management to allocate resources and to assess its financial and economic performance.</w:t>
      </w:r>
    </w:p>
    <w:p w14:paraId="1FCFF7B6" w14:textId="77777777" w:rsidR="00D06D13" w:rsidRPr="00481176" w:rsidRDefault="00D06D13" w:rsidP="009B5732">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l</w:t>
      </w:r>
      <w:r w:rsidRPr="00481176">
        <w:rPr>
          <w:rFonts w:eastAsia="Times New Roman" w:cs="Times New Roman"/>
          <w:b/>
          <w:color w:val="244061"/>
          <w:spacing w:val="-2"/>
          <w:szCs w:val="18"/>
          <w:lang w:val="en-US" w:eastAsia="pt-BR"/>
        </w:rPr>
        <w:t xml:space="preserve">) </w:t>
      </w:r>
      <w:r>
        <w:rPr>
          <w:rFonts w:eastAsia="Times New Roman" w:cs="Times New Roman"/>
          <w:b/>
          <w:color w:val="244061"/>
          <w:spacing w:val="-2"/>
          <w:szCs w:val="18"/>
          <w:lang w:val="en-US" w:eastAsia="pt-BR"/>
        </w:rPr>
        <w:t>Interest on Net Equity and Dividends</w:t>
      </w:r>
    </w:p>
    <w:p w14:paraId="085EC8D4" w14:textId="77777777" w:rsidR="00D06D13" w:rsidRDefault="00D06D13" w:rsidP="009B5732">
      <w:pPr>
        <w:spacing w:before="120" w:after="120"/>
        <w:jc w:val="both"/>
        <w:rPr>
          <w:rFonts w:eastAsia="Times New Roman" w:cs="Arial"/>
          <w:spacing w:val="-2"/>
          <w:szCs w:val="18"/>
          <w:lang w:val="en-US" w:eastAsia="pt-BR"/>
        </w:rPr>
      </w:pPr>
      <w:r>
        <w:rPr>
          <w:rFonts w:eastAsia="Times New Roman" w:cs="Arial"/>
          <w:spacing w:val="-2"/>
          <w:szCs w:val="18"/>
          <w:lang w:val="en-US" w:eastAsia="pt-BR"/>
        </w:rPr>
        <w:t xml:space="preserve">Brazilian companies may assign a nominal interest expense, deductible for tax purposes, on their net equity. The value of the interest on the net equity is considered as a dividend and, when applicable, presented in these consolidated financial statements as a direct reduction in the stockholders' equity. </w:t>
      </w:r>
    </w:p>
    <w:p w14:paraId="374B19F9" w14:textId="77777777" w:rsidR="00D06D13" w:rsidRDefault="00D06D13" w:rsidP="009B5732">
      <w:pPr>
        <w:spacing w:before="120" w:after="120"/>
        <w:jc w:val="both"/>
        <w:rPr>
          <w:rFonts w:eastAsia="Times New Roman" w:cs="Arial"/>
          <w:spacing w:val="-2"/>
          <w:szCs w:val="18"/>
          <w:lang w:val="en-US" w:eastAsia="pt-BR"/>
        </w:rPr>
      </w:pPr>
      <w:r>
        <w:rPr>
          <w:rFonts w:eastAsia="Times New Roman" w:cs="Arial"/>
          <w:spacing w:val="-2"/>
          <w:szCs w:val="18"/>
          <w:lang w:val="en-US" w:eastAsia="pt-BR"/>
        </w:rPr>
        <w:t>Under the current dividends policy, BB Seguridade distributes to shareholders, as mandatory dividends, a portion corresponding to at least 25% of the adjusted net profit with the deductions and increases provided for in Art. 202 of Law 6.404/76, which are recognized as a liability and deducted from the shareholders' equity when allocating the income for the period.</w:t>
      </w:r>
    </w:p>
    <w:p w14:paraId="57303EB2" w14:textId="77777777" w:rsidR="00D06D13" w:rsidRPr="00481176" w:rsidRDefault="00D06D13" w:rsidP="009B5732">
      <w:pPr>
        <w:spacing w:before="120" w:after="120"/>
        <w:jc w:val="both"/>
        <w:rPr>
          <w:rFonts w:eastAsia="Times New Roman" w:cs="Arial"/>
          <w:spacing w:val="-2"/>
          <w:szCs w:val="18"/>
          <w:lang w:val="en-US" w:eastAsia="pt-BR"/>
        </w:rPr>
      </w:pPr>
      <w:r>
        <w:rPr>
          <w:rFonts w:eastAsia="Times New Roman" w:cs="Arial"/>
          <w:spacing w:val="-2"/>
          <w:szCs w:val="18"/>
          <w:lang w:val="en-US" w:eastAsia="pt-BR"/>
        </w:rPr>
        <w:t xml:space="preserve">In the reported period, </w:t>
      </w:r>
      <w:r w:rsidRPr="003F1C03">
        <w:rPr>
          <w:rFonts w:eastAsia="Times New Roman" w:cs="Arial"/>
          <w:spacing w:val="-2"/>
          <w:szCs w:val="18"/>
          <w:lang w:val="en-US" w:eastAsia="pt-BR"/>
        </w:rPr>
        <w:t>there was no recognition and payment of interest on equity.</w:t>
      </w:r>
    </w:p>
    <w:p w14:paraId="70E21950" w14:textId="77777777" w:rsidR="00D06D13" w:rsidRPr="00EB4ACA" w:rsidRDefault="00D06D13" w:rsidP="009B5732">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m</w:t>
      </w:r>
      <w:r w:rsidRPr="00EB4ACA">
        <w:rPr>
          <w:rFonts w:eastAsia="Times New Roman" w:cs="Times New Roman"/>
          <w:b/>
          <w:color w:val="244061"/>
          <w:spacing w:val="-2"/>
          <w:szCs w:val="18"/>
          <w:lang w:val="en-US" w:eastAsia="pt-BR"/>
        </w:rPr>
        <w:t>) Earning per share</w:t>
      </w:r>
    </w:p>
    <w:p w14:paraId="2CF20C6C" w14:textId="77777777" w:rsidR="00D06D13" w:rsidRDefault="00D06D13" w:rsidP="009B5732">
      <w:pPr>
        <w:spacing w:before="120" w:after="120"/>
        <w:jc w:val="both"/>
        <w:rPr>
          <w:rFonts w:eastAsia="Times New Roman" w:cs="Arial"/>
          <w:spacing w:val="-2"/>
          <w:szCs w:val="18"/>
          <w:lang w:val="en-US" w:eastAsia="pt-BR"/>
        </w:rPr>
      </w:pPr>
      <w:r>
        <w:rPr>
          <w:rFonts w:eastAsia="Times New Roman" w:cs="Arial"/>
          <w:spacing w:val="-2"/>
          <w:szCs w:val="18"/>
          <w:lang w:val="en-US" w:eastAsia="pt-BR"/>
        </w:rPr>
        <w:t xml:space="preserve">The disclosure of the earnings per share is made in accordance with the criteria defined in the CPC 41 [IAS 33] – Earnings per Share – approved by the CVM Resolution 636/2010. The basic and diluted earnings per share of BB Seguridade was calculated by dividing the net profit attributable to the shareholders by the weighted average number of total common shares, excluding treasury shares. BB Seguridade has no option instruments, subscription bonus or their equivalents that provide for its holder the right to acquire shares. Thus, basic and diluted earnings per share are equivalents. </w:t>
      </w:r>
    </w:p>
    <w:p w14:paraId="5CD35689" w14:textId="77777777" w:rsidR="00D06D13" w:rsidRPr="001358CA" w:rsidRDefault="00D06D13" w:rsidP="009B5732">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n</w:t>
      </w:r>
      <w:r w:rsidRPr="00481176">
        <w:rPr>
          <w:rFonts w:eastAsia="Times New Roman" w:cs="Times New Roman"/>
          <w:b/>
          <w:color w:val="244061"/>
          <w:spacing w:val="-2"/>
          <w:szCs w:val="18"/>
          <w:lang w:val="en-US" w:eastAsia="pt-BR"/>
        </w:rPr>
        <w:t xml:space="preserve">) </w:t>
      </w:r>
      <w:r>
        <w:rPr>
          <w:rFonts w:eastAsia="Times New Roman" w:cs="Times New Roman"/>
          <w:b/>
          <w:color w:val="244061"/>
          <w:spacing w:val="-2"/>
          <w:szCs w:val="18"/>
          <w:lang w:val="en-US" w:eastAsia="pt-BR"/>
        </w:rPr>
        <w:t>Leases</w:t>
      </w:r>
    </w:p>
    <w:p w14:paraId="32ABB4AA" w14:textId="77777777" w:rsidR="00D06D13" w:rsidRPr="000A10CA" w:rsidRDefault="00D06D13" w:rsidP="009B5732">
      <w:pPr>
        <w:spacing w:before="120" w:after="120"/>
        <w:jc w:val="both"/>
        <w:rPr>
          <w:rFonts w:eastAsia="Times New Roman" w:cs="Times New Roman"/>
          <w:spacing w:val="-2"/>
          <w:szCs w:val="18"/>
          <w:lang w:val="en-US" w:eastAsia="pt-BR"/>
        </w:rPr>
      </w:pPr>
      <w:r w:rsidRPr="000A10CA">
        <w:rPr>
          <w:rFonts w:eastAsia="Times New Roman" w:cs="Times New Roman"/>
          <w:spacing w:val="-2"/>
          <w:szCs w:val="18"/>
          <w:lang w:val="en-US" w:eastAsia="pt-BR"/>
        </w:rPr>
        <w:t xml:space="preserve">The recognition, measurement and disclosure of leases are carried out in accordance with the criteria defined in the CPC 06 (R2) </w:t>
      </w:r>
      <w:r>
        <w:rPr>
          <w:rFonts w:eastAsia="Times New Roman" w:cs="Times New Roman"/>
          <w:spacing w:val="-2"/>
          <w:szCs w:val="18"/>
          <w:lang w:val="en-US" w:eastAsia="pt-BR"/>
        </w:rPr>
        <w:t>[</w:t>
      </w:r>
      <w:r w:rsidRPr="000A10CA">
        <w:rPr>
          <w:rFonts w:eastAsia="Times New Roman" w:cs="Times New Roman"/>
          <w:spacing w:val="-2"/>
          <w:szCs w:val="18"/>
          <w:lang w:val="en-US" w:eastAsia="pt-BR"/>
        </w:rPr>
        <w:t>IFRS 16</w:t>
      </w:r>
      <w:r>
        <w:rPr>
          <w:rFonts w:eastAsia="Times New Roman" w:cs="Times New Roman"/>
          <w:spacing w:val="-2"/>
          <w:szCs w:val="18"/>
          <w:lang w:val="en-US" w:eastAsia="pt-BR"/>
        </w:rPr>
        <w:t>]</w:t>
      </w:r>
      <w:r w:rsidRPr="000A10CA">
        <w:rPr>
          <w:rFonts w:eastAsia="Times New Roman" w:cs="Times New Roman"/>
          <w:spacing w:val="-2"/>
          <w:szCs w:val="18"/>
          <w:lang w:val="en-US" w:eastAsia="pt-BR"/>
        </w:rPr>
        <w:t xml:space="preserve"> – Leases. BB Seguridade and its controlled companies do not have significant lease operations.</w:t>
      </w:r>
    </w:p>
    <w:p w14:paraId="003EB102" w14:textId="77777777" w:rsidR="00D06D13" w:rsidRPr="000A10CA" w:rsidRDefault="00D06D13" w:rsidP="009B5732">
      <w:pPr>
        <w:spacing w:before="120" w:after="120"/>
        <w:jc w:val="both"/>
        <w:rPr>
          <w:rFonts w:eastAsia="Times New Roman" w:cs="Times New Roman"/>
          <w:spacing w:val="-2"/>
          <w:szCs w:val="18"/>
          <w:lang w:val="en-US" w:eastAsia="pt-BR"/>
        </w:rPr>
      </w:pPr>
      <w:r w:rsidRPr="000A10CA">
        <w:rPr>
          <w:rFonts w:eastAsia="Times New Roman" w:cs="Times New Roman"/>
          <w:spacing w:val="-2"/>
          <w:szCs w:val="18"/>
          <w:lang w:val="en-US" w:eastAsia="pt-BR"/>
        </w:rPr>
        <w:t>Lease operations are present in insurance companies and health operators in which BB Seguridade has an interest. For insurance companies, the Superintendência de Seguros Privados (Susep) approved, through Circular No. 615, of September 2020, the adoption of the CPC 06 (R2)</w:t>
      </w:r>
      <w:r>
        <w:rPr>
          <w:rFonts w:eastAsia="Times New Roman" w:cs="Times New Roman"/>
          <w:spacing w:val="-2"/>
          <w:szCs w:val="18"/>
          <w:lang w:val="en-US" w:eastAsia="pt-BR"/>
        </w:rPr>
        <w:t xml:space="preserve"> [IFRS 16]</w:t>
      </w:r>
      <w:r w:rsidRPr="000A10CA">
        <w:rPr>
          <w:rFonts w:eastAsia="Times New Roman" w:cs="Times New Roman"/>
          <w:spacing w:val="-2"/>
          <w:szCs w:val="18"/>
          <w:lang w:val="en-US" w:eastAsia="pt-BR"/>
        </w:rPr>
        <w:t xml:space="preserve"> – Leases, effective from January 1, 2021. </w:t>
      </w:r>
      <w:r w:rsidRPr="00A63204">
        <w:rPr>
          <w:rFonts w:eastAsia="Times New Roman" w:cs="Times New Roman"/>
          <w:spacing w:val="-2"/>
          <w:szCs w:val="18"/>
          <w:lang w:val="en-US" w:eastAsia="pt-BR"/>
        </w:rPr>
        <w:t>For health operators, the National Supplementary Health Agency (ANS) approved, through Normative Resolution No. 472, of September 2021, the adoption of that standard as of January 1, 2022.</w:t>
      </w:r>
    </w:p>
    <w:p w14:paraId="001945A4" w14:textId="77777777" w:rsidR="00D06D13" w:rsidRPr="000A10CA" w:rsidRDefault="00D06D13" w:rsidP="009B5732">
      <w:pPr>
        <w:spacing w:before="120" w:after="120"/>
        <w:jc w:val="both"/>
        <w:rPr>
          <w:rFonts w:eastAsia="Times New Roman" w:cs="Times New Roman"/>
          <w:spacing w:val="-2"/>
          <w:szCs w:val="18"/>
          <w:lang w:val="en-US" w:eastAsia="pt-BR"/>
        </w:rPr>
      </w:pPr>
      <w:r w:rsidRPr="000A10CA">
        <w:rPr>
          <w:rFonts w:eastAsia="Times New Roman" w:cs="Times New Roman"/>
          <w:spacing w:val="-2"/>
          <w:szCs w:val="18"/>
          <w:lang w:val="en-US" w:eastAsia="pt-BR"/>
        </w:rPr>
        <w:t>When there is a divergence in the accounting practice adopted by the investor in relation to the affiliate companies, adjustment procedures are necessary for purposes of standardization. Considering the current lease operations of the affiliate companies, the necessary adjustments in investments were carried out in order standardize the practices.</w:t>
      </w:r>
    </w:p>
    <w:p w14:paraId="649142A0" w14:textId="77777777" w:rsidR="00D06D13" w:rsidRDefault="00D06D13" w:rsidP="009B5732">
      <w:pPr>
        <w:spacing w:before="120" w:after="120"/>
        <w:jc w:val="both"/>
        <w:rPr>
          <w:rFonts w:eastAsia="Times New Roman" w:cs="Times New Roman"/>
          <w:spacing w:val="-2"/>
          <w:szCs w:val="18"/>
          <w:lang w:val="en-US" w:eastAsia="pt-BR"/>
        </w:rPr>
      </w:pPr>
      <w:r w:rsidRPr="00A63204">
        <w:rPr>
          <w:rFonts w:eastAsia="Times New Roman" w:cs="Times New Roman"/>
          <w:spacing w:val="-2"/>
          <w:szCs w:val="18"/>
          <w:lang w:val="en-US" w:eastAsia="pt-BR"/>
        </w:rPr>
        <w:t>The companies Brasilseg, Aliança do Brasil Seguros, Brasilprev and Brasilcap (from January 1, 2021) and Brasildental (from January 1, 2022) started to adopt CPC 06 (R2) [IFRS 16] – Leases, since then, there is no divergence of accounting practice related to the treatment of leases, leaving only the balance of difference in practice from periods prior to the adoption of the CPC, shown in Note 07 – Investments in Equity Interests.</w:t>
      </w:r>
    </w:p>
    <w:p w14:paraId="33B5D61F" w14:textId="77777777" w:rsidR="00D06D13" w:rsidRPr="00C23B25" w:rsidRDefault="00D06D13" w:rsidP="009B5732">
      <w:pPr>
        <w:spacing w:before="120" w:after="120"/>
        <w:jc w:val="both"/>
        <w:rPr>
          <w:rFonts w:eastAsia="Times New Roman" w:cs="Arial"/>
          <w:b/>
          <w:color w:val="1F3864" w:themeColor="accent5" w:themeShade="80"/>
          <w:spacing w:val="-2"/>
          <w:szCs w:val="18"/>
          <w:lang w:val="en-US" w:eastAsia="pt-BR"/>
        </w:rPr>
      </w:pPr>
      <w:r>
        <w:rPr>
          <w:rFonts w:eastAsia="Times New Roman" w:cs="Times New Roman"/>
          <w:b/>
          <w:color w:val="1F3864" w:themeColor="accent5" w:themeShade="80"/>
          <w:spacing w:val="-2"/>
          <w:szCs w:val="18"/>
          <w:lang w:val="en-US" w:eastAsia="pt-BR"/>
        </w:rPr>
        <w:t>o</w:t>
      </w:r>
      <w:r w:rsidRPr="00C23B25">
        <w:rPr>
          <w:rFonts w:eastAsia="Times New Roman" w:cs="Times New Roman"/>
          <w:b/>
          <w:color w:val="1F3864" w:themeColor="accent5" w:themeShade="80"/>
          <w:spacing w:val="-2"/>
          <w:szCs w:val="18"/>
          <w:lang w:val="en-US" w:eastAsia="pt-BR"/>
        </w:rPr>
        <w:t xml:space="preserve">) </w:t>
      </w:r>
      <w:r>
        <w:rPr>
          <w:rFonts w:eastAsia="Times New Roman" w:cs="Times New Roman"/>
          <w:b/>
          <w:color w:val="1F3864" w:themeColor="accent5" w:themeShade="80"/>
          <w:spacing w:val="-2"/>
          <w:szCs w:val="18"/>
          <w:lang w:val="en-US" w:eastAsia="pt-BR"/>
        </w:rPr>
        <w:t>Improvements to the IFRS and Recently Issued Pronouncements</w:t>
      </w:r>
    </w:p>
    <w:p w14:paraId="61E426D8" w14:textId="77777777" w:rsidR="00D06D13" w:rsidRDefault="00D06D13" w:rsidP="009B5732">
      <w:pPr>
        <w:spacing w:before="120" w:after="120"/>
        <w:jc w:val="both"/>
        <w:rPr>
          <w:rFonts w:eastAsia="Times New Roman" w:cs="Arial"/>
          <w:color w:val="000000" w:themeColor="text1"/>
          <w:spacing w:val="-2"/>
          <w:szCs w:val="18"/>
          <w:lang w:val="en-US" w:eastAsia="pt-BR"/>
        </w:rPr>
      </w:pPr>
      <w:r>
        <w:rPr>
          <w:rFonts w:eastAsia="Times New Roman" w:cs="Arial"/>
          <w:color w:val="000000" w:themeColor="text1"/>
          <w:spacing w:val="-2"/>
          <w:szCs w:val="18"/>
          <w:lang w:val="en-US" w:eastAsia="pt-BR"/>
        </w:rPr>
        <w:t xml:space="preserve">Improvements to the IFRS are amendments issued by the IASB </w:t>
      </w:r>
      <w:r>
        <w:rPr>
          <w:rFonts w:eastAsia="Times New Roman" w:cs="Arial"/>
          <w:spacing w:val="-2"/>
          <w:szCs w:val="18"/>
          <w:lang w:val="en-US" w:eastAsia="pt-BR"/>
        </w:rPr>
        <w:t>–</w:t>
      </w:r>
      <w:r>
        <w:rPr>
          <w:rFonts w:eastAsia="Times New Roman" w:cs="Arial"/>
          <w:color w:val="000000" w:themeColor="text1"/>
          <w:spacing w:val="-2"/>
          <w:szCs w:val="18"/>
          <w:lang w:val="en-US" w:eastAsia="pt-BR"/>
        </w:rPr>
        <w:t xml:space="preserve"> International Accounting Standards Board and comprise changes in the recognition, measurement and disclosure rules related to various IFRS. We present herein a summary of some amendments as well as the interpretations and pronouncements recently issued by the IASB and the CPC, which shall come into force after this period:</w:t>
      </w:r>
    </w:p>
    <w:p w14:paraId="08B32688" w14:textId="77777777" w:rsidR="00D06D13" w:rsidRPr="0095507B" w:rsidRDefault="00D06D13" w:rsidP="009B5732">
      <w:pPr>
        <w:spacing w:before="120" w:after="120"/>
        <w:jc w:val="both"/>
        <w:rPr>
          <w:rFonts w:eastAsia="Times New Roman" w:cs="Arial"/>
          <w:color w:val="000000" w:themeColor="text1"/>
          <w:spacing w:val="-2"/>
          <w:szCs w:val="18"/>
          <w:lang w:val="en-US" w:eastAsia="pt-BR"/>
        </w:rPr>
      </w:pPr>
      <w:r>
        <w:rPr>
          <w:rFonts w:eastAsia="Times New Roman" w:cs="Times New Roman"/>
          <w:b/>
          <w:color w:val="244061"/>
          <w:spacing w:val="-2"/>
          <w:szCs w:val="18"/>
          <w:lang w:val="en-US" w:eastAsia="pt-BR"/>
        </w:rPr>
        <w:lastRenderedPageBreak/>
        <w:t>CPC 50 [IFRS 17] – Insurance Contracts –</w:t>
      </w:r>
      <w:r>
        <w:rPr>
          <w:rFonts w:eastAsia="Times New Roman" w:cs="Arial"/>
          <w:spacing w:val="-2"/>
          <w:szCs w:val="18"/>
          <w:lang w:val="en-US" w:eastAsia="pt-BR"/>
        </w:rPr>
        <w:t xml:space="preserve"> </w:t>
      </w:r>
      <w:r>
        <w:rPr>
          <w:rFonts w:eastAsia="Times New Roman" w:cs="Arial"/>
          <w:color w:val="000000" w:themeColor="text1"/>
          <w:spacing w:val="-2"/>
          <w:szCs w:val="18"/>
          <w:lang w:val="en-US" w:eastAsia="pt-BR"/>
        </w:rPr>
        <w:t xml:space="preserve">In May 2017, the IASB issued the IFRS 17, replacing the IFRS 4 - Insurance Contracts, which establishes the principles for the recognition, measurement and disclosure of insurance contracts within the scope of the standard. The purpose of the IFRS 17 is to ensure that an entity provides relevant information that faithfully represents these contracts. This information provides a basis for users of financial statements to assess the effect that insurance contracts </w:t>
      </w:r>
      <w:r w:rsidRPr="0095507B">
        <w:rPr>
          <w:rFonts w:eastAsia="Times New Roman" w:cs="Arial"/>
          <w:color w:val="000000" w:themeColor="text1"/>
          <w:spacing w:val="-2"/>
          <w:szCs w:val="18"/>
          <w:lang w:val="en-US" w:eastAsia="pt-BR"/>
        </w:rPr>
        <w:t>have on the entity's financial position, financial performance and cash flows.</w:t>
      </w:r>
    </w:p>
    <w:p w14:paraId="5BD9DEC2" w14:textId="77777777" w:rsidR="00D06D13" w:rsidRPr="0095507B" w:rsidRDefault="00D06D13" w:rsidP="009B5732">
      <w:pPr>
        <w:spacing w:before="120" w:after="120"/>
        <w:jc w:val="both"/>
        <w:rPr>
          <w:rFonts w:eastAsia="Times New Roman" w:cs="Arial"/>
          <w:color w:val="000000" w:themeColor="text1"/>
          <w:spacing w:val="-2"/>
          <w:szCs w:val="18"/>
          <w:lang w:val="en-US" w:eastAsia="pt-BR"/>
        </w:rPr>
      </w:pPr>
      <w:r w:rsidRPr="0095507B">
        <w:rPr>
          <w:rFonts w:eastAsia="Times New Roman" w:cs="Arial"/>
          <w:color w:val="000000" w:themeColor="text1"/>
          <w:spacing w:val="-2"/>
          <w:szCs w:val="18"/>
          <w:lang w:val="en-US" w:eastAsia="pt-BR"/>
        </w:rPr>
        <w:t>In March 2020, by means of an Amendment to the IFRS 17, the IASB decided that the effective date of the standard would be postponed to annual periods beginning on or after January 1, 2023. It also decided to extend the exemption currently in force for some insurers in relation to the application of the IFRS 9’s Financial Instruments to allow the implementation of IFRS 9 and IFRS 17 at the same time.</w:t>
      </w:r>
    </w:p>
    <w:p w14:paraId="5043B0E3" w14:textId="77777777" w:rsidR="00D06D13" w:rsidRPr="00805674" w:rsidRDefault="00D06D13" w:rsidP="009B5732">
      <w:pPr>
        <w:spacing w:before="120" w:after="120"/>
        <w:jc w:val="both"/>
        <w:rPr>
          <w:rFonts w:eastAsia="Times New Roman" w:cs="Arial"/>
          <w:color w:val="000000" w:themeColor="text1"/>
          <w:spacing w:val="-2"/>
          <w:szCs w:val="18"/>
          <w:lang w:val="en-US" w:eastAsia="pt-BR"/>
        </w:rPr>
      </w:pPr>
      <w:r w:rsidRPr="00805674">
        <w:rPr>
          <w:rFonts w:eastAsia="Times New Roman" w:cs="Arial"/>
          <w:color w:val="000000" w:themeColor="text1"/>
          <w:spacing w:val="-2"/>
          <w:szCs w:val="18"/>
          <w:lang w:val="en-US" w:eastAsia="pt-BR"/>
        </w:rPr>
        <w:t>In May 2021, the CPC issued Technical Pronouncement CPC 50 - Insurance Contracts, a standard equivalent to IFRS 17. The validity of this pronouncement will be established by the regulators that approve it, and for full compliance with international accounting standards, the entity shall apply this pronouncement for annual periods beginning on or after January 1, 2023.</w:t>
      </w:r>
    </w:p>
    <w:p w14:paraId="4FE5CA55" w14:textId="77777777" w:rsidR="00D06D13" w:rsidRDefault="00D06D13" w:rsidP="009B5732">
      <w:pPr>
        <w:spacing w:before="120" w:after="120"/>
        <w:jc w:val="both"/>
        <w:rPr>
          <w:rFonts w:eastAsia="Times New Roman" w:cs="Arial"/>
          <w:color w:val="000000" w:themeColor="text1"/>
          <w:spacing w:val="-2"/>
          <w:szCs w:val="18"/>
          <w:lang w:val="en-US" w:eastAsia="pt-BR"/>
        </w:rPr>
      </w:pPr>
      <w:r w:rsidRPr="00805674">
        <w:rPr>
          <w:rFonts w:eastAsia="Times New Roman" w:cs="Arial"/>
          <w:color w:val="000000" w:themeColor="text1"/>
          <w:spacing w:val="-2"/>
          <w:szCs w:val="18"/>
          <w:lang w:val="en-US" w:eastAsia="pt-BR"/>
        </w:rPr>
        <w:t xml:space="preserve">In July 2021, CVM received CPC 50 through CVM Resolution 42/2021, effective for annual periods beginning on or after January 1, 2023. </w:t>
      </w:r>
      <w:r w:rsidRPr="001B3D85">
        <w:rPr>
          <w:rFonts w:eastAsia="Times New Roman" w:cs="Arial"/>
          <w:color w:val="000000" w:themeColor="text1"/>
          <w:spacing w:val="-2"/>
          <w:szCs w:val="18"/>
          <w:lang w:val="en-US" w:eastAsia="pt-BR"/>
        </w:rPr>
        <w:t>This standard has not yet been approved by Susep and ANS.</w:t>
      </w:r>
    </w:p>
    <w:p w14:paraId="3D8FFEDD" w14:textId="77777777" w:rsidR="00D06D13" w:rsidRDefault="00D06D13" w:rsidP="009B5732">
      <w:pPr>
        <w:spacing w:before="120" w:after="120"/>
        <w:jc w:val="both"/>
        <w:rPr>
          <w:rFonts w:eastAsia="Times New Roman" w:cs="Arial"/>
          <w:color w:val="000000" w:themeColor="text1"/>
          <w:spacing w:val="-2"/>
          <w:szCs w:val="18"/>
          <w:highlight w:val="yellow"/>
          <w:lang w:val="en-US" w:eastAsia="pt-BR"/>
        </w:rPr>
      </w:pPr>
      <w:r w:rsidRPr="0095507B">
        <w:rPr>
          <w:rFonts w:eastAsia="Times New Roman" w:cs="Arial"/>
          <w:color w:val="000000" w:themeColor="text1"/>
          <w:spacing w:val="-2"/>
          <w:szCs w:val="18"/>
          <w:lang w:val="en-US" w:eastAsia="pt-BR"/>
        </w:rPr>
        <w:t>The insurance companies</w:t>
      </w:r>
      <w:r>
        <w:rPr>
          <w:rFonts w:eastAsia="Times New Roman" w:cs="Arial"/>
          <w:color w:val="000000" w:themeColor="text1"/>
          <w:spacing w:val="-2"/>
          <w:szCs w:val="18"/>
          <w:lang w:val="en-US" w:eastAsia="pt-BR"/>
        </w:rPr>
        <w:t xml:space="preserve"> and </w:t>
      </w:r>
      <w:r w:rsidRPr="00DB5A91">
        <w:rPr>
          <w:rFonts w:eastAsia="Times New Roman" w:cs="Arial"/>
          <w:color w:val="000000" w:themeColor="text1"/>
          <w:spacing w:val="-2"/>
          <w:szCs w:val="18"/>
          <w:lang w:val="en-US" w:eastAsia="pt-BR"/>
        </w:rPr>
        <w:t>health operators</w:t>
      </w:r>
      <w:r w:rsidRPr="0095507B">
        <w:rPr>
          <w:rFonts w:eastAsia="Times New Roman" w:cs="Arial"/>
          <w:color w:val="000000" w:themeColor="text1"/>
          <w:spacing w:val="-2"/>
          <w:szCs w:val="18"/>
          <w:lang w:val="en-US" w:eastAsia="pt-BR"/>
        </w:rPr>
        <w:t xml:space="preserve"> invested in BB Seguridade are in the process of adapting to the application of the new standard to comply with international accounting standards.</w:t>
      </w:r>
    </w:p>
    <w:p w14:paraId="583131E9" w14:textId="77777777" w:rsidR="00D06D13" w:rsidRPr="00805674" w:rsidRDefault="00D06D13" w:rsidP="009B5732">
      <w:pPr>
        <w:spacing w:before="120" w:after="120"/>
        <w:jc w:val="both"/>
        <w:rPr>
          <w:rFonts w:eastAsia="Times New Roman" w:cs="Arial"/>
          <w:color w:val="000000" w:themeColor="text1"/>
          <w:spacing w:val="-2"/>
          <w:szCs w:val="18"/>
          <w:lang w:val="en-US" w:eastAsia="pt-BR"/>
        </w:rPr>
      </w:pPr>
      <w:r w:rsidRPr="00805674">
        <w:rPr>
          <w:rFonts w:eastAsia="Times New Roman" w:cs="Times New Roman"/>
          <w:b/>
          <w:color w:val="244061"/>
          <w:spacing w:val="-2"/>
          <w:szCs w:val="18"/>
          <w:lang w:val="en-US" w:eastAsia="pt-BR"/>
        </w:rPr>
        <w:t>Revision No. 19/2021 of CPC Technical Pronouncements</w:t>
      </w:r>
      <w:r w:rsidRPr="00805674">
        <w:rPr>
          <w:rFonts w:eastAsia="Times New Roman" w:cs="Arial"/>
          <w:color w:val="000000" w:themeColor="text1"/>
          <w:spacing w:val="-2"/>
          <w:szCs w:val="18"/>
          <w:lang w:val="en-US" w:eastAsia="pt-BR"/>
        </w:rPr>
        <w:t xml:space="preserve"> - Establishes amendments to Technical Pronouncements CPC 37 (R1)</w:t>
      </w:r>
      <w:r>
        <w:rPr>
          <w:rFonts w:eastAsia="Times New Roman" w:cs="Arial"/>
          <w:color w:val="000000" w:themeColor="text1"/>
          <w:spacing w:val="-2"/>
          <w:szCs w:val="18"/>
          <w:lang w:val="en-US" w:eastAsia="pt-BR"/>
        </w:rPr>
        <w:t xml:space="preserve"> [IFRS 1]</w:t>
      </w:r>
      <w:r w:rsidRPr="00805674">
        <w:rPr>
          <w:rFonts w:eastAsia="Times New Roman" w:cs="Arial"/>
          <w:color w:val="000000" w:themeColor="text1"/>
          <w:spacing w:val="-2"/>
          <w:szCs w:val="18"/>
          <w:lang w:val="en-US" w:eastAsia="pt-BR"/>
        </w:rPr>
        <w:t>, CPC 48</w:t>
      </w:r>
      <w:r>
        <w:rPr>
          <w:rFonts w:eastAsia="Times New Roman" w:cs="Arial"/>
          <w:color w:val="000000" w:themeColor="text1"/>
          <w:spacing w:val="-2"/>
          <w:szCs w:val="18"/>
          <w:lang w:val="en-US" w:eastAsia="pt-BR"/>
        </w:rPr>
        <w:t xml:space="preserve"> [IFRS 9]</w:t>
      </w:r>
      <w:r w:rsidRPr="00805674">
        <w:rPr>
          <w:rFonts w:eastAsia="Times New Roman" w:cs="Arial"/>
          <w:color w:val="000000" w:themeColor="text1"/>
          <w:spacing w:val="-2"/>
          <w:szCs w:val="18"/>
          <w:lang w:val="en-US" w:eastAsia="pt-BR"/>
        </w:rPr>
        <w:t>, CPC 29</w:t>
      </w:r>
      <w:r>
        <w:rPr>
          <w:rFonts w:eastAsia="Times New Roman" w:cs="Arial"/>
          <w:color w:val="000000" w:themeColor="text1"/>
          <w:spacing w:val="-2"/>
          <w:szCs w:val="18"/>
          <w:lang w:val="en-US" w:eastAsia="pt-BR"/>
        </w:rPr>
        <w:t xml:space="preserve"> [IAS 41]</w:t>
      </w:r>
      <w:r w:rsidRPr="00805674">
        <w:rPr>
          <w:rFonts w:eastAsia="Times New Roman" w:cs="Arial"/>
          <w:color w:val="000000" w:themeColor="text1"/>
          <w:spacing w:val="-2"/>
          <w:szCs w:val="18"/>
          <w:lang w:val="en-US" w:eastAsia="pt-BR"/>
        </w:rPr>
        <w:t>, CPC 27</w:t>
      </w:r>
      <w:r>
        <w:rPr>
          <w:rFonts w:eastAsia="Times New Roman" w:cs="Arial"/>
          <w:color w:val="000000" w:themeColor="text1"/>
          <w:spacing w:val="-2"/>
          <w:szCs w:val="18"/>
          <w:lang w:val="en-US" w:eastAsia="pt-BR"/>
        </w:rPr>
        <w:t xml:space="preserve"> [IAS 16]</w:t>
      </w:r>
      <w:r w:rsidRPr="00805674">
        <w:rPr>
          <w:rFonts w:eastAsia="Times New Roman" w:cs="Arial"/>
          <w:color w:val="000000" w:themeColor="text1"/>
          <w:spacing w:val="-2"/>
          <w:szCs w:val="18"/>
          <w:lang w:val="en-US" w:eastAsia="pt-BR"/>
        </w:rPr>
        <w:t>, CPC 25</w:t>
      </w:r>
      <w:r>
        <w:rPr>
          <w:rFonts w:eastAsia="Times New Roman" w:cs="Arial"/>
          <w:color w:val="000000" w:themeColor="text1"/>
          <w:spacing w:val="-2"/>
          <w:szCs w:val="18"/>
          <w:lang w:val="en-US" w:eastAsia="pt-BR"/>
        </w:rPr>
        <w:t xml:space="preserve"> [IAS 37]</w:t>
      </w:r>
      <w:r w:rsidRPr="00805674">
        <w:rPr>
          <w:rFonts w:eastAsia="Times New Roman" w:cs="Arial"/>
          <w:color w:val="000000" w:themeColor="text1"/>
          <w:spacing w:val="-2"/>
          <w:szCs w:val="18"/>
          <w:lang w:val="en-US" w:eastAsia="pt-BR"/>
        </w:rPr>
        <w:t xml:space="preserve"> and CPC 15 (R1)</w:t>
      </w:r>
      <w:r>
        <w:rPr>
          <w:rFonts w:eastAsia="Times New Roman" w:cs="Arial"/>
          <w:color w:val="000000" w:themeColor="text1"/>
          <w:spacing w:val="-2"/>
          <w:szCs w:val="18"/>
          <w:lang w:val="en-US" w:eastAsia="pt-BR"/>
        </w:rPr>
        <w:t xml:space="preserve"> [IFRS 3]</w:t>
      </w:r>
      <w:r w:rsidRPr="00805674">
        <w:rPr>
          <w:rFonts w:eastAsia="Times New Roman" w:cs="Arial"/>
          <w:color w:val="000000" w:themeColor="text1"/>
          <w:spacing w:val="-2"/>
          <w:szCs w:val="18"/>
          <w:lang w:val="en-US" w:eastAsia="pt-BR"/>
        </w:rPr>
        <w:t xml:space="preserve"> as a result of the annual changes related to the improvement cycle 2018-2020, related to property, plant and equipment - sales before intended use, onerous contract - contract compliance costs and references to the Conceptual Framework.</w:t>
      </w:r>
    </w:p>
    <w:p w14:paraId="72549860" w14:textId="77777777" w:rsidR="00D06D13" w:rsidRPr="009213A3" w:rsidRDefault="00D06D13" w:rsidP="009B5732">
      <w:pPr>
        <w:spacing w:before="120" w:after="120"/>
        <w:jc w:val="both"/>
        <w:rPr>
          <w:rFonts w:eastAsia="Times New Roman" w:cs="Arial"/>
          <w:color w:val="000000" w:themeColor="text1"/>
          <w:spacing w:val="-2"/>
          <w:szCs w:val="18"/>
          <w:lang w:val="en-US" w:eastAsia="pt-BR"/>
        </w:rPr>
      </w:pPr>
      <w:r w:rsidRPr="00805674">
        <w:rPr>
          <w:rFonts w:eastAsia="Times New Roman" w:cs="Arial"/>
          <w:color w:val="000000" w:themeColor="text1"/>
          <w:spacing w:val="-2"/>
          <w:szCs w:val="18"/>
          <w:lang w:val="en-US" w:eastAsia="pt-BR"/>
        </w:rPr>
        <w:t xml:space="preserve">The purpose of the Review is to improve the quality of the respective standards to clarify guidelines and wording adjustments </w:t>
      </w:r>
      <w:r w:rsidRPr="009213A3">
        <w:rPr>
          <w:rFonts w:eastAsia="Times New Roman" w:cs="Arial"/>
          <w:color w:val="000000" w:themeColor="text1"/>
          <w:spacing w:val="-2"/>
          <w:szCs w:val="18"/>
          <w:lang w:val="en-US" w:eastAsia="pt-BR"/>
        </w:rPr>
        <w:t>that may lead to divergent interpretations.</w:t>
      </w:r>
    </w:p>
    <w:p w14:paraId="326687D2" w14:textId="77777777" w:rsidR="00D06D13" w:rsidRPr="009213A3" w:rsidRDefault="00D06D13" w:rsidP="009B5732">
      <w:pPr>
        <w:spacing w:before="120" w:after="120"/>
        <w:jc w:val="both"/>
        <w:rPr>
          <w:rFonts w:eastAsia="Times New Roman" w:cs="Arial"/>
          <w:color w:val="000000" w:themeColor="text1"/>
          <w:spacing w:val="-2"/>
          <w:szCs w:val="18"/>
          <w:lang w:val="en-US" w:eastAsia="pt-BR"/>
        </w:rPr>
      </w:pPr>
      <w:r w:rsidRPr="009213A3">
        <w:rPr>
          <w:rFonts w:eastAsia="Times New Roman" w:cs="Arial"/>
          <w:color w:val="000000" w:themeColor="text1"/>
          <w:spacing w:val="-2"/>
          <w:szCs w:val="18"/>
          <w:lang w:val="en-US" w:eastAsia="pt-BR"/>
        </w:rPr>
        <w:t>The validity of these changes must be established by Organs regulatory bodies that approve them, and, in order to fully comply with international accounting standards, the entity must apply these changes in annual periods beginning on or after January 1, 2022.</w:t>
      </w:r>
    </w:p>
    <w:p w14:paraId="22756154" w14:textId="77777777" w:rsidR="00D06D13" w:rsidRDefault="00D06D13" w:rsidP="009B5732">
      <w:pPr>
        <w:spacing w:before="120" w:after="120"/>
        <w:jc w:val="both"/>
        <w:rPr>
          <w:rFonts w:eastAsia="Times New Roman" w:cs="Arial"/>
          <w:color w:val="000000" w:themeColor="text1"/>
          <w:spacing w:val="-2"/>
          <w:szCs w:val="18"/>
          <w:lang w:val="en-US" w:eastAsia="pt-BR"/>
        </w:rPr>
      </w:pPr>
      <w:r w:rsidRPr="00A63204">
        <w:rPr>
          <w:rFonts w:eastAsia="Times New Roman" w:cs="Arial"/>
          <w:color w:val="000000" w:themeColor="text1"/>
          <w:spacing w:val="-2"/>
          <w:szCs w:val="18"/>
          <w:lang w:val="en-US" w:eastAsia="pt-BR"/>
        </w:rPr>
        <w:t>There were no significant impacts for BB Seguridade, including within the scope of its subsidiaries and other investees.</w:t>
      </w:r>
    </w:p>
    <w:p w14:paraId="0C23856C" w14:textId="77777777" w:rsidR="00D06D13" w:rsidRPr="001B3D85" w:rsidRDefault="00D06D13" w:rsidP="009B5732">
      <w:pPr>
        <w:spacing w:before="120" w:after="120"/>
        <w:jc w:val="both"/>
        <w:rPr>
          <w:rFonts w:eastAsia="Times New Roman" w:cs="Arial"/>
          <w:color w:val="000000" w:themeColor="text1"/>
          <w:spacing w:val="-2"/>
          <w:szCs w:val="18"/>
          <w:lang w:val="en-US" w:eastAsia="pt-BR"/>
        </w:rPr>
      </w:pPr>
      <w:r w:rsidRPr="001B3D85">
        <w:rPr>
          <w:rFonts w:eastAsia="Times New Roman" w:cs="Times New Roman"/>
          <w:b/>
          <w:color w:val="244061"/>
          <w:spacing w:val="-2"/>
          <w:szCs w:val="18"/>
          <w:lang w:val="en-US" w:eastAsia="pt-BR"/>
        </w:rPr>
        <w:t>Revision No. 20/2021 of CPC Technical Pronouncements</w:t>
      </w:r>
      <w:r w:rsidRPr="001B3D85">
        <w:rPr>
          <w:rFonts w:eastAsia="Times New Roman" w:cs="Arial"/>
          <w:color w:val="000000" w:themeColor="text1"/>
          <w:spacing w:val="-2"/>
          <w:szCs w:val="18"/>
          <w:lang w:val="en-US" w:eastAsia="pt-BR"/>
        </w:rPr>
        <w:t xml:space="preserve"> - Establishes changes to Technical Pronouncements CPC 11 [IFRS 4], CPC 23 [IAS 8], CPC 26 (R1) [IAS 1], CPC 40 (R1) [IFRS 7] , CPC 49 [IAS 26], CPC 21 (R1) [IAS 34], CPC 32 [IAS</w:t>
      </w:r>
      <w:r>
        <w:rPr>
          <w:rFonts w:eastAsia="Times New Roman" w:cs="Arial"/>
          <w:color w:val="000000" w:themeColor="text1"/>
          <w:spacing w:val="-2"/>
          <w:szCs w:val="18"/>
          <w:lang w:val="en-US" w:eastAsia="pt-BR"/>
        </w:rPr>
        <w:t> </w:t>
      </w:r>
      <w:r w:rsidRPr="001B3D85">
        <w:rPr>
          <w:rFonts w:eastAsia="Times New Roman" w:cs="Arial"/>
          <w:color w:val="000000" w:themeColor="text1"/>
          <w:spacing w:val="-2"/>
          <w:szCs w:val="18"/>
          <w:lang w:val="en-US" w:eastAsia="pt-BR"/>
        </w:rPr>
        <w:t>12], CPC 37 (R1) [IFRS 1] and CPC 47 [IFRS 15] as a result of changes in the Classification of Liabilities as Current or non-current; Postponement of the Temporary Exemption from CPC 48 [IFRS 9]; Definition of Accounting Policy; Accounting Policy Disclosures; and Deferred Taxes related to Assets and Liabilities arising from a Single Transaction.</w:t>
      </w:r>
    </w:p>
    <w:p w14:paraId="49C232A9" w14:textId="77777777" w:rsidR="00D06D13" w:rsidRPr="001B3D85" w:rsidRDefault="00D06D13" w:rsidP="009B5732">
      <w:pPr>
        <w:spacing w:before="120" w:after="120"/>
        <w:jc w:val="both"/>
        <w:rPr>
          <w:rFonts w:eastAsia="Times New Roman" w:cs="Arial"/>
          <w:color w:val="000000" w:themeColor="text1"/>
          <w:spacing w:val="-2"/>
          <w:szCs w:val="18"/>
          <w:lang w:val="en-US" w:eastAsia="pt-BR"/>
        </w:rPr>
      </w:pPr>
      <w:r w:rsidRPr="001B3D85">
        <w:rPr>
          <w:rFonts w:eastAsia="Times New Roman" w:cs="Arial"/>
          <w:color w:val="000000" w:themeColor="text1"/>
          <w:spacing w:val="-2"/>
          <w:szCs w:val="18"/>
          <w:lang w:val="en-US" w:eastAsia="pt-BR"/>
        </w:rPr>
        <w:t>The validity of these changes will be established by regulators that approve them, and in order to fully comply with international accounting standards, the entity must apply these changes in annual periods beginning on, or after, January 1, 2023.</w:t>
      </w:r>
    </w:p>
    <w:p w14:paraId="3A1E609A" w14:textId="77777777" w:rsidR="00D06D13" w:rsidRPr="001B3D85" w:rsidRDefault="00D06D13" w:rsidP="009B5732">
      <w:pPr>
        <w:spacing w:before="120" w:after="120"/>
        <w:jc w:val="both"/>
        <w:rPr>
          <w:rFonts w:eastAsia="Times New Roman" w:cs="Arial"/>
          <w:color w:val="000000" w:themeColor="text1"/>
          <w:spacing w:val="-2"/>
          <w:szCs w:val="18"/>
          <w:lang w:val="en-US" w:eastAsia="pt-BR"/>
        </w:rPr>
      </w:pPr>
      <w:r w:rsidRPr="001B3D85">
        <w:rPr>
          <w:rFonts w:eastAsia="Times New Roman" w:cs="Arial"/>
          <w:color w:val="000000" w:themeColor="text1"/>
          <w:spacing w:val="-2"/>
          <w:szCs w:val="18"/>
          <w:lang w:val="en-US" w:eastAsia="pt-BR"/>
        </w:rPr>
        <w:t>Regarding the postponement of the temporary exemption from CPC 48 [IFRS 9], applicable to insurance companies, the Accounting Pronouncements Committee formalized its extension to January 1, 2023. This exemption is being applied to investee companies Brasilseg, ABS, Brasilprev and Brasildental, for application in conjunction with the amendments proposed by CPC 50 [IFRS 17] – Insurance Contracts.</w:t>
      </w:r>
    </w:p>
    <w:p w14:paraId="0B251195" w14:textId="386D1C29" w:rsidR="005C008E" w:rsidRDefault="00D06D13" w:rsidP="004744A0">
      <w:pPr>
        <w:spacing w:before="120" w:after="120"/>
        <w:jc w:val="both"/>
      </w:pPr>
      <w:r w:rsidRPr="001B3D85">
        <w:rPr>
          <w:rFonts w:eastAsia="Times New Roman" w:cs="Arial"/>
          <w:color w:val="000000" w:themeColor="text1"/>
          <w:spacing w:val="-2"/>
          <w:szCs w:val="18"/>
          <w:lang w:val="en-US" w:eastAsia="pt-BR"/>
        </w:rPr>
        <w:t>Regarding the other changes, the standards are being evaluated for possible application as of January 1, 2023.</w:t>
      </w:r>
      <w:bookmarkEnd w:id="20"/>
    </w:p>
    <w:p w14:paraId="015108DD" w14:textId="77777777" w:rsidR="004744A0" w:rsidRDefault="004744A0" w:rsidP="004744A0">
      <w:pPr>
        <w:spacing w:before="120" w:after="120"/>
        <w:jc w:val="both"/>
      </w:pPr>
    </w:p>
    <w:p w14:paraId="6596D577" w14:textId="1C53082B" w:rsidR="0017189F" w:rsidRPr="00C81F8F" w:rsidRDefault="0017189F" w:rsidP="007975D5">
      <w:pPr>
        <w:pStyle w:val="Ttulo2"/>
        <w:rPr>
          <w:rFonts w:ascii="Arial" w:hAnsi="Arial" w:cs="Arial"/>
          <w:b/>
          <w:color w:val="1F4E79" w:themeColor="accent1" w:themeShade="80"/>
          <w:sz w:val="20"/>
          <w:szCs w:val="20"/>
          <w:lang w:val="en-US"/>
        </w:rPr>
      </w:pPr>
      <w:bookmarkStart w:id="21" w:name="_Toc118452826"/>
      <w:r w:rsidRPr="00C81F8F">
        <w:rPr>
          <w:rFonts w:ascii="Arial" w:hAnsi="Arial" w:cs="Arial"/>
          <w:b/>
          <w:color w:val="1F4E79" w:themeColor="accent1" w:themeShade="80"/>
          <w:sz w:val="20"/>
          <w:szCs w:val="20"/>
          <w:lang w:val="en-US"/>
        </w:rPr>
        <w:t>5 – RISK MANAGEMENT</w:t>
      </w:r>
      <w:bookmarkEnd w:id="21"/>
    </w:p>
    <w:p w14:paraId="66882CD7" w14:textId="77777777" w:rsidR="0017189F" w:rsidRPr="00993FCA" w:rsidRDefault="0017189F" w:rsidP="007975D5">
      <w:pPr>
        <w:pStyle w:val="05-Textonormal"/>
        <w:rPr>
          <w:lang w:val="en-US"/>
        </w:rPr>
      </w:pPr>
      <w:r w:rsidRPr="00993FCA">
        <w:rPr>
          <w:lang w:val="en-US"/>
        </w:rPr>
        <w:t xml:space="preserve">The risk management at BB Seguridade follows the guidelines established in its </w:t>
      </w:r>
      <w:r w:rsidRPr="00993FCA">
        <w:rPr>
          <w:lang w:val="en"/>
        </w:rPr>
        <w:t>Capital, Risk, Internal Controls and Compliance Management Policy</w:t>
      </w:r>
      <w:r w:rsidRPr="00993FCA">
        <w:rPr>
          <w:lang w:val="en-US"/>
        </w:rPr>
        <w:t>, approved by the Board of Directors and disclosed to the market through the investors’ relations website.</w:t>
      </w:r>
    </w:p>
    <w:p w14:paraId="112D228E" w14:textId="77777777" w:rsidR="0017189F" w:rsidRPr="00FF21C9" w:rsidRDefault="0017189F" w:rsidP="007975D5">
      <w:pPr>
        <w:pStyle w:val="05-Textonormal"/>
        <w:rPr>
          <w:lang w:val="en-US"/>
        </w:rPr>
      </w:pPr>
      <w:r w:rsidRPr="00993FCA">
        <w:rPr>
          <w:lang w:val="en-US"/>
        </w:rPr>
        <w:t xml:space="preserve">The Company understands that its risk exposure originates from its interests, and therefore the </w:t>
      </w:r>
      <w:r w:rsidRPr="00993FCA">
        <w:rPr>
          <w:lang w:val="en"/>
        </w:rPr>
        <w:t xml:space="preserve">Capital, Risk, Internal Controls and Compliance Management Policy </w:t>
      </w:r>
      <w:r w:rsidRPr="00993FCA">
        <w:rPr>
          <w:lang w:val="en-US"/>
        </w:rPr>
        <w:t>contemplates two risk management dimensions: risk management (risks arising from the operations of BB Seguridade and its subsidiaries) and risk governance (risks arising from associates/joint ventures).</w:t>
      </w:r>
    </w:p>
    <w:p w14:paraId="0B934B06" w14:textId="77777777" w:rsidR="0017189F" w:rsidRPr="00993FCA" w:rsidRDefault="0017189F" w:rsidP="007975D5">
      <w:pPr>
        <w:pStyle w:val="05-Textonormal"/>
        <w:rPr>
          <w:lang w:val="en-US"/>
        </w:rPr>
      </w:pPr>
      <w:r w:rsidRPr="00993FCA">
        <w:rPr>
          <w:lang w:val="en-US"/>
        </w:rPr>
        <w:t>By means of its Risk Appetite Statement, approved by the Board of Directors, the Company defines the maximum levels of risks that it accepts to incur in the fulfillment of its objectives.</w:t>
      </w:r>
    </w:p>
    <w:p w14:paraId="2CB1E9D1" w14:textId="77777777" w:rsidR="0017189F" w:rsidRPr="00993FCA" w:rsidRDefault="0017189F" w:rsidP="007975D5">
      <w:pPr>
        <w:pStyle w:val="05-Textonormal"/>
        <w:rPr>
          <w:lang w:val="en-US"/>
        </w:rPr>
      </w:pPr>
      <w:r w:rsidRPr="00993FCA">
        <w:rPr>
          <w:lang w:val="en-US"/>
        </w:rPr>
        <w:t>The risk management process at BB Seguridade is based on the steps of setting the context, identifying, analyzing, evaluating, treating, monitoring, communicating and consulting the risks and continuous improvement. This process is internally documented in the Group’s Risk Management, Internal Controls and Compliance Model.</w:t>
      </w:r>
    </w:p>
    <w:p w14:paraId="4063B916" w14:textId="77777777" w:rsidR="0017189F" w:rsidRPr="00993FCA" w:rsidRDefault="0017189F" w:rsidP="007975D5">
      <w:pPr>
        <w:pStyle w:val="05-Textonormal"/>
        <w:rPr>
          <w:lang w:val="en-US"/>
        </w:rPr>
      </w:pPr>
      <w:r w:rsidRPr="00993FCA">
        <w:rPr>
          <w:lang w:val="en"/>
        </w:rPr>
        <w:lastRenderedPageBreak/>
        <w:t>BB Seguridade's risk management is integrated into the corporate strategy with the incorporation of risk management into the planning and selection process of strategic initiatives, scenario analysis and decision-making support at all levels of the Company.</w:t>
      </w:r>
    </w:p>
    <w:p w14:paraId="4CC069BE" w14:textId="77777777" w:rsidR="0017189F" w:rsidRPr="00993FCA" w:rsidRDefault="0017189F" w:rsidP="007975D5">
      <w:pPr>
        <w:pStyle w:val="05-Textonormal"/>
        <w:rPr>
          <w:lang w:val="en-US"/>
        </w:rPr>
      </w:pPr>
      <w:r w:rsidRPr="00993FCA">
        <w:rPr>
          <w:lang w:val="en-US"/>
        </w:rPr>
        <w:t>The Company has the Superintendence of Risk Management and Capital and the Superintendence of Internal Controls Management and Integrity. The first is responsible for providing fundamentals and support for the execution of the risk management process; the second is responsible for internal controls, compliance and the Integrity Program. Both also act in the governance of risks and controls, respectively, in the companies in which BB Seguridade holds interests. For this to work properly, the areas are segregated from the business and Internal Audit areas.</w:t>
      </w:r>
    </w:p>
    <w:p w14:paraId="0CA57551" w14:textId="77777777" w:rsidR="0017189F" w:rsidRPr="00AF0DE7" w:rsidRDefault="0017189F" w:rsidP="007975D5">
      <w:pPr>
        <w:pStyle w:val="01-TtulodeNota"/>
        <w:jc w:val="left"/>
        <w:rPr>
          <w:color w:val="1F4E79" w:themeColor="accent1" w:themeShade="80"/>
          <w:sz w:val="18"/>
          <w:szCs w:val="18"/>
          <w:lang w:val="en-US"/>
        </w:rPr>
      </w:pPr>
      <w:r w:rsidRPr="004744A0">
        <w:rPr>
          <w:color w:val="1F3864" w:themeColor="accent5" w:themeShade="80"/>
          <w:sz w:val="18"/>
          <w:szCs w:val="18"/>
          <w:lang w:val="en-US"/>
        </w:rPr>
        <w:t>a) Risk management at BB Seguridade and its subsidiaries</w:t>
      </w:r>
    </w:p>
    <w:p w14:paraId="42926F5B" w14:textId="77777777" w:rsidR="0017189F" w:rsidRPr="00993FCA" w:rsidRDefault="0017189F" w:rsidP="007975D5">
      <w:pPr>
        <w:pStyle w:val="05-Textonormal"/>
        <w:rPr>
          <w:lang w:val="en-US"/>
        </w:rPr>
      </w:pPr>
      <w:r w:rsidRPr="00993FCA">
        <w:rPr>
          <w:lang w:val="en-US"/>
        </w:rPr>
        <w:t>The risk management framework adopted by BB Seguridade, as defined in its Risk Management, Internal Control and Compliance Policy, is structured based on a three-line model: in the first line, the process managers (risk owners) are responsible for implementing preventive and corrective actions that mitigate the weaknesses identified in the processes and control deficiencies; in the second line, the Superintendence of Risk Management and Capital and the Superintendence of Internal Controls Management and Integrity assist and monitor the risk owner in managing risks and internal controls in order to adjust them to the Group's risk appetite; and in the third line, the Internal Audit works independently, by providing to governance bodies assessments on the risk management and internal control effectiveness.</w:t>
      </w:r>
    </w:p>
    <w:p w14:paraId="06C6C21D" w14:textId="77777777" w:rsidR="0017189F" w:rsidRPr="00993FCA" w:rsidRDefault="0017189F" w:rsidP="007975D5">
      <w:pPr>
        <w:pStyle w:val="05-Textonormal"/>
        <w:rPr>
          <w:lang w:val="en-US"/>
        </w:rPr>
      </w:pPr>
      <w:r w:rsidRPr="00993FCA">
        <w:rPr>
          <w:lang w:val="en-US"/>
        </w:rPr>
        <w:t xml:space="preserve">The risk management mechanisms and tools also include, among others: segregation of duties; joint decisions; </w:t>
      </w:r>
      <w:r w:rsidRPr="00993FCA">
        <w:rPr>
          <w:lang w:val="en"/>
        </w:rPr>
        <w:t>Information Security and Cybernetics Policy</w:t>
      </w:r>
      <w:r w:rsidRPr="00993FCA">
        <w:rPr>
          <w:lang w:val="en-US"/>
        </w:rPr>
        <w:t>, Preventing and Combating Money Laundering and Terrorist Financing Policy; Preventing and Combating Corruption Policy, Code of Ethics and Conduct and an Integrity Program in line with Law 12,846/2013 (Anti-Corruption Law) and the Decree 11.129/</w:t>
      </w:r>
      <w:r>
        <w:rPr>
          <w:lang w:val="en-US"/>
        </w:rPr>
        <w:t>20</w:t>
      </w:r>
      <w:r w:rsidRPr="00993FCA">
        <w:rPr>
          <w:lang w:val="en-US"/>
        </w:rPr>
        <w:t xml:space="preserve">22 - </w:t>
      </w:r>
      <w:r w:rsidRPr="00993FCA">
        <w:rPr>
          <w:lang w:val="en"/>
        </w:rPr>
        <w:t xml:space="preserve">which revoked, in July 2022, the Decree 8,420/2015  </w:t>
      </w:r>
      <w:r w:rsidRPr="00993FCA">
        <w:rPr>
          <w:lang w:val="en-US"/>
        </w:rPr>
        <w:t>(documents disclosed internally and also to the market, available at the investors relations website); internal risk management, internal controls and compliance regulations, in addition to internal communication program on risk management, internal controls and compliance, continuously promoting the adaptation of the entire Group to these subjects.</w:t>
      </w:r>
    </w:p>
    <w:p w14:paraId="12119407" w14:textId="77777777" w:rsidR="0017189F" w:rsidRPr="00993FCA" w:rsidRDefault="0017189F" w:rsidP="007975D5">
      <w:pPr>
        <w:pStyle w:val="05-Textonormal"/>
        <w:rPr>
          <w:lang w:val="en-US"/>
        </w:rPr>
      </w:pPr>
      <w:r w:rsidRPr="00993FCA">
        <w:rPr>
          <w:lang w:val="en-US"/>
        </w:rPr>
        <w:t>The Executive Board is supported by the Finance and Investment Committee, which advises on issues concerning the management and control of the risks arising from the investments in the Group’s and its subsidiaries’ financial asset and with the Continuity and Crisis Management Committee, which advises on the assessment and mitigation of risks of discontinuity, incidents or crises.</w:t>
      </w:r>
    </w:p>
    <w:p w14:paraId="47687A94" w14:textId="77777777" w:rsidR="0017189F" w:rsidRPr="00993FCA" w:rsidRDefault="0017189F" w:rsidP="007975D5">
      <w:pPr>
        <w:pStyle w:val="05-Textonormal"/>
        <w:rPr>
          <w:lang w:val="en-US"/>
        </w:rPr>
      </w:pPr>
      <w:r w:rsidRPr="00993FCA">
        <w:rPr>
          <w:lang w:val="en-US"/>
        </w:rPr>
        <w:t>BB Seguridade's governance structure also comprises the Risk Committee, a statutory agency to advise the Board of Directors, which is responsible, among other things, for assessing and monitoring the Group's risk exposures.</w:t>
      </w:r>
    </w:p>
    <w:p w14:paraId="0E3355C9" w14:textId="77777777" w:rsidR="0017189F" w:rsidRPr="00993FCA" w:rsidRDefault="0017189F" w:rsidP="007975D5">
      <w:pPr>
        <w:pStyle w:val="05-Textonormal"/>
        <w:rPr>
          <w:lang w:val="en-US"/>
        </w:rPr>
      </w:pPr>
      <w:r w:rsidRPr="00993FCA">
        <w:rPr>
          <w:lang w:val="en-US"/>
        </w:rPr>
        <w:t>The Audit Committee, a statutory agency, is responsible, among other things, for sharing, with the Board of Directors, the risks, weaknesses or concerns that may have a significant impact on the Company's financial conditions and business.</w:t>
      </w:r>
    </w:p>
    <w:p w14:paraId="626EC793" w14:textId="77777777" w:rsidR="0017189F" w:rsidRPr="00993FCA" w:rsidRDefault="0017189F" w:rsidP="007975D5">
      <w:pPr>
        <w:pStyle w:val="05-Textonormal"/>
        <w:rPr>
          <w:lang w:val="en-US"/>
        </w:rPr>
      </w:pPr>
      <w:r w:rsidRPr="00993FCA">
        <w:rPr>
          <w:lang w:val="en-US"/>
        </w:rPr>
        <w:t>Information related to risk management and internal controls is periodically reported to the Collegiate Board of Dir</w:t>
      </w:r>
      <w:r>
        <w:rPr>
          <w:lang w:val="en-US"/>
        </w:rPr>
        <w:t>ectors, the Administrative Counc</w:t>
      </w:r>
      <w:r w:rsidRPr="00993FCA">
        <w:rPr>
          <w:lang w:val="en-US"/>
        </w:rPr>
        <w:t>il and the Fiscal Council.</w:t>
      </w:r>
    </w:p>
    <w:p w14:paraId="4EEB3E26" w14:textId="77777777" w:rsidR="0017189F" w:rsidRPr="004744A0" w:rsidRDefault="0017189F" w:rsidP="007975D5">
      <w:pPr>
        <w:pStyle w:val="05-Textonormal"/>
        <w:rPr>
          <w:b/>
          <w:color w:val="1F3864" w:themeColor="accent5" w:themeShade="80"/>
          <w:lang w:val="en-US"/>
        </w:rPr>
      </w:pPr>
      <w:r w:rsidRPr="004744A0">
        <w:rPr>
          <w:b/>
          <w:color w:val="1F3864" w:themeColor="accent5" w:themeShade="80"/>
          <w:lang w:val="en-US"/>
        </w:rPr>
        <w:t>a.1) Risks associated with investments in financial assets</w:t>
      </w:r>
    </w:p>
    <w:p w14:paraId="31BC194A" w14:textId="77777777" w:rsidR="0017189F" w:rsidRPr="00993FCA" w:rsidRDefault="0017189F" w:rsidP="007975D5">
      <w:pPr>
        <w:pStyle w:val="05-Textonormal"/>
        <w:rPr>
          <w:lang w:val="en-US"/>
        </w:rPr>
      </w:pPr>
      <w:r w:rsidRPr="00993FCA">
        <w:rPr>
          <w:lang w:val="en-US"/>
        </w:rPr>
        <w:t>In addition to the Risk Management Policy, the Group has a Financial Investment Policy, approved by the Board of Directors and applicable to all companies of the Group, updated in 2021, that sets out the criteria relating to the nature, term and acceptable risks of the financial investments. The current policy allows the investment only in federal government bonds, repurchase agreement (or “repo”, covered by federal government bonds) and extra-market investment funds.</w:t>
      </w:r>
    </w:p>
    <w:p w14:paraId="1822EB6D" w14:textId="77777777" w:rsidR="0017189F" w:rsidRPr="00993FCA" w:rsidRDefault="0017189F" w:rsidP="007975D5">
      <w:pPr>
        <w:pStyle w:val="05-Textonormal"/>
        <w:rPr>
          <w:lang w:val="en-US"/>
        </w:rPr>
      </w:pPr>
      <w:r w:rsidRPr="00993FCA">
        <w:rPr>
          <w:lang w:val="en-US"/>
        </w:rPr>
        <w:t>The investments in financial assets of BB Seguridade and its subsidiaries, classified as cash equivalents, are concentrated on repurchase agreements backed by Federal Government Bonds (note 15). Other investments in financial assets classified as financial instruments are invested in fixed-income long-term mutual fund (note 16).</w:t>
      </w:r>
    </w:p>
    <w:p w14:paraId="0EAE6947" w14:textId="77777777" w:rsidR="0017189F" w:rsidRPr="004744A0" w:rsidRDefault="0017189F" w:rsidP="007975D5">
      <w:pPr>
        <w:pStyle w:val="05-Textonormal"/>
        <w:rPr>
          <w:b/>
          <w:color w:val="1F3864" w:themeColor="accent5" w:themeShade="80"/>
          <w:lang w:val="en-US"/>
        </w:rPr>
      </w:pPr>
      <w:r w:rsidRPr="004744A0">
        <w:rPr>
          <w:b/>
          <w:color w:val="1F3864" w:themeColor="accent5" w:themeShade="80"/>
          <w:lang w:val="en-US"/>
        </w:rPr>
        <w:t>a.2) Market Risk</w:t>
      </w:r>
    </w:p>
    <w:p w14:paraId="54097081" w14:textId="77777777" w:rsidR="0017189F" w:rsidRPr="00993FCA" w:rsidRDefault="0017189F" w:rsidP="007975D5">
      <w:pPr>
        <w:pStyle w:val="05-Textonormal"/>
        <w:rPr>
          <w:lang w:val="en-US"/>
        </w:rPr>
      </w:pPr>
      <w:r w:rsidRPr="00993FCA">
        <w:rPr>
          <w:lang w:val="en-US"/>
        </w:rPr>
        <w:t>Market risk is defined as the possibility of negative impacts resulting from fluctuation in the market values of positions in financial instruments held by the Group. At BB Seguridade and its subsidiaries, the exposure to this risk arises from the investment portfolio in financial assets. According to the latest Relevant Risks Inventory and considering the Financial Investment Policy and current portfolio, the risk is not considered relevant.</w:t>
      </w:r>
    </w:p>
    <w:p w14:paraId="092DE90C" w14:textId="77777777" w:rsidR="0017189F" w:rsidRPr="00993FCA" w:rsidRDefault="0017189F" w:rsidP="007975D5">
      <w:pPr>
        <w:pStyle w:val="05-Textonormal"/>
        <w:rPr>
          <w:lang w:val="en-US"/>
        </w:rPr>
      </w:pPr>
      <w:r w:rsidRPr="00993FCA">
        <w:rPr>
          <w:lang w:val="en-US"/>
        </w:rPr>
        <w:t>The market risk is managed based in the Financial Investment Policy, that defines which assets may comprise the portfolio and the VaR (Value at Risk) limit, calculated for 21 business days, with the portfolio volatility estimated using the exponentially weighted moving average (EWMA) and 95% confidence level. The indicator is monitored by the Finance and Investment Committee and by the Executive Board.</w:t>
      </w:r>
    </w:p>
    <w:p w14:paraId="41521F37" w14:textId="77777777" w:rsidR="0017189F" w:rsidRPr="004744A0" w:rsidRDefault="0017189F" w:rsidP="004744A0">
      <w:pPr>
        <w:pStyle w:val="01-TtulodeNota"/>
        <w:keepNext/>
        <w:keepLines/>
        <w:pageBreakBefore/>
        <w:jc w:val="left"/>
        <w:rPr>
          <w:color w:val="1F3864" w:themeColor="accent5" w:themeShade="80"/>
          <w:sz w:val="18"/>
          <w:szCs w:val="18"/>
          <w:lang w:val="en-US"/>
        </w:rPr>
      </w:pPr>
      <w:r w:rsidRPr="004744A0">
        <w:rPr>
          <w:color w:val="1F3864" w:themeColor="accent5" w:themeShade="80"/>
          <w:sz w:val="18"/>
          <w:szCs w:val="18"/>
          <w:lang w:val="en-US"/>
        </w:rPr>
        <w:lastRenderedPageBreak/>
        <w:t>Market risk exposure in investments in financial assets</w:t>
      </w:r>
    </w:p>
    <w:p w14:paraId="0684611E" w14:textId="77777777" w:rsidR="0017189F" w:rsidRPr="00C81F8F" w:rsidRDefault="0017189F" w:rsidP="007975D5">
      <w:pPr>
        <w:pStyle w:val="06-Rmil"/>
        <w:rPr>
          <w:lang w:val="en-US"/>
        </w:rPr>
      </w:pPr>
      <w:r w:rsidRPr="00C81F8F">
        <w:rPr>
          <w:lang w:val="en-US"/>
        </w:rPr>
        <w:t>R$ thousand</w:t>
      </w:r>
    </w:p>
    <w:tbl>
      <w:tblPr>
        <w:tblStyle w:val="TabeladeLista6Colorida-nfase5"/>
        <w:tblW w:w="9639" w:type="dxa"/>
        <w:jc w:val="center"/>
        <w:tblLayout w:type="fixed"/>
        <w:tblLook w:val="04A0" w:firstRow="1" w:lastRow="0" w:firstColumn="1" w:lastColumn="0" w:noHBand="0" w:noVBand="1"/>
      </w:tblPr>
      <w:tblGrid>
        <w:gridCol w:w="1501"/>
        <w:gridCol w:w="236"/>
        <w:gridCol w:w="1177"/>
        <w:gridCol w:w="630"/>
        <w:gridCol w:w="1418"/>
        <w:gridCol w:w="579"/>
        <w:gridCol w:w="242"/>
        <w:gridCol w:w="1163"/>
        <w:gridCol w:w="709"/>
        <w:gridCol w:w="1417"/>
        <w:gridCol w:w="567"/>
      </w:tblGrid>
      <w:tr w:rsidR="0017189F" w:rsidRPr="00D85F74" w14:paraId="3695A493" w14:textId="77777777" w:rsidTr="007975D5">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4E79" w:themeColor="accent1" w:themeShade="80"/>
              <w:bottom w:val="single" w:sz="2" w:space="0" w:color="1F4E79" w:themeColor="accent1" w:themeShade="80"/>
            </w:tcBorders>
            <w:shd w:val="clear" w:color="auto" w:fill="auto"/>
            <w:vAlign w:val="center"/>
          </w:tcPr>
          <w:p w14:paraId="1F8E711A" w14:textId="77777777" w:rsidR="0017189F" w:rsidRPr="00D85F74" w:rsidRDefault="0017189F" w:rsidP="007975D5">
            <w:pPr>
              <w:pStyle w:val="08-Tabelageral"/>
              <w:jc w:val="center"/>
              <w:rPr>
                <w:rFonts w:cs="Arial"/>
                <w:b w:val="0"/>
                <w:color w:val="auto"/>
                <w:szCs w:val="14"/>
              </w:rPr>
            </w:pPr>
            <w:r w:rsidRPr="00D85F74">
              <w:rPr>
                <w:rFonts w:cs="Arial"/>
                <w:color w:val="auto"/>
                <w:szCs w:val="14"/>
              </w:rPr>
              <w:t>Impact in the Portfolio</w:t>
            </w:r>
          </w:p>
        </w:tc>
      </w:tr>
      <w:tr w:rsidR="0017189F" w:rsidRPr="00D85F74" w14:paraId="33667983" w14:textId="77777777" w:rsidTr="007975D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4E79" w:themeColor="accent1" w:themeShade="80"/>
              <w:bottom w:val="nil"/>
            </w:tcBorders>
            <w:shd w:val="clear" w:color="auto" w:fill="auto"/>
            <w:vAlign w:val="center"/>
          </w:tcPr>
          <w:p w14:paraId="25D762BC" w14:textId="77777777" w:rsidR="0017189F" w:rsidRPr="00D85F74" w:rsidRDefault="0017189F" w:rsidP="007975D5">
            <w:pPr>
              <w:pStyle w:val="08-Tabelageral"/>
              <w:jc w:val="center"/>
              <w:rPr>
                <w:rFonts w:cs="Arial"/>
                <w:b w:val="0"/>
                <w:color w:val="auto"/>
                <w:szCs w:val="14"/>
              </w:rPr>
            </w:pPr>
          </w:p>
        </w:tc>
        <w:tc>
          <w:tcPr>
            <w:tcW w:w="236" w:type="dxa"/>
            <w:tcBorders>
              <w:top w:val="single" w:sz="2" w:space="0" w:color="1F4E79" w:themeColor="accent1" w:themeShade="80"/>
              <w:bottom w:val="nil"/>
            </w:tcBorders>
            <w:shd w:val="clear" w:color="auto" w:fill="auto"/>
            <w:vAlign w:val="center"/>
          </w:tcPr>
          <w:p w14:paraId="52F39D23" w14:textId="77777777" w:rsidR="0017189F" w:rsidRPr="00362462" w:rsidRDefault="0017189F" w:rsidP="007975D5">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szCs w:val="14"/>
              </w:rPr>
            </w:pPr>
          </w:p>
        </w:tc>
        <w:tc>
          <w:tcPr>
            <w:tcW w:w="3804" w:type="dxa"/>
            <w:gridSpan w:val="4"/>
            <w:tcBorders>
              <w:top w:val="single" w:sz="2" w:space="0" w:color="1F4E79" w:themeColor="accent1" w:themeShade="80"/>
              <w:bottom w:val="single" w:sz="2" w:space="0" w:color="1F4E79" w:themeColor="accent1" w:themeShade="80"/>
            </w:tcBorders>
            <w:shd w:val="clear" w:color="auto" w:fill="auto"/>
            <w:vAlign w:val="center"/>
          </w:tcPr>
          <w:p w14:paraId="66E0358F" w14:textId="77777777" w:rsidR="0017189F" w:rsidRPr="00362462" w:rsidRDefault="0017189F" w:rsidP="007975D5">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szCs w:val="14"/>
              </w:rPr>
            </w:pPr>
            <w:r>
              <w:rPr>
                <w:rFonts w:cs="Arial"/>
                <w:b/>
                <w:color w:val="auto"/>
                <w:szCs w:val="14"/>
              </w:rPr>
              <w:t>Parent</w:t>
            </w:r>
          </w:p>
        </w:tc>
        <w:tc>
          <w:tcPr>
            <w:tcW w:w="242" w:type="dxa"/>
            <w:tcBorders>
              <w:top w:val="single" w:sz="2" w:space="0" w:color="1F4E79" w:themeColor="accent1" w:themeShade="80"/>
              <w:bottom w:val="nil"/>
            </w:tcBorders>
            <w:shd w:val="clear" w:color="auto" w:fill="auto"/>
            <w:vAlign w:val="center"/>
          </w:tcPr>
          <w:p w14:paraId="427393BA" w14:textId="77777777" w:rsidR="0017189F" w:rsidRPr="00362462" w:rsidRDefault="0017189F" w:rsidP="007975D5">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szCs w:val="14"/>
              </w:rPr>
            </w:pPr>
          </w:p>
        </w:tc>
        <w:tc>
          <w:tcPr>
            <w:tcW w:w="3856" w:type="dxa"/>
            <w:gridSpan w:val="4"/>
            <w:tcBorders>
              <w:top w:val="single" w:sz="2" w:space="0" w:color="1F4E79" w:themeColor="accent1" w:themeShade="80"/>
              <w:bottom w:val="single" w:sz="2" w:space="0" w:color="1F4E79" w:themeColor="accent1" w:themeShade="80"/>
            </w:tcBorders>
            <w:shd w:val="clear" w:color="auto" w:fill="auto"/>
            <w:vAlign w:val="center"/>
          </w:tcPr>
          <w:p w14:paraId="66F72C2C" w14:textId="77777777" w:rsidR="0017189F" w:rsidRPr="00362462" w:rsidRDefault="0017189F" w:rsidP="007975D5">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362462">
              <w:rPr>
                <w:rFonts w:cs="Arial"/>
                <w:b/>
                <w:color w:val="auto"/>
                <w:szCs w:val="14"/>
              </w:rPr>
              <w:t>Consolidated</w:t>
            </w:r>
          </w:p>
        </w:tc>
      </w:tr>
      <w:tr w:rsidR="0017189F" w:rsidRPr="00362462" w14:paraId="1D17729A" w14:textId="77777777" w:rsidTr="007975D5">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7D507525" w14:textId="77777777" w:rsidR="0017189F" w:rsidRPr="00362462" w:rsidRDefault="0017189F" w:rsidP="007975D5">
            <w:pPr>
              <w:pStyle w:val="08-Tabelageral"/>
              <w:jc w:val="left"/>
              <w:rPr>
                <w:rFonts w:cs="Arial"/>
                <w:b w:val="0"/>
                <w:color w:val="auto"/>
                <w:szCs w:val="14"/>
              </w:rPr>
            </w:pPr>
          </w:p>
        </w:tc>
        <w:tc>
          <w:tcPr>
            <w:tcW w:w="236" w:type="dxa"/>
            <w:tcBorders>
              <w:top w:val="nil"/>
              <w:bottom w:val="nil"/>
            </w:tcBorders>
            <w:shd w:val="clear" w:color="auto" w:fill="auto"/>
          </w:tcPr>
          <w:p w14:paraId="12AB157D" w14:textId="77777777" w:rsidR="0017189F" w:rsidRPr="00362462" w:rsidRDefault="0017189F" w:rsidP="007975D5">
            <w:pPr>
              <w:pStyle w:val="08-Tabelageral"/>
              <w:jc w:val="center"/>
              <w:cnfStyle w:val="000000000000" w:firstRow="0" w:lastRow="0" w:firstColumn="0" w:lastColumn="0" w:oddVBand="0" w:evenVBand="0" w:oddHBand="0" w:evenHBand="0" w:firstRowFirstColumn="0" w:firstRowLastColumn="0" w:lastRowFirstColumn="0" w:lastRowLastColumn="0"/>
              <w:rPr>
                <w:rFonts w:cs="Arial"/>
                <w:b/>
                <w:color w:val="auto"/>
                <w:szCs w:val="14"/>
              </w:rPr>
            </w:pPr>
          </w:p>
        </w:tc>
        <w:tc>
          <w:tcPr>
            <w:tcW w:w="1177" w:type="dxa"/>
            <w:tcBorders>
              <w:top w:val="single" w:sz="2" w:space="0" w:color="1F4E79" w:themeColor="accent1" w:themeShade="80"/>
              <w:bottom w:val="nil"/>
            </w:tcBorders>
            <w:shd w:val="clear" w:color="auto" w:fill="auto"/>
            <w:vAlign w:val="center"/>
          </w:tcPr>
          <w:p w14:paraId="4864186D" w14:textId="77777777" w:rsidR="0017189F" w:rsidRPr="0036246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362462">
              <w:rPr>
                <w:rFonts w:cs="Arial"/>
                <w:b/>
                <w:color w:val="auto"/>
                <w:szCs w:val="14"/>
              </w:rPr>
              <w:t>Sep</w:t>
            </w:r>
            <w:r>
              <w:rPr>
                <w:rFonts w:cs="Arial"/>
                <w:b/>
                <w:color w:val="auto"/>
                <w:szCs w:val="14"/>
              </w:rPr>
              <w:t>t</w:t>
            </w:r>
            <w:r w:rsidRPr="00362462">
              <w:rPr>
                <w:rFonts w:cs="Arial"/>
                <w:b/>
                <w:color w:val="auto"/>
                <w:szCs w:val="14"/>
              </w:rPr>
              <w:t xml:space="preserve"> 30, 2022</w:t>
            </w:r>
          </w:p>
        </w:tc>
        <w:tc>
          <w:tcPr>
            <w:tcW w:w="630" w:type="dxa"/>
            <w:tcBorders>
              <w:top w:val="single" w:sz="2" w:space="0" w:color="1F4E79" w:themeColor="accent1" w:themeShade="80"/>
              <w:bottom w:val="nil"/>
            </w:tcBorders>
            <w:shd w:val="clear" w:color="auto" w:fill="auto"/>
            <w:vAlign w:val="center"/>
          </w:tcPr>
          <w:p w14:paraId="4309FA65" w14:textId="77777777" w:rsidR="0017189F" w:rsidRPr="0036246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362462">
              <w:rPr>
                <w:rFonts w:cs="Arial"/>
                <w:b/>
                <w:color w:val="auto"/>
                <w:szCs w:val="14"/>
              </w:rPr>
              <w:t>%</w:t>
            </w:r>
          </w:p>
        </w:tc>
        <w:tc>
          <w:tcPr>
            <w:tcW w:w="1418" w:type="dxa"/>
            <w:tcBorders>
              <w:top w:val="single" w:sz="2" w:space="0" w:color="1F4E79" w:themeColor="accent1" w:themeShade="80"/>
              <w:bottom w:val="nil"/>
            </w:tcBorders>
            <w:shd w:val="clear" w:color="auto" w:fill="auto"/>
            <w:vAlign w:val="center"/>
          </w:tcPr>
          <w:p w14:paraId="70D7C4A3" w14:textId="77777777" w:rsidR="0017189F" w:rsidRPr="0036246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362462">
              <w:rPr>
                <w:rFonts w:cs="Arial"/>
                <w:b/>
                <w:color w:val="auto"/>
                <w:szCs w:val="14"/>
              </w:rPr>
              <w:t>Dec 31, 2021</w:t>
            </w:r>
          </w:p>
        </w:tc>
        <w:tc>
          <w:tcPr>
            <w:tcW w:w="579" w:type="dxa"/>
            <w:tcBorders>
              <w:top w:val="single" w:sz="2" w:space="0" w:color="1F4E79" w:themeColor="accent1" w:themeShade="80"/>
              <w:bottom w:val="nil"/>
            </w:tcBorders>
            <w:shd w:val="clear" w:color="auto" w:fill="auto"/>
            <w:vAlign w:val="center"/>
          </w:tcPr>
          <w:p w14:paraId="209F9A27" w14:textId="77777777" w:rsidR="0017189F" w:rsidRPr="0036246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362462">
              <w:rPr>
                <w:rFonts w:cs="Arial"/>
                <w:b/>
                <w:color w:val="auto"/>
                <w:szCs w:val="14"/>
              </w:rPr>
              <w:t>%</w:t>
            </w:r>
          </w:p>
        </w:tc>
        <w:tc>
          <w:tcPr>
            <w:tcW w:w="242" w:type="dxa"/>
            <w:tcBorders>
              <w:top w:val="nil"/>
              <w:bottom w:val="nil"/>
            </w:tcBorders>
            <w:shd w:val="clear" w:color="auto" w:fill="auto"/>
            <w:vAlign w:val="center"/>
          </w:tcPr>
          <w:p w14:paraId="25E9843D" w14:textId="77777777" w:rsidR="0017189F" w:rsidRPr="0036246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p>
        </w:tc>
        <w:tc>
          <w:tcPr>
            <w:tcW w:w="1163" w:type="dxa"/>
            <w:tcBorders>
              <w:top w:val="single" w:sz="2" w:space="0" w:color="1F4E79" w:themeColor="accent1" w:themeShade="80"/>
              <w:bottom w:val="nil"/>
            </w:tcBorders>
            <w:shd w:val="clear" w:color="auto" w:fill="auto"/>
            <w:vAlign w:val="center"/>
          </w:tcPr>
          <w:p w14:paraId="0A82E93C" w14:textId="77777777" w:rsidR="0017189F" w:rsidRPr="0036246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362462">
              <w:rPr>
                <w:rFonts w:cs="Arial"/>
                <w:b/>
                <w:color w:val="auto"/>
                <w:szCs w:val="14"/>
              </w:rPr>
              <w:t>Sep</w:t>
            </w:r>
            <w:r>
              <w:rPr>
                <w:rFonts w:cs="Arial"/>
                <w:b/>
                <w:color w:val="auto"/>
                <w:szCs w:val="14"/>
              </w:rPr>
              <w:t>t</w:t>
            </w:r>
            <w:r w:rsidRPr="00362462">
              <w:rPr>
                <w:rFonts w:cs="Arial"/>
                <w:b/>
                <w:color w:val="auto"/>
                <w:szCs w:val="14"/>
              </w:rPr>
              <w:t xml:space="preserve"> 30, 2022</w:t>
            </w:r>
          </w:p>
        </w:tc>
        <w:tc>
          <w:tcPr>
            <w:tcW w:w="709" w:type="dxa"/>
            <w:tcBorders>
              <w:top w:val="single" w:sz="2" w:space="0" w:color="1F4E79" w:themeColor="accent1" w:themeShade="80"/>
              <w:bottom w:val="nil"/>
            </w:tcBorders>
            <w:shd w:val="clear" w:color="auto" w:fill="auto"/>
            <w:vAlign w:val="center"/>
          </w:tcPr>
          <w:p w14:paraId="5B3A6ACD" w14:textId="77777777" w:rsidR="0017189F" w:rsidRPr="0036246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362462">
              <w:rPr>
                <w:rFonts w:cs="Arial"/>
                <w:b/>
                <w:color w:val="auto"/>
                <w:szCs w:val="14"/>
              </w:rPr>
              <w:t>%</w:t>
            </w:r>
          </w:p>
        </w:tc>
        <w:tc>
          <w:tcPr>
            <w:tcW w:w="1417" w:type="dxa"/>
            <w:tcBorders>
              <w:top w:val="single" w:sz="2" w:space="0" w:color="1F4E79" w:themeColor="accent1" w:themeShade="80"/>
              <w:bottom w:val="nil"/>
            </w:tcBorders>
            <w:shd w:val="clear" w:color="auto" w:fill="auto"/>
            <w:vAlign w:val="center"/>
          </w:tcPr>
          <w:p w14:paraId="6B2029AA" w14:textId="77777777" w:rsidR="0017189F" w:rsidRPr="0036246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362462">
              <w:rPr>
                <w:rFonts w:cs="Arial"/>
                <w:b/>
                <w:color w:val="auto"/>
                <w:szCs w:val="14"/>
              </w:rPr>
              <w:t>Dec 31, 2021</w:t>
            </w:r>
          </w:p>
        </w:tc>
        <w:tc>
          <w:tcPr>
            <w:tcW w:w="567" w:type="dxa"/>
            <w:tcBorders>
              <w:top w:val="single" w:sz="2" w:space="0" w:color="1F4E79" w:themeColor="accent1" w:themeShade="80"/>
              <w:bottom w:val="nil"/>
            </w:tcBorders>
            <w:shd w:val="clear" w:color="auto" w:fill="auto"/>
            <w:vAlign w:val="center"/>
          </w:tcPr>
          <w:p w14:paraId="4BEB4DE0" w14:textId="77777777" w:rsidR="0017189F" w:rsidRPr="0036246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362462">
              <w:rPr>
                <w:rFonts w:cs="Arial"/>
                <w:b/>
                <w:color w:val="auto"/>
                <w:szCs w:val="14"/>
              </w:rPr>
              <w:t>%</w:t>
            </w:r>
          </w:p>
        </w:tc>
      </w:tr>
      <w:tr w:rsidR="0017189F" w:rsidRPr="00362462" w14:paraId="52F9AA83" w14:textId="77777777" w:rsidTr="007975D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4E79" w:themeColor="accent1" w:themeShade="80"/>
            </w:tcBorders>
            <w:shd w:val="clear" w:color="auto" w:fill="auto"/>
            <w:vAlign w:val="center"/>
          </w:tcPr>
          <w:p w14:paraId="27944AD3" w14:textId="77777777" w:rsidR="0017189F" w:rsidRPr="00362462" w:rsidRDefault="0017189F" w:rsidP="007975D5">
            <w:pPr>
              <w:pStyle w:val="08-Tabelageral"/>
              <w:jc w:val="left"/>
              <w:rPr>
                <w:rFonts w:cs="Arial"/>
                <w:b w:val="0"/>
                <w:color w:val="auto"/>
                <w:szCs w:val="14"/>
              </w:rPr>
            </w:pPr>
            <w:r w:rsidRPr="00362462">
              <w:rPr>
                <w:rFonts w:cs="Arial"/>
                <w:b w:val="0"/>
                <w:iCs/>
                <w:color w:val="auto"/>
                <w:szCs w:val="14"/>
              </w:rPr>
              <w:t>Value at Risk (VaR</w:t>
            </w:r>
            <w:r w:rsidRPr="00362462">
              <w:rPr>
                <w:rFonts w:cs="Arial"/>
                <w:b w:val="0"/>
                <w:color w:val="auto"/>
                <w:szCs w:val="14"/>
              </w:rPr>
              <w:t>)</w:t>
            </w:r>
          </w:p>
        </w:tc>
        <w:tc>
          <w:tcPr>
            <w:tcW w:w="236" w:type="dxa"/>
            <w:tcBorders>
              <w:top w:val="nil"/>
              <w:bottom w:val="single" w:sz="2" w:space="0" w:color="1F4E79" w:themeColor="accent1" w:themeShade="80"/>
            </w:tcBorders>
            <w:shd w:val="clear" w:color="auto" w:fill="auto"/>
            <w:vAlign w:val="center"/>
          </w:tcPr>
          <w:p w14:paraId="7F074210" w14:textId="77777777" w:rsidR="0017189F" w:rsidRPr="00362462" w:rsidRDefault="0017189F" w:rsidP="007975D5">
            <w:pPr>
              <w:pStyle w:val="08-Tabelageral"/>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77" w:type="dxa"/>
            <w:tcBorders>
              <w:top w:val="nil"/>
              <w:bottom w:val="single" w:sz="2" w:space="0" w:color="1F4E79" w:themeColor="accent1" w:themeShade="80"/>
            </w:tcBorders>
            <w:shd w:val="clear" w:color="auto" w:fill="auto"/>
            <w:vAlign w:val="center"/>
          </w:tcPr>
          <w:p w14:paraId="547E4F9B" w14:textId="77777777" w:rsidR="0017189F" w:rsidRPr="0036246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62462">
              <w:rPr>
                <w:rFonts w:cs="Arial"/>
                <w:color w:val="auto"/>
                <w:szCs w:val="14"/>
              </w:rPr>
              <w:t>0</w:t>
            </w:r>
          </w:p>
        </w:tc>
        <w:tc>
          <w:tcPr>
            <w:tcW w:w="630" w:type="dxa"/>
            <w:tcBorders>
              <w:top w:val="nil"/>
              <w:bottom w:val="single" w:sz="2" w:space="0" w:color="1F4E79" w:themeColor="accent1" w:themeShade="80"/>
            </w:tcBorders>
            <w:shd w:val="clear" w:color="auto" w:fill="auto"/>
            <w:vAlign w:val="center"/>
          </w:tcPr>
          <w:p w14:paraId="0CC0C773" w14:textId="77777777" w:rsidR="0017189F" w:rsidRPr="0036246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62462">
              <w:rPr>
                <w:rFonts w:cs="Arial"/>
                <w:color w:val="auto"/>
                <w:szCs w:val="14"/>
              </w:rPr>
              <w:t>0.00</w:t>
            </w:r>
          </w:p>
        </w:tc>
        <w:tc>
          <w:tcPr>
            <w:tcW w:w="1418" w:type="dxa"/>
            <w:tcBorders>
              <w:top w:val="nil"/>
              <w:bottom w:val="single" w:sz="2" w:space="0" w:color="1F4E79" w:themeColor="accent1" w:themeShade="80"/>
            </w:tcBorders>
            <w:shd w:val="clear" w:color="auto" w:fill="auto"/>
            <w:vAlign w:val="center"/>
          </w:tcPr>
          <w:p w14:paraId="5AB04DF5" w14:textId="77777777" w:rsidR="0017189F" w:rsidRPr="0036246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62462">
              <w:rPr>
                <w:rFonts w:cs="Arial"/>
                <w:color w:val="auto"/>
                <w:szCs w:val="14"/>
              </w:rPr>
              <w:t>1</w:t>
            </w:r>
          </w:p>
        </w:tc>
        <w:tc>
          <w:tcPr>
            <w:tcW w:w="579" w:type="dxa"/>
            <w:tcBorders>
              <w:top w:val="nil"/>
              <w:bottom w:val="single" w:sz="2" w:space="0" w:color="1F4E79" w:themeColor="accent1" w:themeShade="80"/>
            </w:tcBorders>
            <w:shd w:val="clear" w:color="auto" w:fill="auto"/>
            <w:vAlign w:val="center"/>
          </w:tcPr>
          <w:p w14:paraId="38AB9F46" w14:textId="77777777" w:rsidR="0017189F" w:rsidRPr="0036246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62462">
              <w:rPr>
                <w:rFonts w:cs="Arial"/>
                <w:color w:val="auto"/>
                <w:szCs w:val="14"/>
              </w:rPr>
              <w:t>0.00</w:t>
            </w:r>
          </w:p>
        </w:tc>
        <w:tc>
          <w:tcPr>
            <w:tcW w:w="242" w:type="dxa"/>
            <w:tcBorders>
              <w:top w:val="nil"/>
              <w:bottom w:val="single" w:sz="2" w:space="0" w:color="1F4E79" w:themeColor="accent1" w:themeShade="80"/>
            </w:tcBorders>
            <w:shd w:val="clear" w:color="auto" w:fill="auto"/>
            <w:vAlign w:val="center"/>
          </w:tcPr>
          <w:p w14:paraId="2B0A1028" w14:textId="77777777" w:rsidR="0017189F" w:rsidRPr="0036246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63" w:type="dxa"/>
            <w:tcBorders>
              <w:top w:val="nil"/>
              <w:bottom w:val="single" w:sz="2" w:space="0" w:color="1F4E79" w:themeColor="accent1" w:themeShade="80"/>
            </w:tcBorders>
            <w:shd w:val="clear" w:color="auto" w:fill="auto"/>
            <w:vAlign w:val="center"/>
          </w:tcPr>
          <w:p w14:paraId="3C1A8C33" w14:textId="77777777" w:rsidR="0017189F" w:rsidRPr="0036246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62462">
              <w:rPr>
                <w:rFonts w:cs="Arial"/>
                <w:color w:val="auto"/>
                <w:szCs w:val="14"/>
              </w:rPr>
              <w:t>13</w:t>
            </w:r>
          </w:p>
        </w:tc>
        <w:tc>
          <w:tcPr>
            <w:tcW w:w="709" w:type="dxa"/>
            <w:tcBorders>
              <w:top w:val="nil"/>
              <w:bottom w:val="single" w:sz="2" w:space="0" w:color="1F4E79" w:themeColor="accent1" w:themeShade="80"/>
            </w:tcBorders>
            <w:shd w:val="clear" w:color="auto" w:fill="auto"/>
            <w:vAlign w:val="center"/>
          </w:tcPr>
          <w:p w14:paraId="618146CF" w14:textId="77777777" w:rsidR="0017189F" w:rsidRPr="0036246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62462">
              <w:rPr>
                <w:rFonts w:cs="Arial"/>
                <w:color w:val="auto"/>
                <w:szCs w:val="14"/>
              </w:rPr>
              <w:t>0.00</w:t>
            </w:r>
          </w:p>
        </w:tc>
        <w:tc>
          <w:tcPr>
            <w:tcW w:w="1417" w:type="dxa"/>
            <w:tcBorders>
              <w:top w:val="nil"/>
              <w:bottom w:val="single" w:sz="2" w:space="0" w:color="1F4E79" w:themeColor="accent1" w:themeShade="80"/>
            </w:tcBorders>
            <w:shd w:val="clear" w:color="auto" w:fill="auto"/>
            <w:vAlign w:val="center"/>
          </w:tcPr>
          <w:p w14:paraId="37865B93" w14:textId="77777777" w:rsidR="0017189F" w:rsidRPr="0036246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62462">
              <w:rPr>
                <w:rFonts w:cs="Arial"/>
                <w:color w:val="auto"/>
                <w:szCs w:val="14"/>
              </w:rPr>
              <w:t>8</w:t>
            </w:r>
          </w:p>
        </w:tc>
        <w:tc>
          <w:tcPr>
            <w:tcW w:w="567" w:type="dxa"/>
            <w:tcBorders>
              <w:top w:val="nil"/>
              <w:bottom w:val="single" w:sz="2" w:space="0" w:color="1F4E79" w:themeColor="accent1" w:themeShade="80"/>
            </w:tcBorders>
            <w:shd w:val="clear" w:color="auto" w:fill="auto"/>
            <w:vAlign w:val="center"/>
          </w:tcPr>
          <w:p w14:paraId="3873F137" w14:textId="77777777" w:rsidR="0017189F" w:rsidRPr="0036246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62462">
              <w:rPr>
                <w:rFonts w:cs="Arial"/>
                <w:color w:val="auto"/>
                <w:szCs w:val="14"/>
              </w:rPr>
              <w:t>0.00</w:t>
            </w:r>
          </w:p>
        </w:tc>
      </w:tr>
    </w:tbl>
    <w:p w14:paraId="4F0F5422" w14:textId="77777777" w:rsidR="0017189F" w:rsidRPr="00993FCA" w:rsidRDefault="0017189F" w:rsidP="007975D5">
      <w:pPr>
        <w:rPr>
          <w:lang w:val="en-US" w:eastAsia="pt-BR"/>
        </w:rPr>
      </w:pPr>
    </w:p>
    <w:p w14:paraId="1A1B6F73" w14:textId="77777777" w:rsidR="0017189F" w:rsidRPr="00AF0DE7" w:rsidRDefault="0017189F" w:rsidP="007975D5">
      <w:pPr>
        <w:pStyle w:val="01-TtulodeNota"/>
        <w:jc w:val="left"/>
        <w:rPr>
          <w:color w:val="1F4E79" w:themeColor="accent1" w:themeShade="80"/>
          <w:sz w:val="18"/>
          <w:szCs w:val="18"/>
          <w:lang w:val="en-US"/>
        </w:rPr>
      </w:pPr>
      <w:r w:rsidRPr="00AF0DE7">
        <w:rPr>
          <w:color w:val="1F4E79" w:themeColor="accent1" w:themeShade="80"/>
          <w:sz w:val="18"/>
          <w:szCs w:val="18"/>
          <w:lang w:val="en-US"/>
        </w:rPr>
        <w:t>Sensitivity analysis on market risk factors</w:t>
      </w:r>
    </w:p>
    <w:p w14:paraId="298F531D" w14:textId="77777777" w:rsidR="0017189F" w:rsidRPr="00993FCA" w:rsidRDefault="0017189F" w:rsidP="007975D5">
      <w:pPr>
        <w:pStyle w:val="05-Textonormal"/>
        <w:rPr>
          <w:lang w:val="en-US"/>
        </w:rPr>
      </w:pPr>
      <w:r w:rsidRPr="00993FCA">
        <w:rPr>
          <w:lang w:val="en-US"/>
        </w:rPr>
        <w:t xml:space="preserve">On </w:t>
      </w:r>
      <w:r>
        <w:rPr>
          <w:lang w:val="en-US"/>
        </w:rPr>
        <w:t xml:space="preserve">September </w:t>
      </w:r>
      <w:r w:rsidRPr="00993FCA">
        <w:rPr>
          <w:lang w:val="en-US"/>
        </w:rPr>
        <w:t>30, 2022, there were no derivative instruments in the Group's portfolio, which was entirely composed of post-fixed financial instruments linked to Selic rate. Based on the studies carried out, there is no relevant exposure to market risk factors.</w:t>
      </w:r>
    </w:p>
    <w:p w14:paraId="7A744C2F" w14:textId="77777777" w:rsidR="0017189F" w:rsidRPr="00AF0DE7" w:rsidRDefault="0017189F" w:rsidP="007975D5">
      <w:pPr>
        <w:pStyle w:val="01-TtulodeNota"/>
        <w:jc w:val="left"/>
        <w:rPr>
          <w:color w:val="1F4E79" w:themeColor="accent1" w:themeShade="80"/>
          <w:sz w:val="18"/>
          <w:szCs w:val="18"/>
          <w:lang w:val="en-US"/>
        </w:rPr>
      </w:pPr>
      <w:r w:rsidRPr="00AF0DE7">
        <w:rPr>
          <w:color w:val="1F4E79" w:themeColor="accent1" w:themeShade="80"/>
          <w:sz w:val="18"/>
          <w:szCs w:val="18"/>
          <w:lang w:val="en-US"/>
        </w:rPr>
        <w:t>a.3) Credit Risk</w:t>
      </w:r>
    </w:p>
    <w:p w14:paraId="5A9BA04F" w14:textId="77777777" w:rsidR="0017189F" w:rsidRPr="00993FCA" w:rsidRDefault="0017189F" w:rsidP="007975D5">
      <w:pPr>
        <w:pStyle w:val="05-Textonormal"/>
        <w:rPr>
          <w:lang w:val="en-US"/>
        </w:rPr>
      </w:pPr>
      <w:r w:rsidRPr="00993FCA">
        <w:rPr>
          <w:lang w:val="en-US"/>
        </w:rPr>
        <w:t xml:space="preserve">The credit risk is defined by the Group as the possibility of negative impacts associated to the non-fulfillment, by a borrower or a counterparty, of its corresponding financial obligations according to negotiated terms, and/or to the devaluation of receivables due to a drop in the borrower's or counterparty’s risk rating. At BB Seguridade and its subsidiaries, the exposure to this risk arises from the investment portfolio in financial assets, </w:t>
      </w:r>
      <w:r w:rsidRPr="00FF21C9">
        <w:rPr>
          <w:lang w:val="en-US"/>
        </w:rPr>
        <w:t>which is composed of Bonds issued by private counterparties</w:t>
      </w:r>
      <w:r w:rsidRPr="00993FCA">
        <w:rPr>
          <w:lang w:val="en-US"/>
        </w:rPr>
        <w:t>.</w:t>
      </w:r>
      <w:r>
        <w:rPr>
          <w:lang w:val="en-US"/>
        </w:rPr>
        <w:t xml:space="preserve"> </w:t>
      </w:r>
      <w:r w:rsidRPr="00993FCA">
        <w:rPr>
          <w:lang w:val="en-US"/>
        </w:rPr>
        <w:t>H</w:t>
      </w:r>
      <w:r w:rsidRPr="00993FCA">
        <w:rPr>
          <w:lang w:val="en"/>
        </w:rPr>
        <w:t>ow</w:t>
      </w:r>
      <w:r>
        <w:rPr>
          <w:lang w:val="en"/>
        </w:rPr>
        <w:t xml:space="preserve"> </w:t>
      </w:r>
      <w:r w:rsidRPr="00993FCA">
        <w:rPr>
          <w:lang w:val="en"/>
        </w:rPr>
        <w:t>ever, currently, the portfolio does not include securities issued by private counterparties. Therefore, exposure to this risk is not relevant.</w:t>
      </w:r>
    </w:p>
    <w:p w14:paraId="1F61CCA5" w14:textId="77777777" w:rsidR="0017189F" w:rsidRPr="00993FCA" w:rsidRDefault="0017189F" w:rsidP="007975D5">
      <w:pPr>
        <w:pStyle w:val="05-Textonormal"/>
        <w:rPr>
          <w:lang w:val="en-US"/>
        </w:rPr>
      </w:pPr>
      <w:r w:rsidRPr="00993FCA">
        <w:rPr>
          <w:lang w:val="en"/>
        </w:rPr>
        <w:t>The credit risk arising from the payment of brokerage for products sold by BB Corretora is considered duly mitigated due to the nature of the Group's operation, since most of the business takes place through the Banco do Brasil channel, whose brokerage is transferred automatically.</w:t>
      </w:r>
    </w:p>
    <w:p w14:paraId="05F49689" w14:textId="77777777" w:rsidR="0017189F" w:rsidRDefault="0017189F" w:rsidP="007975D5">
      <w:pPr>
        <w:pStyle w:val="01-TtulodeNota"/>
        <w:jc w:val="left"/>
        <w:rPr>
          <w:color w:val="1F4E79" w:themeColor="accent1" w:themeShade="80"/>
          <w:sz w:val="18"/>
          <w:szCs w:val="18"/>
          <w:lang w:val="en-US"/>
        </w:rPr>
      </w:pPr>
      <w:r w:rsidRPr="00AF0DE7">
        <w:rPr>
          <w:color w:val="1F4E79" w:themeColor="accent1" w:themeShade="80"/>
          <w:sz w:val="18"/>
          <w:szCs w:val="18"/>
          <w:lang w:val="en-US"/>
        </w:rPr>
        <w:t>Credit risk exposure in investments in financial assets</w:t>
      </w:r>
    </w:p>
    <w:p w14:paraId="133FA8EA" w14:textId="77777777" w:rsidR="0017189F" w:rsidRPr="007D18F4" w:rsidRDefault="0017189F" w:rsidP="007975D5">
      <w:pPr>
        <w:pStyle w:val="06-Rmil"/>
        <w:rPr>
          <w:color w:val="000000" w:themeColor="text1"/>
        </w:rPr>
      </w:pPr>
      <w:r w:rsidRPr="007D18F4">
        <w:rPr>
          <w:color w:val="000000" w:themeColor="text1"/>
        </w:rPr>
        <w:t>R$ thousand</w:t>
      </w:r>
    </w:p>
    <w:tbl>
      <w:tblPr>
        <w:tblStyle w:val="TabeladeLista6Colorida-nfase5"/>
        <w:tblW w:w="9639" w:type="dxa"/>
        <w:jc w:val="center"/>
        <w:tblLayout w:type="fixed"/>
        <w:tblLook w:val="04A0" w:firstRow="1" w:lastRow="0" w:firstColumn="1" w:lastColumn="0" w:noHBand="0" w:noVBand="1"/>
      </w:tblPr>
      <w:tblGrid>
        <w:gridCol w:w="2128"/>
        <w:gridCol w:w="1160"/>
        <w:gridCol w:w="633"/>
        <w:gridCol w:w="897"/>
        <w:gridCol w:w="144"/>
        <w:gridCol w:w="709"/>
        <w:gridCol w:w="283"/>
        <w:gridCol w:w="1134"/>
        <w:gridCol w:w="709"/>
        <w:gridCol w:w="1135"/>
        <w:gridCol w:w="707"/>
      </w:tblGrid>
      <w:tr w:rsidR="0017189F" w:rsidRPr="00362462" w14:paraId="3C21BEBA" w14:textId="77777777" w:rsidTr="007975D5">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128" w:type="dxa"/>
            <w:vMerge w:val="restart"/>
            <w:tcBorders>
              <w:top w:val="single" w:sz="2" w:space="0" w:color="1F4E79" w:themeColor="accent1" w:themeShade="80"/>
            </w:tcBorders>
            <w:shd w:val="clear" w:color="auto" w:fill="auto"/>
            <w:vAlign w:val="center"/>
          </w:tcPr>
          <w:p w14:paraId="0C3FD3C1" w14:textId="77777777" w:rsidR="0017189F" w:rsidRPr="00362462" w:rsidRDefault="0017189F" w:rsidP="007975D5">
            <w:pPr>
              <w:pStyle w:val="08-Tabelageral"/>
              <w:jc w:val="left"/>
              <w:rPr>
                <w:rFonts w:cs="Arial"/>
                <w:color w:val="auto"/>
                <w:szCs w:val="14"/>
              </w:rPr>
            </w:pPr>
            <w:bookmarkStart w:id="22" w:name="_Hlk94020880"/>
            <w:r w:rsidRPr="00D85F74">
              <w:rPr>
                <w:rFonts w:cs="Arial"/>
                <w:color w:val="auto"/>
                <w:szCs w:val="14"/>
              </w:rPr>
              <w:t xml:space="preserve">Financial Assets </w:t>
            </w:r>
            <w:r w:rsidRPr="00D85F74">
              <w:rPr>
                <w:rFonts w:cs="Arial"/>
                <w:color w:val="auto"/>
                <w:szCs w:val="14"/>
                <w:vertAlign w:val="superscript"/>
              </w:rPr>
              <w:t>(1)</w:t>
            </w:r>
          </w:p>
        </w:tc>
        <w:tc>
          <w:tcPr>
            <w:tcW w:w="3543" w:type="dxa"/>
            <w:gridSpan w:val="5"/>
            <w:tcBorders>
              <w:top w:val="single" w:sz="2" w:space="0" w:color="1F4E79" w:themeColor="accent1" w:themeShade="80"/>
              <w:bottom w:val="single" w:sz="2" w:space="0" w:color="1F4E79" w:themeColor="accent1" w:themeShade="80"/>
            </w:tcBorders>
            <w:shd w:val="clear" w:color="auto" w:fill="auto"/>
            <w:vAlign w:val="center"/>
          </w:tcPr>
          <w:p w14:paraId="07AB562E" w14:textId="77777777" w:rsidR="0017189F" w:rsidRPr="00D85F74" w:rsidRDefault="0017189F" w:rsidP="007975D5">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color w:val="auto"/>
                <w:szCs w:val="14"/>
              </w:rPr>
            </w:pPr>
            <w:r w:rsidRPr="00D85F74">
              <w:rPr>
                <w:rFonts w:cs="Arial"/>
                <w:color w:val="auto"/>
                <w:szCs w:val="14"/>
              </w:rPr>
              <w:t>Parent</w:t>
            </w:r>
          </w:p>
        </w:tc>
        <w:tc>
          <w:tcPr>
            <w:tcW w:w="283" w:type="dxa"/>
            <w:tcBorders>
              <w:top w:val="single" w:sz="2" w:space="0" w:color="1F4E79" w:themeColor="accent1" w:themeShade="80"/>
              <w:bottom w:val="nil"/>
            </w:tcBorders>
            <w:shd w:val="clear" w:color="auto" w:fill="auto"/>
            <w:vAlign w:val="center"/>
          </w:tcPr>
          <w:p w14:paraId="5315C5A0" w14:textId="77777777" w:rsidR="0017189F" w:rsidRPr="00D85F74" w:rsidRDefault="0017189F" w:rsidP="007975D5">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color w:val="auto"/>
                <w:szCs w:val="14"/>
              </w:rPr>
            </w:pPr>
          </w:p>
        </w:tc>
        <w:tc>
          <w:tcPr>
            <w:tcW w:w="3685" w:type="dxa"/>
            <w:gridSpan w:val="4"/>
            <w:tcBorders>
              <w:top w:val="single" w:sz="2" w:space="0" w:color="1F4E79" w:themeColor="accent1" w:themeShade="80"/>
              <w:bottom w:val="single" w:sz="2" w:space="0" w:color="1F4E79" w:themeColor="accent1" w:themeShade="80"/>
            </w:tcBorders>
            <w:shd w:val="clear" w:color="auto" w:fill="auto"/>
            <w:vAlign w:val="center"/>
          </w:tcPr>
          <w:p w14:paraId="054B7DB2" w14:textId="77777777" w:rsidR="0017189F" w:rsidRPr="00D85F74" w:rsidRDefault="0017189F" w:rsidP="007975D5">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color w:val="auto"/>
                <w:szCs w:val="14"/>
              </w:rPr>
            </w:pPr>
            <w:r w:rsidRPr="00D85F74">
              <w:rPr>
                <w:rFonts w:cs="Arial"/>
                <w:color w:val="auto"/>
                <w:szCs w:val="14"/>
              </w:rPr>
              <w:t>Consolidated</w:t>
            </w:r>
          </w:p>
        </w:tc>
      </w:tr>
      <w:tr w:rsidR="0017189F" w:rsidRPr="00362462" w14:paraId="0D2C360D" w14:textId="77777777" w:rsidTr="007975D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128" w:type="dxa"/>
            <w:vMerge/>
            <w:tcBorders>
              <w:bottom w:val="single" w:sz="2" w:space="0" w:color="1F4E79" w:themeColor="accent1" w:themeShade="80"/>
            </w:tcBorders>
            <w:shd w:val="clear" w:color="auto" w:fill="auto"/>
          </w:tcPr>
          <w:p w14:paraId="759EADB9" w14:textId="77777777" w:rsidR="0017189F" w:rsidRPr="00362462" w:rsidRDefault="0017189F" w:rsidP="007975D5">
            <w:pPr>
              <w:pStyle w:val="08-Tabelageral"/>
              <w:jc w:val="left"/>
              <w:rPr>
                <w:rFonts w:cs="Arial"/>
                <w:b w:val="0"/>
                <w:color w:val="auto"/>
                <w:szCs w:val="14"/>
              </w:rPr>
            </w:pPr>
          </w:p>
        </w:tc>
        <w:tc>
          <w:tcPr>
            <w:tcW w:w="1160" w:type="dxa"/>
            <w:tcBorders>
              <w:top w:val="single" w:sz="2" w:space="0" w:color="1F4E79" w:themeColor="accent1" w:themeShade="80"/>
              <w:bottom w:val="single" w:sz="2" w:space="0" w:color="1F4E79" w:themeColor="accent1" w:themeShade="80"/>
            </w:tcBorders>
            <w:shd w:val="clear" w:color="auto" w:fill="auto"/>
            <w:vAlign w:val="center"/>
          </w:tcPr>
          <w:p w14:paraId="637B8F56" w14:textId="77777777" w:rsidR="0017189F" w:rsidRPr="0036246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362462">
              <w:rPr>
                <w:rFonts w:cs="Arial"/>
                <w:b/>
                <w:color w:val="auto"/>
                <w:szCs w:val="14"/>
              </w:rPr>
              <w:t xml:space="preserve"> Sep</w:t>
            </w:r>
            <w:r>
              <w:rPr>
                <w:rFonts w:cs="Arial"/>
                <w:b/>
                <w:color w:val="auto"/>
                <w:szCs w:val="14"/>
              </w:rPr>
              <w:t>t</w:t>
            </w:r>
            <w:r w:rsidRPr="00362462">
              <w:rPr>
                <w:rFonts w:cs="Arial"/>
                <w:b/>
                <w:color w:val="auto"/>
                <w:szCs w:val="14"/>
              </w:rPr>
              <w:t xml:space="preserve"> 30, 2022</w:t>
            </w:r>
          </w:p>
        </w:tc>
        <w:tc>
          <w:tcPr>
            <w:tcW w:w="633" w:type="dxa"/>
            <w:tcBorders>
              <w:top w:val="single" w:sz="2" w:space="0" w:color="1F4E79" w:themeColor="accent1" w:themeShade="80"/>
              <w:bottom w:val="single" w:sz="2" w:space="0" w:color="1F4E79" w:themeColor="accent1" w:themeShade="80"/>
            </w:tcBorders>
            <w:shd w:val="clear" w:color="auto" w:fill="auto"/>
            <w:vAlign w:val="center"/>
          </w:tcPr>
          <w:p w14:paraId="1636BD45" w14:textId="77777777" w:rsidR="0017189F" w:rsidRPr="0036246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362462">
              <w:rPr>
                <w:rFonts w:cs="Arial"/>
                <w:b/>
                <w:color w:val="auto"/>
                <w:szCs w:val="14"/>
              </w:rPr>
              <w:t>%</w:t>
            </w:r>
          </w:p>
        </w:tc>
        <w:tc>
          <w:tcPr>
            <w:tcW w:w="1041" w:type="dxa"/>
            <w:gridSpan w:val="2"/>
            <w:tcBorders>
              <w:top w:val="single" w:sz="2" w:space="0" w:color="1F4E79" w:themeColor="accent1" w:themeShade="80"/>
              <w:bottom w:val="single" w:sz="2" w:space="0" w:color="1F4E79" w:themeColor="accent1" w:themeShade="80"/>
            </w:tcBorders>
            <w:shd w:val="clear" w:color="auto" w:fill="auto"/>
            <w:vAlign w:val="center"/>
          </w:tcPr>
          <w:p w14:paraId="4D07D08A" w14:textId="77777777" w:rsidR="0017189F" w:rsidRPr="00D85F74"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362462">
              <w:rPr>
                <w:rFonts w:cs="Arial"/>
                <w:b/>
                <w:color w:val="auto"/>
                <w:szCs w:val="14"/>
              </w:rPr>
              <w:t>Dec 31,</w:t>
            </w:r>
            <w:r>
              <w:rPr>
                <w:rFonts w:cs="Arial"/>
                <w:b/>
                <w:color w:val="auto"/>
                <w:szCs w:val="14"/>
              </w:rPr>
              <w:t xml:space="preserve"> </w:t>
            </w:r>
            <w:r w:rsidRPr="00362462">
              <w:rPr>
                <w:rFonts w:cs="Arial"/>
                <w:b/>
                <w:color w:val="auto"/>
                <w:szCs w:val="14"/>
              </w:rPr>
              <w:t>202</w:t>
            </w:r>
            <w:r>
              <w:rPr>
                <w:rFonts w:cs="Arial"/>
                <w:b/>
                <w:color w:val="auto"/>
                <w:szCs w:val="14"/>
              </w:rPr>
              <w:t>1</w:t>
            </w:r>
          </w:p>
        </w:tc>
        <w:tc>
          <w:tcPr>
            <w:tcW w:w="709" w:type="dxa"/>
            <w:tcBorders>
              <w:top w:val="single" w:sz="2" w:space="0" w:color="1F4E79" w:themeColor="accent1" w:themeShade="80"/>
              <w:bottom w:val="single" w:sz="2" w:space="0" w:color="1F4E79" w:themeColor="accent1" w:themeShade="80"/>
            </w:tcBorders>
            <w:shd w:val="clear" w:color="auto" w:fill="auto"/>
            <w:vAlign w:val="center"/>
          </w:tcPr>
          <w:p w14:paraId="3FD81B1F" w14:textId="77777777" w:rsidR="0017189F" w:rsidRPr="0036246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362462">
              <w:rPr>
                <w:rFonts w:cs="Arial"/>
                <w:b/>
                <w:color w:val="auto"/>
                <w:szCs w:val="14"/>
              </w:rPr>
              <w:t>%</w:t>
            </w:r>
          </w:p>
        </w:tc>
        <w:tc>
          <w:tcPr>
            <w:tcW w:w="283" w:type="dxa"/>
            <w:tcBorders>
              <w:top w:val="nil"/>
              <w:bottom w:val="single" w:sz="2" w:space="0" w:color="1F4E79" w:themeColor="accent1" w:themeShade="80"/>
            </w:tcBorders>
            <w:shd w:val="clear" w:color="auto" w:fill="auto"/>
            <w:vAlign w:val="center"/>
          </w:tcPr>
          <w:p w14:paraId="609537B2" w14:textId="77777777" w:rsidR="0017189F" w:rsidRPr="0036246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78693C9" w14:textId="77777777" w:rsidR="0017189F" w:rsidRPr="0036246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362462">
              <w:rPr>
                <w:rFonts w:cs="Arial"/>
                <w:b/>
                <w:color w:val="auto"/>
                <w:szCs w:val="14"/>
              </w:rPr>
              <w:t>Sep</w:t>
            </w:r>
            <w:r>
              <w:rPr>
                <w:rFonts w:cs="Arial"/>
                <w:b/>
                <w:color w:val="auto"/>
                <w:szCs w:val="14"/>
              </w:rPr>
              <w:t>t</w:t>
            </w:r>
            <w:r w:rsidRPr="00362462">
              <w:rPr>
                <w:rFonts w:cs="Arial"/>
                <w:b/>
                <w:color w:val="auto"/>
                <w:szCs w:val="14"/>
              </w:rPr>
              <w:t xml:space="preserve"> 30, 2022</w:t>
            </w:r>
          </w:p>
        </w:tc>
        <w:tc>
          <w:tcPr>
            <w:tcW w:w="709" w:type="dxa"/>
            <w:tcBorders>
              <w:top w:val="single" w:sz="2" w:space="0" w:color="1F4E79" w:themeColor="accent1" w:themeShade="80"/>
              <w:bottom w:val="single" w:sz="2" w:space="0" w:color="1F4E79" w:themeColor="accent1" w:themeShade="80"/>
            </w:tcBorders>
            <w:shd w:val="clear" w:color="auto" w:fill="auto"/>
            <w:vAlign w:val="center"/>
          </w:tcPr>
          <w:p w14:paraId="60E063FA" w14:textId="77777777" w:rsidR="0017189F" w:rsidRPr="0036246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362462">
              <w:rPr>
                <w:rFonts w:cs="Arial"/>
                <w:b/>
                <w:color w:val="auto"/>
                <w:szCs w:val="14"/>
              </w:rPr>
              <w:t>%</w:t>
            </w:r>
          </w:p>
        </w:tc>
        <w:tc>
          <w:tcPr>
            <w:tcW w:w="1135" w:type="dxa"/>
            <w:tcBorders>
              <w:top w:val="single" w:sz="2" w:space="0" w:color="1F4E79" w:themeColor="accent1" w:themeShade="80"/>
              <w:bottom w:val="single" w:sz="2" w:space="0" w:color="1F4E79" w:themeColor="accent1" w:themeShade="80"/>
            </w:tcBorders>
            <w:shd w:val="clear" w:color="auto" w:fill="auto"/>
            <w:vAlign w:val="center"/>
          </w:tcPr>
          <w:p w14:paraId="1B68657C" w14:textId="77777777" w:rsidR="0017189F" w:rsidRPr="00D85F74"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362462">
              <w:rPr>
                <w:rFonts w:cs="Arial"/>
                <w:b/>
                <w:color w:val="auto"/>
                <w:szCs w:val="14"/>
              </w:rPr>
              <w:t>Dec</w:t>
            </w:r>
            <w:r>
              <w:rPr>
                <w:rFonts w:cs="Arial"/>
                <w:b/>
                <w:color w:val="auto"/>
                <w:szCs w:val="14"/>
              </w:rPr>
              <w:t xml:space="preserve"> </w:t>
            </w:r>
            <w:r w:rsidRPr="00362462">
              <w:rPr>
                <w:rFonts w:cs="Arial"/>
                <w:b/>
                <w:color w:val="auto"/>
                <w:szCs w:val="14"/>
              </w:rPr>
              <w:t>31,</w:t>
            </w:r>
            <w:r>
              <w:rPr>
                <w:rFonts w:cs="Arial"/>
                <w:b/>
                <w:color w:val="auto"/>
                <w:szCs w:val="14"/>
              </w:rPr>
              <w:t xml:space="preserve"> </w:t>
            </w:r>
            <w:r w:rsidRPr="00362462">
              <w:rPr>
                <w:rFonts w:cs="Arial"/>
                <w:b/>
                <w:color w:val="auto"/>
                <w:szCs w:val="14"/>
              </w:rPr>
              <w:t>2021</w:t>
            </w:r>
          </w:p>
        </w:tc>
        <w:tc>
          <w:tcPr>
            <w:tcW w:w="707" w:type="dxa"/>
            <w:tcBorders>
              <w:top w:val="single" w:sz="2" w:space="0" w:color="1F4E79" w:themeColor="accent1" w:themeShade="80"/>
              <w:bottom w:val="single" w:sz="2" w:space="0" w:color="1F4E79" w:themeColor="accent1" w:themeShade="80"/>
            </w:tcBorders>
            <w:shd w:val="clear" w:color="auto" w:fill="auto"/>
            <w:vAlign w:val="center"/>
          </w:tcPr>
          <w:p w14:paraId="0F09FC99" w14:textId="77777777" w:rsidR="0017189F" w:rsidRPr="0036246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362462">
              <w:rPr>
                <w:rFonts w:cs="Arial"/>
                <w:b/>
                <w:color w:val="auto"/>
                <w:szCs w:val="14"/>
              </w:rPr>
              <w:t>%</w:t>
            </w:r>
          </w:p>
        </w:tc>
      </w:tr>
      <w:tr w:rsidR="0017189F" w:rsidRPr="00362462" w14:paraId="5D57D797" w14:textId="77777777" w:rsidTr="007975D5">
        <w:trPr>
          <w:trHeight w:val="238"/>
          <w:jc w:val="center"/>
        </w:trPr>
        <w:tc>
          <w:tcPr>
            <w:cnfStyle w:val="001000000000" w:firstRow="0" w:lastRow="0" w:firstColumn="1" w:lastColumn="0" w:oddVBand="0" w:evenVBand="0" w:oddHBand="0" w:evenHBand="0" w:firstRowFirstColumn="0" w:firstRowLastColumn="0" w:lastRowFirstColumn="0" w:lastRowLastColumn="0"/>
            <w:tcW w:w="2128" w:type="dxa"/>
            <w:tcBorders>
              <w:top w:val="single" w:sz="2" w:space="0" w:color="1F4E79" w:themeColor="accent1" w:themeShade="80"/>
              <w:bottom w:val="nil"/>
            </w:tcBorders>
            <w:shd w:val="clear" w:color="auto" w:fill="auto"/>
            <w:vAlign w:val="center"/>
          </w:tcPr>
          <w:p w14:paraId="74225A99" w14:textId="77777777" w:rsidR="0017189F" w:rsidRPr="00362462" w:rsidRDefault="0017189F" w:rsidP="007975D5">
            <w:pPr>
              <w:pStyle w:val="07-Legenda"/>
              <w:ind w:left="0" w:firstLine="0"/>
              <w:jc w:val="left"/>
              <w:rPr>
                <w:rFonts w:cs="Arial"/>
                <w:b w:val="0"/>
                <w:color w:val="auto"/>
                <w:szCs w:val="14"/>
              </w:rPr>
            </w:pPr>
            <w:r w:rsidRPr="00362462">
              <w:rPr>
                <w:rFonts w:cs="Arial"/>
                <w:b w:val="0"/>
                <w:color w:val="auto"/>
                <w:szCs w:val="14"/>
                <w:lang w:val="en-US"/>
              </w:rPr>
              <w:t>Federal Government Bonds</w:t>
            </w:r>
          </w:p>
        </w:tc>
        <w:tc>
          <w:tcPr>
            <w:tcW w:w="1160" w:type="dxa"/>
            <w:tcBorders>
              <w:top w:val="single" w:sz="2" w:space="0" w:color="1F4E79" w:themeColor="accent1" w:themeShade="80"/>
              <w:bottom w:val="nil"/>
            </w:tcBorders>
            <w:shd w:val="clear" w:color="auto" w:fill="auto"/>
            <w:vAlign w:val="center"/>
          </w:tcPr>
          <w:p w14:paraId="64FAA387"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362462">
              <w:rPr>
                <w:rFonts w:cs="Arial"/>
                <w:color w:val="auto"/>
                <w:szCs w:val="14"/>
              </w:rPr>
              <w:t>58,621</w:t>
            </w:r>
          </w:p>
        </w:tc>
        <w:tc>
          <w:tcPr>
            <w:tcW w:w="633" w:type="dxa"/>
            <w:tcBorders>
              <w:top w:val="single" w:sz="2" w:space="0" w:color="1F4E79" w:themeColor="accent1" w:themeShade="80"/>
              <w:bottom w:val="nil"/>
            </w:tcBorders>
            <w:shd w:val="clear" w:color="auto" w:fill="auto"/>
            <w:vAlign w:val="center"/>
          </w:tcPr>
          <w:p w14:paraId="7E606D4C"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362462">
              <w:rPr>
                <w:rFonts w:cs="Arial"/>
                <w:color w:val="auto"/>
                <w:szCs w:val="14"/>
              </w:rPr>
              <w:t>100,00</w:t>
            </w:r>
          </w:p>
        </w:tc>
        <w:tc>
          <w:tcPr>
            <w:tcW w:w="897" w:type="dxa"/>
            <w:tcBorders>
              <w:top w:val="single" w:sz="2" w:space="0" w:color="1F4E79" w:themeColor="accent1" w:themeShade="80"/>
              <w:bottom w:val="nil"/>
            </w:tcBorders>
            <w:shd w:val="clear" w:color="auto" w:fill="auto"/>
            <w:vAlign w:val="center"/>
          </w:tcPr>
          <w:p w14:paraId="544DF518"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color w:val="auto"/>
                <w:szCs w:val="14"/>
                <w:lang w:val="en-US"/>
              </w:rPr>
            </w:pPr>
            <w:r w:rsidRPr="00362462">
              <w:rPr>
                <w:rFonts w:cs="Arial"/>
                <w:color w:val="auto"/>
                <w:szCs w:val="14"/>
              </w:rPr>
              <w:t>368,889</w:t>
            </w:r>
          </w:p>
        </w:tc>
        <w:tc>
          <w:tcPr>
            <w:tcW w:w="853" w:type="dxa"/>
            <w:gridSpan w:val="2"/>
            <w:tcBorders>
              <w:top w:val="single" w:sz="2" w:space="0" w:color="1F4E79" w:themeColor="accent1" w:themeShade="80"/>
              <w:bottom w:val="nil"/>
            </w:tcBorders>
            <w:shd w:val="clear" w:color="auto" w:fill="auto"/>
            <w:vAlign w:val="center"/>
          </w:tcPr>
          <w:p w14:paraId="4DC0768E"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color w:val="auto"/>
                <w:szCs w:val="14"/>
                <w:lang w:val="en-US"/>
              </w:rPr>
            </w:pPr>
            <w:r w:rsidRPr="00362462">
              <w:rPr>
                <w:rFonts w:cs="Arial"/>
                <w:color w:val="auto"/>
                <w:szCs w:val="14"/>
              </w:rPr>
              <w:t>100,00</w:t>
            </w:r>
          </w:p>
        </w:tc>
        <w:tc>
          <w:tcPr>
            <w:tcW w:w="283" w:type="dxa"/>
            <w:tcBorders>
              <w:top w:val="single" w:sz="2" w:space="0" w:color="1F4E79" w:themeColor="accent1" w:themeShade="80"/>
              <w:bottom w:val="nil"/>
            </w:tcBorders>
            <w:shd w:val="clear" w:color="auto" w:fill="auto"/>
            <w:vAlign w:val="center"/>
          </w:tcPr>
          <w:p w14:paraId="6B910172"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color w:val="auto"/>
                <w:szCs w:val="14"/>
                <w:lang w:val="en-US"/>
              </w:rPr>
            </w:pPr>
          </w:p>
        </w:tc>
        <w:tc>
          <w:tcPr>
            <w:tcW w:w="1134" w:type="dxa"/>
            <w:tcBorders>
              <w:top w:val="single" w:sz="2" w:space="0" w:color="1F4E79" w:themeColor="accent1" w:themeShade="80"/>
              <w:bottom w:val="nil"/>
            </w:tcBorders>
            <w:shd w:val="clear" w:color="auto" w:fill="auto"/>
            <w:vAlign w:val="center"/>
          </w:tcPr>
          <w:p w14:paraId="34F166C7"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362462">
              <w:rPr>
                <w:rFonts w:cs="Arial"/>
                <w:color w:val="auto"/>
                <w:szCs w:val="14"/>
              </w:rPr>
              <w:t>4,661,201</w:t>
            </w:r>
          </w:p>
        </w:tc>
        <w:tc>
          <w:tcPr>
            <w:tcW w:w="709" w:type="dxa"/>
            <w:tcBorders>
              <w:top w:val="single" w:sz="2" w:space="0" w:color="1F4E79" w:themeColor="accent1" w:themeShade="80"/>
              <w:bottom w:val="nil"/>
            </w:tcBorders>
            <w:shd w:val="clear" w:color="auto" w:fill="auto"/>
            <w:vAlign w:val="center"/>
          </w:tcPr>
          <w:p w14:paraId="2C00BD95"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color w:val="auto"/>
                <w:szCs w:val="14"/>
                <w:lang w:val="en-US"/>
              </w:rPr>
            </w:pPr>
            <w:r w:rsidRPr="00362462">
              <w:rPr>
                <w:rFonts w:cs="Arial"/>
                <w:color w:val="auto"/>
                <w:szCs w:val="14"/>
              </w:rPr>
              <w:t>100,00</w:t>
            </w:r>
          </w:p>
        </w:tc>
        <w:tc>
          <w:tcPr>
            <w:tcW w:w="1135" w:type="dxa"/>
            <w:tcBorders>
              <w:top w:val="single" w:sz="2" w:space="0" w:color="1F4E79" w:themeColor="accent1" w:themeShade="80"/>
              <w:bottom w:val="nil"/>
            </w:tcBorders>
            <w:shd w:val="clear" w:color="auto" w:fill="auto"/>
            <w:vAlign w:val="center"/>
          </w:tcPr>
          <w:p w14:paraId="3375B613"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color w:val="auto"/>
                <w:szCs w:val="14"/>
                <w:lang w:val="en-US"/>
              </w:rPr>
            </w:pPr>
            <w:r w:rsidRPr="00362462">
              <w:rPr>
                <w:rFonts w:cs="Arial"/>
                <w:color w:val="auto"/>
                <w:szCs w:val="14"/>
              </w:rPr>
              <w:t>4,086,952</w:t>
            </w:r>
          </w:p>
        </w:tc>
        <w:tc>
          <w:tcPr>
            <w:tcW w:w="707" w:type="dxa"/>
            <w:tcBorders>
              <w:top w:val="single" w:sz="2" w:space="0" w:color="1F4E79" w:themeColor="accent1" w:themeShade="80"/>
              <w:bottom w:val="nil"/>
            </w:tcBorders>
            <w:shd w:val="clear" w:color="auto" w:fill="auto"/>
            <w:vAlign w:val="center"/>
          </w:tcPr>
          <w:p w14:paraId="45D6D28A"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color w:val="auto"/>
                <w:szCs w:val="14"/>
                <w:lang w:val="en-US"/>
              </w:rPr>
            </w:pPr>
            <w:r w:rsidRPr="00362462">
              <w:rPr>
                <w:rFonts w:cs="Arial"/>
                <w:color w:val="auto"/>
                <w:szCs w:val="14"/>
              </w:rPr>
              <w:t>100,00</w:t>
            </w:r>
          </w:p>
        </w:tc>
      </w:tr>
      <w:tr w:rsidR="0017189F" w:rsidRPr="00362462" w14:paraId="7218D92E" w14:textId="77777777" w:rsidTr="007975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8" w:type="dxa"/>
            <w:tcBorders>
              <w:top w:val="nil"/>
              <w:bottom w:val="nil"/>
            </w:tcBorders>
            <w:shd w:val="clear" w:color="auto" w:fill="auto"/>
            <w:vAlign w:val="center"/>
          </w:tcPr>
          <w:p w14:paraId="0DF6A56F" w14:textId="77777777" w:rsidR="0017189F" w:rsidRPr="00362462" w:rsidRDefault="0017189F" w:rsidP="007975D5">
            <w:pPr>
              <w:pStyle w:val="07-Legenda"/>
              <w:jc w:val="left"/>
              <w:rPr>
                <w:rFonts w:cs="Arial"/>
                <w:b w:val="0"/>
                <w:bCs w:val="0"/>
                <w:i/>
                <w:color w:val="auto"/>
                <w:szCs w:val="14"/>
                <w:lang w:val="en-US"/>
              </w:rPr>
            </w:pPr>
            <w:r w:rsidRPr="00362462">
              <w:rPr>
                <w:rFonts w:cs="Arial"/>
                <w:b w:val="0"/>
                <w:color w:val="auto"/>
                <w:szCs w:val="14"/>
              </w:rPr>
              <w:t>Corporate Bonds</w:t>
            </w:r>
          </w:p>
        </w:tc>
        <w:tc>
          <w:tcPr>
            <w:tcW w:w="1160" w:type="dxa"/>
            <w:tcBorders>
              <w:top w:val="nil"/>
              <w:bottom w:val="nil"/>
            </w:tcBorders>
            <w:shd w:val="clear" w:color="auto" w:fill="auto"/>
            <w:vAlign w:val="center"/>
          </w:tcPr>
          <w:p w14:paraId="4A35442D" w14:textId="77777777" w:rsidR="0017189F" w:rsidRPr="00362462" w:rsidRDefault="0017189F" w:rsidP="007975D5">
            <w:pPr>
              <w:pStyle w:val="07-Legenda"/>
              <w:jc w:val="right"/>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62462">
              <w:rPr>
                <w:rFonts w:cs="Arial"/>
                <w:color w:val="auto"/>
                <w:szCs w:val="14"/>
              </w:rPr>
              <w:t>--</w:t>
            </w:r>
          </w:p>
        </w:tc>
        <w:tc>
          <w:tcPr>
            <w:tcW w:w="633" w:type="dxa"/>
            <w:tcBorders>
              <w:top w:val="nil"/>
              <w:bottom w:val="nil"/>
            </w:tcBorders>
            <w:shd w:val="clear" w:color="auto" w:fill="auto"/>
            <w:vAlign w:val="center"/>
          </w:tcPr>
          <w:p w14:paraId="78855CAB" w14:textId="77777777" w:rsidR="0017189F" w:rsidRPr="00362462" w:rsidRDefault="0017189F" w:rsidP="007975D5">
            <w:pPr>
              <w:pStyle w:val="07-Legenda"/>
              <w:jc w:val="right"/>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62462">
              <w:rPr>
                <w:rFonts w:cs="Arial"/>
                <w:color w:val="auto"/>
                <w:szCs w:val="14"/>
              </w:rPr>
              <w:t>--</w:t>
            </w:r>
          </w:p>
        </w:tc>
        <w:tc>
          <w:tcPr>
            <w:tcW w:w="897" w:type="dxa"/>
            <w:tcBorders>
              <w:top w:val="nil"/>
              <w:bottom w:val="nil"/>
            </w:tcBorders>
            <w:shd w:val="clear" w:color="auto" w:fill="auto"/>
            <w:vAlign w:val="center"/>
          </w:tcPr>
          <w:p w14:paraId="2F4102A9" w14:textId="77777777" w:rsidR="0017189F" w:rsidRPr="00362462" w:rsidRDefault="0017189F" w:rsidP="007975D5">
            <w:pPr>
              <w:pStyle w:val="07-Legenda"/>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r w:rsidRPr="00362462">
              <w:rPr>
                <w:rFonts w:cs="Arial"/>
                <w:color w:val="auto"/>
                <w:szCs w:val="14"/>
              </w:rPr>
              <w:t>--</w:t>
            </w:r>
          </w:p>
        </w:tc>
        <w:tc>
          <w:tcPr>
            <w:tcW w:w="853" w:type="dxa"/>
            <w:gridSpan w:val="2"/>
            <w:tcBorders>
              <w:top w:val="nil"/>
              <w:bottom w:val="nil"/>
            </w:tcBorders>
            <w:shd w:val="clear" w:color="auto" w:fill="auto"/>
            <w:vAlign w:val="center"/>
          </w:tcPr>
          <w:p w14:paraId="6C0FCEA8" w14:textId="77777777" w:rsidR="0017189F" w:rsidRPr="00362462" w:rsidRDefault="0017189F" w:rsidP="007975D5">
            <w:pPr>
              <w:pStyle w:val="07-Legenda"/>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r w:rsidRPr="00362462">
              <w:rPr>
                <w:rFonts w:cs="Arial"/>
                <w:color w:val="auto"/>
                <w:szCs w:val="14"/>
              </w:rPr>
              <w:t>--</w:t>
            </w:r>
          </w:p>
        </w:tc>
        <w:tc>
          <w:tcPr>
            <w:tcW w:w="283" w:type="dxa"/>
            <w:tcBorders>
              <w:top w:val="nil"/>
              <w:bottom w:val="nil"/>
            </w:tcBorders>
            <w:shd w:val="clear" w:color="auto" w:fill="auto"/>
            <w:vAlign w:val="center"/>
          </w:tcPr>
          <w:p w14:paraId="3577E4E3" w14:textId="77777777" w:rsidR="0017189F" w:rsidRPr="00362462" w:rsidRDefault="0017189F" w:rsidP="007975D5">
            <w:pPr>
              <w:pStyle w:val="07-Legenda"/>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p>
        </w:tc>
        <w:tc>
          <w:tcPr>
            <w:tcW w:w="1134" w:type="dxa"/>
            <w:tcBorders>
              <w:top w:val="nil"/>
              <w:bottom w:val="nil"/>
            </w:tcBorders>
            <w:shd w:val="clear" w:color="auto" w:fill="auto"/>
            <w:vAlign w:val="center"/>
          </w:tcPr>
          <w:p w14:paraId="5394BAFF" w14:textId="77777777" w:rsidR="0017189F" w:rsidRPr="00362462" w:rsidRDefault="0017189F" w:rsidP="007975D5">
            <w:pPr>
              <w:pStyle w:val="07-Legenda"/>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r w:rsidRPr="00362462">
              <w:rPr>
                <w:rFonts w:cs="Arial"/>
                <w:color w:val="auto"/>
                <w:szCs w:val="14"/>
              </w:rPr>
              <w:t>--</w:t>
            </w:r>
          </w:p>
        </w:tc>
        <w:tc>
          <w:tcPr>
            <w:tcW w:w="709" w:type="dxa"/>
            <w:tcBorders>
              <w:top w:val="nil"/>
              <w:bottom w:val="nil"/>
            </w:tcBorders>
            <w:shd w:val="clear" w:color="auto" w:fill="auto"/>
            <w:vAlign w:val="center"/>
          </w:tcPr>
          <w:p w14:paraId="0BD69D02" w14:textId="77777777" w:rsidR="0017189F" w:rsidRPr="00362462" w:rsidRDefault="0017189F" w:rsidP="007975D5">
            <w:pPr>
              <w:pStyle w:val="07-Legenda"/>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r w:rsidRPr="00362462">
              <w:rPr>
                <w:rFonts w:cs="Arial"/>
                <w:color w:val="auto"/>
                <w:szCs w:val="14"/>
              </w:rPr>
              <w:t>--</w:t>
            </w:r>
          </w:p>
        </w:tc>
        <w:tc>
          <w:tcPr>
            <w:tcW w:w="1135" w:type="dxa"/>
            <w:tcBorders>
              <w:top w:val="nil"/>
              <w:bottom w:val="nil"/>
            </w:tcBorders>
            <w:shd w:val="clear" w:color="auto" w:fill="auto"/>
            <w:vAlign w:val="center"/>
          </w:tcPr>
          <w:p w14:paraId="43521D6F" w14:textId="77777777" w:rsidR="0017189F" w:rsidRPr="00362462" w:rsidRDefault="0017189F" w:rsidP="007975D5">
            <w:pPr>
              <w:pStyle w:val="07-Legenda"/>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r w:rsidRPr="00362462">
              <w:rPr>
                <w:rFonts w:cs="Arial"/>
                <w:color w:val="auto"/>
                <w:szCs w:val="14"/>
              </w:rPr>
              <w:t>--</w:t>
            </w:r>
          </w:p>
        </w:tc>
        <w:tc>
          <w:tcPr>
            <w:tcW w:w="707" w:type="dxa"/>
            <w:tcBorders>
              <w:top w:val="nil"/>
              <w:bottom w:val="nil"/>
            </w:tcBorders>
            <w:shd w:val="clear" w:color="auto" w:fill="auto"/>
            <w:vAlign w:val="center"/>
          </w:tcPr>
          <w:p w14:paraId="403FFEA5" w14:textId="77777777" w:rsidR="0017189F" w:rsidRPr="00362462" w:rsidRDefault="0017189F" w:rsidP="007975D5">
            <w:pPr>
              <w:pStyle w:val="07-Legenda"/>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r w:rsidRPr="00362462">
              <w:rPr>
                <w:rFonts w:cs="Arial"/>
                <w:color w:val="auto"/>
                <w:szCs w:val="14"/>
              </w:rPr>
              <w:t>--</w:t>
            </w:r>
          </w:p>
        </w:tc>
      </w:tr>
      <w:tr w:rsidR="0017189F" w:rsidRPr="00362462" w14:paraId="457AB3AB" w14:textId="77777777" w:rsidTr="007975D5">
        <w:trPr>
          <w:trHeight w:val="238"/>
          <w:jc w:val="center"/>
        </w:trPr>
        <w:tc>
          <w:tcPr>
            <w:cnfStyle w:val="001000000000" w:firstRow="0" w:lastRow="0" w:firstColumn="1" w:lastColumn="0" w:oddVBand="0" w:evenVBand="0" w:oddHBand="0" w:evenHBand="0" w:firstRowFirstColumn="0" w:firstRowLastColumn="0" w:lastRowFirstColumn="0" w:lastRowLastColumn="0"/>
            <w:tcW w:w="2128" w:type="dxa"/>
            <w:tcBorders>
              <w:top w:val="nil"/>
              <w:bottom w:val="single" w:sz="2" w:space="0" w:color="1F4E79" w:themeColor="accent1" w:themeShade="80"/>
            </w:tcBorders>
            <w:shd w:val="clear" w:color="auto" w:fill="auto"/>
            <w:vAlign w:val="center"/>
          </w:tcPr>
          <w:p w14:paraId="3E50A05D" w14:textId="77777777" w:rsidR="0017189F" w:rsidRPr="00362462" w:rsidRDefault="0017189F" w:rsidP="007975D5">
            <w:pPr>
              <w:pStyle w:val="07-Legenda"/>
              <w:jc w:val="left"/>
              <w:rPr>
                <w:rFonts w:cs="Arial"/>
                <w:b w:val="0"/>
                <w:i/>
                <w:color w:val="auto"/>
                <w:szCs w:val="14"/>
                <w:lang w:val="en-US"/>
              </w:rPr>
            </w:pPr>
            <w:r w:rsidRPr="00362462">
              <w:rPr>
                <w:rFonts w:cs="Arial"/>
                <w:color w:val="auto"/>
                <w:szCs w:val="14"/>
                <w:lang w:val="en-US"/>
              </w:rPr>
              <w:t>Total</w:t>
            </w:r>
          </w:p>
        </w:tc>
        <w:tc>
          <w:tcPr>
            <w:tcW w:w="1160" w:type="dxa"/>
            <w:tcBorders>
              <w:top w:val="nil"/>
              <w:bottom w:val="single" w:sz="2" w:space="0" w:color="1F4E79" w:themeColor="accent1" w:themeShade="80"/>
            </w:tcBorders>
            <w:shd w:val="clear" w:color="auto" w:fill="auto"/>
            <w:vAlign w:val="center"/>
          </w:tcPr>
          <w:p w14:paraId="3624E3EE"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362462">
              <w:rPr>
                <w:rFonts w:cs="Arial"/>
                <w:b/>
                <w:bCs/>
                <w:color w:val="auto"/>
                <w:szCs w:val="14"/>
              </w:rPr>
              <w:t>58,621</w:t>
            </w:r>
          </w:p>
        </w:tc>
        <w:tc>
          <w:tcPr>
            <w:tcW w:w="633" w:type="dxa"/>
            <w:tcBorders>
              <w:top w:val="nil"/>
              <w:bottom w:val="single" w:sz="2" w:space="0" w:color="1F4E79" w:themeColor="accent1" w:themeShade="80"/>
            </w:tcBorders>
            <w:shd w:val="clear" w:color="auto" w:fill="auto"/>
            <w:vAlign w:val="center"/>
          </w:tcPr>
          <w:p w14:paraId="4048FAA0"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362462">
              <w:rPr>
                <w:rFonts w:cs="Arial"/>
                <w:b/>
                <w:bCs/>
                <w:color w:val="auto"/>
                <w:szCs w:val="14"/>
              </w:rPr>
              <w:t>100,00</w:t>
            </w:r>
          </w:p>
        </w:tc>
        <w:tc>
          <w:tcPr>
            <w:tcW w:w="897" w:type="dxa"/>
            <w:tcBorders>
              <w:top w:val="nil"/>
              <w:bottom w:val="single" w:sz="2" w:space="0" w:color="1F4E79" w:themeColor="accent1" w:themeShade="80"/>
            </w:tcBorders>
            <w:shd w:val="clear" w:color="auto" w:fill="auto"/>
            <w:vAlign w:val="center"/>
          </w:tcPr>
          <w:p w14:paraId="4AC3ABCF"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b/>
                <w:color w:val="auto"/>
                <w:szCs w:val="14"/>
                <w:lang w:val="en-US"/>
              </w:rPr>
            </w:pPr>
            <w:r w:rsidRPr="00362462">
              <w:rPr>
                <w:rFonts w:cs="Arial"/>
                <w:b/>
                <w:bCs/>
                <w:color w:val="auto"/>
                <w:szCs w:val="14"/>
              </w:rPr>
              <w:t>368,889</w:t>
            </w:r>
          </w:p>
        </w:tc>
        <w:tc>
          <w:tcPr>
            <w:tcW w:w="853" w:type="dxa"/>
            <w:gridSpan w:val="2"/>
            <w:tcBorders>
              <w:top w:val="nil"/>
              <w:bottom w:val="single" w:sz="2" w:space="0" w:color="1F4E79" w:themeColor="accent1" w:themeShade="80"/>
            </w:tcBorders>
            <w:shd w:val="clear" w:color="auto" w:fill="auto"/>
            <w:vAlign w:val="center"/>
          </w:tcPr>
          <w:p w14:paraId="4FA2FC50"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b/>
                <w:color w:val="auto"/>
                <w:szCs w:val="14"/>
                <w:lang w:val="en-US"/>
              </w:rPr>
            </w:pPr>
            <w:r w:rsidRPr="00362462">
              <w:rPr>
                <w:rFonts w:cs="Arial"/>
                <w:b/>
                <w:bCs/>
                <w:color w:val="auto"/>
                <w:szCs w:val="14"/>
              </w:rPr>
              <w:t>100,00</w:t>
            </w:r>
          </w:p>
        </w:tc>
        <w:tc>
          <w:tcPr>
            <w:tcW w:w="283" w:type="dxa"/>
            <w:tcBorders>
              <w:top w:val="nil"/>
              <w:bottom w:val="single" w:sz="2" w:space="0" w:color="1F4E79" w:themeColor="accent1" w:themeShade="80"/>
            </w:tcBorders>
            <w:shd w:val="clear" w:color="auto" w:fill="auto"/>
            <w:vAlign w:val="center"/>
          </w:tcPr>
          <w:p w14:paraId="3AB67A48"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b/>
                <w:color w:val="auto"/>
                <w:szCs w:val="14"/>
                <w:lang w:val="en-US"/>
              </w:rPr>
            </w:pPr>
          </w:p>
        </w:tc>
        <w:tc>
          <w:tcPr>
            <w:tcW w:w="1134" w:type="dxa"/>
            <w:tcBorders>
              <w:top w:val="nil"/>
              <w:bottom w:val="single" w:sz="2" w:space="0" w:color="1F4E79" w:themeColor="accent1" w:themeShade="80"/>
            </w:tcBorders>
            <w:shd w:val="clear" w:color="auto" w:fill="auto"/>
            <w:vAlign w:val="center"/>
          </w:tcPr>
          <w:p w14:paraId="057DE13E"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b/>
                <w:color w:val="auto"/>
                <w:szCs w:val="14"/>
                <w:lang w:val="en-US"/>
              </w:rPr>
            </w:pPr>
            <w:r w:rsidRPr="00362462">
              <w:rPr>
                <w:rFonts w:cs="Arial"/>
                <w:b/>
                <w:bCs/>
                <w:color w:val="auto"/>
                <w:szCs w:val="14"/>
              </w:rPr>
              <w:t>4,661,201</w:t>
            </w:r>
          </w:p>
        </w:tc>
        <w:tc>
          <w:tcPr>
            <w:tcW w:w="709" w:type="dxa"/>
            <w:tcBorders>
              <w:top w:val="nil"/>
              <w:bottom w:val="single" w:sz="2" w:space="0" w:color="1F4E79" w:themeColor="accent1" w:themeShade="80"/>
            </w:tcBorders>
            <w:shd w:val="clear" w:color="auto" w:fill="auto"/>
            <w:vAlign w:val="center"/>
          </w:tcPr>
          <w:p w14:paraId="4936CD22"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b/>
                <w:color w:val="auto"/>
                <w:szCs w:val="14"/>
                <w:lang w:val="en-US"/>
              </w:rPr>
            </w:pPr>
            <w:r w:rsidRPr="00362462">
              <w:rPr>
                <w:rFonts w:cs="Arial"/>
                <w:b/>
                <w:bCs/>
                <w:color w:val="auto"/>
                <w:szCs w:val="14"/>
              </w:rPr>
              <w:t>100,00</w:t>
            </w:r>
          </w:p>
        </w:tc>
        <w:tc>
          <w:tcPr>
            <w:tcW w:w="1135" w:type="dxa"/>
            <w:tcBorders>
              <w:top w:val="nil"/>
              <w:bottom w:val="single" w:sz="2" w:space="0" w:color="1F4E79" w:themeColor="accent1" w:themeShade="80"/>
            </w:tcBorders>
            <w:shd w:val="clear" w:color="auto" w:fill="auto"/>
            <w:vAlign w:val="center"/>
          </w:tcPr>
          <w:p w14:paraId="56686160"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b/>
                <w:color w:val="auto"/>
                <w:szCs w:val="14"/>
                <w:lang w:val="en-US"/>
              </w:rPr>
            </w:pPr>
            <w:r w:rsidRPr="00362462">
              <w:rPr>
                <w:rFonts w:cs="Arial"/>
                <w:b/>
                <w:bCs/>
                <w:color w:val="auto"/>
                <w:szCs w:val="14"/>
              </w:rPr>
              <w:t>4,086,952</w:t>
            </w:r>
          </w:p>
        </w:tc>
        <w:tc>
          <w:tcPr>
            <w:tcW w:w="707" w:type="dxa"/>
            <w:tcBorders>
              <w:top w:val="nil"/>
              <w:bottom w:val="single" w:sz="2" w:space="0" w:color="1F4E79" w:themeColor="accent1" w:themeShade="80"/>
            </w:tcBorders>
            <w:shd w:val="clear" w:color="auto" w:fill="auto"/>
            <w:vAlign w:val="center"/>
          </w:tcPr>
          <w:p w14:paraId="7D6C7969" w14:textId="77777777" w:rsidR="0017189F" w:rsidRPr="00362462" w:rsidRDefault="0017189F" w:rsidP="007975D5">
            <w:pPr>
              <w:pStyle w:val="07-Legenda"/>
              <w:jc w:val="right"/>
              <w:cnfStyle w:val="000000000000" w:firstRow="0" w:lastRow="0" w:firstColumn="0" w:lastColumn="0" w:oddVBand="0" w:evenVBand="0" w:oddHBand="0" w:evenHBand="0" w:firstRowFirstColumn="0" w:firstRowLastColumn="0" w:lastRowFirstColumn="0" w:lastRowLastColumn="0"/>
              <w:rPr>
                <w:rFonts w:cs="Arial"/>
                <w:b/>
                <w:color w:val="auto"/>
                <w:szCs w:val="14"/>
                <w:lang w:val="en-US"/>
              </w:rPr>
            </w:pPr>
            <w:r w:rsidRPr="00362462">
              <w:rPr>
                <w:rFonts w:cs="Arial"/>
                <w:b/>
                <w:bCs/>
                <w:color w:val="auto"/>
                <w:szCs w:val="14"/>
              </w:rPr>
              <w:t>100,00</w:t>
            </w:r>
          </w:p>
        </w:tc>
      </w:tr>
    </w:tbl>
    <w:bookmarkEnd w:id="22"/>
    <w:p w14:paraId="0F4B9126" w14:textId="77777777" w:rsidR="0017189F" w:rsidRPr="00F62FFE" w:rsidRDefault="0017189F" w:rsidP="0017189F">
      <w:pPr>
        <w:pStyle w:val="07-Legenda1"/>
        <w:numPr>
          <w:ilvl w:val="0"/>
          <w:numId w:val="30"/>
        </w:numPr>
        <w:ind w:left="284" w:hanging="284"/>
        <w:rPr>
          <w:rFonts w:ascii="Arial" w:hAnsi="Arial" w:cs="Arial"/>
          <w:color w:val="000000" w:themeColor="text1"/>
          <w:szCs w:val="14"/>
        </w:rPr>
      </w:pPr>
      <w:r w:rsidRPr="00F62FFE">
        <w:rPr>
          <w:rFonts w:ascii="Arial" w:hAnsi="Arial" w:cs="Arial"/>
          <w:color w:val="000000" w:themeColor="text1"/>
          <w:szCs w:val="14"/>
        </w:rPr>
        <w:t xml:space="preserve">Does not include the amount invested in Equity Investment Funds (FIP), with a total amount of </w:t>
      </w:r>
      <w:r>
        <w:rPr>
          <w:rFonts w:ascii="Arial" w:hAnsi="Arial" w:cs="Arial"/>
          <w:color w:val="000000" w:themeColor="text1"/>
          <w:szCs w:val="14"/>
        </w:rPr>
        <w:t>R$</w:t>
      </w:r>
      <w:r w:rsidRPr="00F62FFE">
        <w:rPr>
          <w:rFonts w:ascii="Arial" w:hAnsi="Arial" w:cs="Arial"/>
          <w:color w:val="000000" w:themeColor="text1"/>
          <w:szCs w:val="14"/>
        </w:rPr>
        <w:t xml:space="preserve"> 17,707 thousand on 09.30.2022 and </w:t>
      </w:r>
      <w:r>
        <w:rPr>
          <w:rFonts w:ascii="Arial" w:hAnsi="Arial" w:cs="Arial"/>
          <w:color w:val="000000" w:themeColor="text1"/>
          <w:szCs w:val="14"/>
        </w:rPr>
        <w:t>R$</w:t>
      </w:r>
      <w:r w:rsidRPr="00F62FFE">
        <w:rPr>
          <w:rFonts w:ascii="Arial" w:hAnsi="Arial" w:cs="Arial"/>
          <w:color w:val="000000" w:themeColor="text1"/>
          <w:szCs w:val="14"/>
        </w:rPr>
        <w:t xml:space="preserve"> 14,011 on 12.31.2021.</w:t>
      </w:r>
    </w:p>
    <w:p w14:paraId="610C131A" w14:textId="77777777" w:rsidR="0017189F" w:rsidRPr="00993FCA" w:rsidRDefault="0017189F" w:rsidP="007975D5">
      <w:pPr>
        <w:pStyle w:val="07-Legenda1"/>
        <w:rPr>
          <w:rFonts w:ascii="Arial" w:hAnsi="Arial" w:cs="Arial"/>
          <w:b/>
          <w:sz w:val="18"/>
          <w:szCs w:val="18"/>
          <w:lang w:val="en-US"/>
        </w:rPr>
      </w:pPr>
    </w:p>
    <w:p w14:paraId="2745C468" w14:textId="77777777" w:rsidR="0017189F" w:rsidRPr="00AF0DE7" w:rsidRDefault="0017189F" w:rsidP="007975D5">
      <w:pPr>
        <w:pStyle w:val="01-TtulodeNota"/>
        <w:jc w:val="left"/>
        <w:rPr>
          <w:color w:val="1F4E79" w:themeColor="accent1" w:themeShade="80"/>
          <w:sz w:val="18"/>
          <w:szCs w:val="18"/>
          <w:lang w:val="en-US"/>
        </w:rPr>
      </w:pPr>
      <w:r w:rsidRPr="00AF0DE7">
        <w:rPr>
          <w:color w:val="1F4E79" w:themeColor="accent1" w:themeShade="80"/>
          <w:sz w:val="18"/>
          <w:szCs w:val="18"/>
          <w:lang w:val="en-US"/>
        </w:rPr>
        <w:t>a.4) Liquidity Risk and capital management</w:t>
      </w:r>
    </w:p>
    <w:p w14:paraId="3A8C9C34" w14:textId="77777777" w:rsidR="0017189F" w:rsidRPr="00993FCA" w:rsidRDefault="0017189F" w:rsidP="007975D5">
      <w:pPr>
        <w:pStyle w:val="05-Textonormal"/>
        <w:rPr>
          <w:lang w:val="en-US"/>
        </w:rPr>
      </w:pPr>
      <w:r w:rsidRPr="00993FCA">
        <w:rPr>
          <w:lang w:val="en-US"/>
        </w:rPr>
        <w:t>Liquidity risk is defined by the Group as the possibility of negative impacts due to the lack of resources to honor its obligations due to the mismatch between assets and liabilities</w:t>
      </w:r>
    </w:p>
    <w:p w14:paraId="3F51493D" w14:textId="77777777" w:rsidR="0017189F" w:rsidRPr="00FF21C9" w:rsidRDefault="0017189F" w:rsidP="007975D5">
      <w:pPr>
        <w:pStyle w:val="05-Textonormal"/>
        <w:rPr>
          <w:lang w:val="en-US"/>
        </w:rPr>
      </w:pPr>
      <w:r w:rsidRPr="00993FCA">
        <w:rPr>
          <w:lang w:val="en-US"/>
        </w:rPr>
        <w:t xml:space="preserve">BB Seguridade and its subsidiaries maintain assets with a high degree of conversion in cash to cover liabilities and other expected allocations to short term. </w:t>
      </w:r>
      <w:r w:rsidRPr="00993FCA">
        <w:rPr>
          <w:lang w:val="en"/>
        </w:rPr>
        <w:t>The parameters used are defined by the Financial Investment Policy and the Capital Plan.</w:t>
      </w:r>
    </w:p>
    <w:p w14:paraId="2C73748A" w14:textId="77777777" w:rsidR="0017189F" w:rsidRPr="00993FCA" w:rsidRDefault="0017189F" w:rsidP="007975D5">
      <w:pPr>
        <w:pStyle w:val="05-Textonormal"/>
        <w:rPr>
          <w:lang w:val="en-US"/>
        </w:rPr>
      </w:pPr>
      <w:r w:rsidRPr="00993FCA">
        <w:rPr>
          <w:lang w:val="en-US"/>
        </w:rPr>
        <w:t>The Capital Plan, prepared for a minimum three-year horizon, presents the projected financial flows from the operational activity, such as compensation from commissions, equity interests, expenses inherent to the Group's activities and those resulting from strategic movements, such as allocation of funds to equity interests, strategic investments, divestitures and disposals and considers the maintenance of a liquidity margin in order to keep the financial balance in case of unpredictable events.</w:t>
      </w:r>
    </w:p>
    <w:p w14:paraId="644AA1A1" w14:textId="77777777" w:rsidR="0017189F" w:rsidRPr="00993FCA" w:rsidRDefault="0017189F" w:rsidP="007975D5">
      <w:pPr>
        <w:pStyle w:val="05-Textonormal"/>
        <w:rPr>
          <w:lang w:val="en-US" w:eastAsia="en-US"/>
        </w:rPr>
      </w:pPr>
      <w:r w:rsidRPr="00993FCA">
        <w:rPr>
          <w:lang w:val="en-US"/>
        </w:rPr>
        <w:t>The BB Seguridade and its subsidiaries main liabilities refer to administrative costs, payment of taxes and dividends, as presented below</w:t>
      </w:r>
      <w:r w:rsidRPr="00993FCA">
        <w:rPr>
          <w:lang w:val="en-US" w:eastAsia="en-US"/>
        </w:rPr>
        <w:t>.</w:t>
      </w:r>
      <w:bookmarkStart w:id="23" w:name="_Hlk109394925"/>
    </w:p>
    <w:p w14:paraId="1E2792FA" w14:textId="77777777" w:rsidR="0017189F" w:rsidRPr="00993FCA" w:rsidRDefault="0017189F" w:rsidP="007975D5">
      <w:pPr>
        <w:pStyle w:val="06-Rmil"/>
        <w:rPr>
          <w:lang w:val="en-US"/>
        </w:rPr>
      </w:pPr>
      <w:r w:rsidRPr="00993FCA">
        <w:rPr>
          <w:lang w:val="en-US"/>
        </w:rPr>
        <w:lastRenderedPageBreak/>
        <w:t>R$ thousand</w:t>
      </w:r>
    </w:p>
    <w:tbl>
      <w:tblPr>
        <w:tblStyle w:val="TabeladeLista6Colorida-nfase5"/>
        <w:tblW w:w="9639" w:type="dxa"/>
        <w:jc w:val="center"/>
        <w:tblLayout w:type="fixed"/>
        <w:tblLook w:val="04A0" w:firstRow="1" w:lastRow="0" w:firstColumn="1" w:lastColumn="0" w:noHBand="0" w:noVBand="1"/>
      </w:tblPr>
      <w:tblGrid>
        <w:gridCol w:w="2072"/>
        <w:gridCol w:w="700"/>
        <w:gridCol w:w="1389"/>
        <w:gridCol w:w="1250"/>
        <w:gridCol w:w="1388"/>
        <w:gridCol w:w="283"/>
        <w:gridCol w:w="1140"/>
        <w:gridCol w:w="1417"/>
      </w:tblGrid>
      <w:tr w:rsidR="0017189F" w:rsidRPr="00CA37AA" w14:paraId="4D67CB36" w14:textId="77777777" w:rsidTr="007975D5">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2" w:type="dxa"/>
            <w:tcBorders>
              <w:top w:val="single" w:sz="2" w:space="0" w:color="1F4E79" w:themeColor="accent1" w:themeShade="80"/>
              <w:bottom w:val="single" w:sz="2" w:space="0" w:color="1F4E79" w:themeColor="accent1" w:themeShade="80"/>
            </w:tcBorders>
            <w:shd w:val="clear" w:color="auto" w:fill="auto"/>
            <w:vAlign w:val="center"/>
          </w:tcPr>
          <w:p w14:paraId="6F3E5377" w14:textId="77777777" w:rsidR="0017189F" w:rsidRPr="00CA37AA" w:rsidRDefault="0017189F" w:rsidP="007975D5">
            <w:pPr>
              <w:pStyle w:val="08-Tabelageral"/>
              <w:jc w:val="center"/>
              <w:rPr>
                <w:rFonts w:cs="Arial"/>
                <w:b w:val="0"/>
                <w:color w:val="auto"/>
                <w:szCs w:val="14"/>
              </w:rPr>
            </w:pPr>
          </w:p>
        </w:tc>
        <w:tc>
          <w:tcPr>
            <w:tcW w:w="7567" w:type="dxa"/>
            <w:gridSpan w:val="7"/>
            <w:tcBorders>
              <w:top w:val="single" w:sz="2" w:space="0" w:color="1F4E79" w:themeColor="accent1" w:themeShade="80"/>
              <w:bottom w:val="single" w:sz="2" w:space="0" w:color="1F4E79" w:themeColor="accent1" w:themeShade="80"/>
            </w:tcBorders>
            <w:shd w:val="clear" w:color="auto" w:fill="auto"/>
            <w:vAlign w:val="center"/>
          </w:tcPr>
          <w:p w14:paraId="4514E37B" w14:textId="77777777" w:rsidR="0017189F" w:rsidRPr="00CA37AA" w:rsidRDefault="0017189F" w:rsidP="007975D5">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color w:val="auto"/>
                <w:szCs w:val="14"/>
              </w:rPr>
            </w:pPr>
            <w:r w:rsidRPr="00CA37AA">
              <w:rPr>
                <w:rFonts w:cs="Arial"/>
                <w:color w:val="auto"/>
                <w:szCs w:val="14"/>
              </w:rPr>
              <w:t>Parent</w:t>
            </w:r>
          </w:p>
        </w:tc>
      </w:tr>
      <w:tr w:rsidR="0017189F" w:rsidRPr="00F57AFD" w14:paraId="4FD4B46D" w14:textId="77777777" w:rsidTr="007975D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772" w:type="dxa"/>
            <w:gridSpan w:val="2"/>
            <w:vMerge w:val="restart"/>
            <w:tcBorders>
              <w:top w:val="single" w:sz="2" w:space="0" w:color="1F4E79" w:themeColor="accent1" w:themeShade="80"/>
              <w:bottom w:val="nil"/>
            </w:tcBorders>
            <w:shd w:val="clear" w:color="auto" w:fill="auto"/>
            <w:vAlign w:val="center"/>
          </w:tcPr>
          <w:p w14:paraId="21EBB52E" w14:textId="77777777" w:rsidR="0017189F" w:rsidRPr="00F57AFD" w:rsidRDefault="0017189F" w:rsidP="007975D5">
            <w:pPr>
              <w:pStyle w:val="08-Tabelageral"/>
              <w:jc w:val="left"/>
              <w:rPr>
                <w:rFonts w:cs="Arial"/>
                <w:color w:val="auto"/>
                <w:szCs w:val="14"/>
              </w:rPr>
            </w:pPr>
            <w:r w:rsidRPr="00CA37AA">
              <w:rPr>
                <w:rFonts w:cs="Arial"/>
                <w:color w:val="auto"/>
                <w:szCs w:val="14"/>
              </w:rPr>
              <w:t>Liquidy Risk</w:t>
            </w:r>
          </w:p>
        </w:tc>
        <w:tc>
          <w:tcPr>
            <w:tcW w:w="1389" w:type="dxa"/>
            <w:tcBorders>
              <w:top w:val="single" w:sz="2" w:space="0" w:color="1F4E79" w:themeColor="accent1" w:themeShade="80"/>
              <w:bottom w:val="nil"/>
            </w:tcBorders>
            <w:shd w:val="clear" w:color="auto" w:fill="auto"/>
          </w:tcPr>
          <w:p w14:paraId="6A926207" w14:textId="77777777" w:rsidR="0017189F" w:rsidRPr="00F57AFD" w:rsidRDefault="0017189F" w:rsidP="007975D5">
            <w:pPr>
              <w:keepNext/>
              <w:jc w:val="center"/>
              <w:cnfStyle w:val="000000100000" w:firstRow="0" w:lastRow="0" w:firstColumn="0" w:lastColumn="0" w:oddVBand="0" w:evenVBand="0" w:oddHBand="1" w:evenHBand="0" w:firstRowFirstColumn="0" w:firstRowLastColumn="0" w:lastRowFirstColumn="0" w:lastRowLastColumn="0"/>
              <w:rPr>
                <w:rFonts w:cs="Arial"/>
                <w:b/>
                <w:color w:val="auto"/>
                <w:sz w:val="14"/>
                <w:szCs w:val="14"/>
              </w:rPr>
            </w:pPr>
          </w:p>
        </w:tc>
        <w:tc>
          <w:tcPr>
            <w:tcW w:w="2638" w:type="dxa"/>
            <w:gridSpan w:val="2"/>
            <w:tcBorders>
              <w:top w:val="single" w:sz="2" w:space="0" w:color="1F4E79" w:themeColor="accent1" w:themeShade="80"/>
              <w:bottom w:val="single" w:sz="2" w:space="0" w:color="1F4E79" w:themeColor="accent1" w:themeShade="80"/>
            </w:tcBorders>
            <w:shd w:val="clear" w:color="auto" w:fill="auto"/>
            <w:vAlign w:val="center"/>
          </w:tcPr>
          <w:p w14:paraId="0CC788DA" w14:textId="77777777" w:rsidR="0017189F" w:rsidRPr="00F57AFD" w:rsidRDefault="0017189F" w:rsidP="007975D5">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F57AFD">
              <w:rPr>
                <w:rFonts w:cs="Arial"/>
                <w:b/>
                <w:color w:val="auto"/>
                <w:szCs w:val="14"/>
              </w:rPr>
              <w:t>Sep</w:t>
            </w:r>
            <w:r>
              <w:rPr>
                <w:rFonts w:cs="Arial"/>
                <w:b/>
                <w:color w:val="auto"/>
                <w:szCs w:val="14"/>
              </w:rPr>
              <w:t>t</w:t>
            </w:r>
            <w:r w:rsidRPr="00F57AFD">
              <w:rPr>
                <w:rFonts w:cs="Arial"/>
                <w:b/>
                <w:color w:val="auto"/>
                <w:szCs w:val="14"/>
              </w:rPr>
              <w:t xml:space="preserve"> 30, 2022</w:t>
            </w:r>
          </w:p>
        </w:tc>
        <w:tc>
          <w:tcPr>
            <w:tcW w:w="283" w:type="dxa"/>
            <w:tcBorders>
              <w:top w:val="single" w:sz="2" w:space="0" w:color="1F4E79" w:themeColor="accent1" w:themeShade="80"/>
              <w:bottom w:val="nil"/>
            </w:tcBorders>
            <w:shd w:val="clear" w:color="auto" w:fill="auto"/>
          </w:tcPr>
          <w:p w14:paraId="5DD9D2A8" w14:textId="77777777" w:rsidR="0017189F" w:rsidRPr="00F57AFD" w:rsidRDefault="0017189F" w:rsidP="007975D5">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szCs w:val="14"/>
              </w:rPr>
            </w:pPr>
          </w:p>
        </w:tc>
        <w:tc>
          <w:tcPr>
            <w:tcW w:w="2557" w:type="dxa"/>
            <w:gridSpan w:val="2"/>
            <w:tcBorders>
              <w:top w:val="single" w:sz="2" w:space="0" w:color="1F4E79" w:themeColor="accent1" w:themeShade="80"/>
              <w:bottom w:val="single" w:sz="2" w:space="0" w:color="1F4E79" w:themeColor="accent1" w:themeShade="80"/>
            </w:tcBorders>
            <w:shd w:val="clear" w:color="auto" w:fill="auto"/>
            <w:vAlign w:val="center"/>
          </w:tcPr>
          <w:p w14:paraId="08737178" w14:textId="77777777" w:rsidR="0017189F" w:rsidRPr="00F57AFD" w:rsidRDefault="0017189F" w:rsidP="007975D5">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F57AFD">
              <w:rPr>
                <w:rFonts w:cs="Arial"/>
                <w:b/>
                <w:color w:val="auto"/>
                <w:szCs w:val="14"/>
              </w:rPr>
              <w:t>Dec 31, 2021</w:t>
            </w:r>
          </w:p>
        </w:tc>
      </w:tr>
      <w:tr w:rsidR="0017189F" w:rsidRPr="00F57AFD" w14:paraId="7CC2AC5D" w14:textId="77777777" w:rsidTr="007975D5">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772" w:type="dxa"/>
            <w:gridSpan w:val="2"/>
            <w:vMerge/>
            <w:tcBorders>
              <w:top w:val="nil"/>
              <w:bottom w:val="single" w:sz="2" w:space="0" w:color="1F4E79" w:themeColor="accent1" w:themeShade="80"/>
            </w:tcBorders>
            <w:shd w:val="clear" w:color="auto" w:fill="auto"/>
          </w:tcPr>
          <w:p w14:paraId="2E1A9D67" w14:textId="77777777" w:rsidR="0017189F" w:rsidRPr="00F57AFD" w:rsidRDefault="0017189F" w:rsidP="007975D5">
            <w:pPr>
              <w:pStyle w:val="08-Tabelageral"/>
              <w:jc w:val="left"/>
              <w:rPr>
                <w:rFonts w:cs="Arial"/>
                <w:b w:val="0"/>
                <w:color w:val="auto"/>
                <w:szCs w:val="14"/>
              </w:rPr>
            </w:pPr>
          </w:p>
        </w:tc>
        <w:tc>
          <w:tcPr>
            <w:tcW w:w="1389" w:type="dxa"/>
            <w:tcBorders>
              <w:top w:val="nil"/>
              <w:bottom w:val="single" w:sz="2" w:space="0" w:color="1F4E79" w:themeColor="accent1" w:themeShade="80"/>
            </w:tcBorders>
            <w:shd w:val="clear" w:color="auto" w:fill="auto"/>
            <w:vAlign w:val="center"/>
          </w:tcPr>
          <w:p w14:paraId="4E155029" w14:textId="77777777" w:rsidR="0017189F" w:rsidRPr="00F57AFD" w:rsidRDefault="0017189F" w:rsidP="007975D5">
            <w:pPr>
              <w:pStyle w:val="08-Tabelageral"/>
              <w:jc w:val="center"/>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F57AFD">
              <w:rPr>
                <w:rFonts w:cs="Arial"/>
                <w:b/>
                <w:color w:val="auto"/>
                <w:szCs w:val="14"/>
              </w:rPr>
              <w:t>Note</w:t>
            </w:r>
          </w:p>
        </w:tc>
        <w:tc>
          <w:tcPr>
            <w:tcW w:w="1250" w:type="dxa"/>
            <w:tcBorders>
              <w:top w:val="single" w:sz="2" w:space="0" w:color="1F4E79" w:themeColor="accent1" w:themeShade="80"/>
              <w:bottom w:val="single" w:sz="2" w:space="0" w:color="1F4E79" w:themeColor="accent1" w:themeShade="80"/>
            </w:tcBorders>
            <w:shd w:val="clear" w:color="auto" w:fill="auto"/>
            <w:vAlign w:val="center"/>
          </w:tcPr>
          <w:p w14:paraId="22B10346" w14:textId="77777777" w:rsidR="0017189F" w:rsidRPr="00F57AFD"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F57AFD">
              <w:rPr>
                <w:rFonts w:cs="Arial"/>
                <w:b/>
                <w:color w:val="auto"/>
                <w:szCs w:val="14"/>
              </w:rPr>
              <w:t>Up to 1 year</w:t>
            </w:r>
          </w:p>
        </w:tc>
        <w:tc>
          <w:tcPr>
            <w:tcW w:w="1388" w:type="dxa"/>
            <w:tcBorders>
              <w:top w:val="single" w:sz="2" w:space="0" w:color="1F4E79" w:themeColor="accent1" w:themeShade="80"/>
              <w:bottom w:val="single" w:sz="2" w:space="0" w:color="1F4E79" w:themeColor="accent1" w:themeShade="80"/>
            </w:tcBorders>
            <w:shd w:val="clear" w:color="auto" w:fill="auto"/>
            <w:vAlign w:val="center"/>
          </w:tcPr>
          <w:p w14:paraId="7BD747C1" w14:textId="77777777" w:rsidR="0017189F" w:rsidRPr="00F57AFD"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F57AFD">
              <w:rPr>
                <w:rFonts w:cs="Arial"/>
                <w:b/>
                <w:color w:val="auto"/>
                <w:szCs w:val="14"/>
              </w:rPr>
              <w:t>More than year</w:t>
            </w:r>
          </w:p>
        </w:tc>
        <w:tc>
          <w:tcPr>
            <w:tcW w:w="283" w:type="dxa"/>
            <w:tcBorders>
              <w:top w:val="nil"/>
              <w:bottom w:val="single" w:sz="2" w:space="0" w:color="1F4E79" w:themeColor="accent1" w:themeShade="80"/>
            </w:tcBorders>
            <w:shd w:val="clear" w:color="auto" w:fill="auto"/>
            <w:vAlign w:val="center"/>
          </w:tcPr>
          <w:p w14:paraId="0CE8A137" w14:textId="77777777" w:rsidR="0017189F" w:rsidRPr="00F57AFD"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p>
        </w:tc>
        <w:tc>
          <w:tcPr>
            <w:tcW w:w="1140" w:type="dxa"/>
            <w:tcBorders>
              <w:top w:val="single" w:sz="2" w:space="0" w:color="1F4E79" w:themeColor="accent1" w:themeShade="80"/>
              <w:bottom w:val="single" w:sz="2" w:space="0" w:color="1F4E79" w:themeColor="accent1" w:themeShade="80"/>
            </w:tcBorders>
            <w:shd w:val="clear" w:color="auto" w:fill="auto"/>
            <w:vAlign w:val="center"/>
          </w:tcPr>
          <w:p w14:paraId="537D763F" w14:textId="77777777" w:rsidR="0017189F" w:rsidRPr="00F57AFD"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F57AFD">
              <w:rPr>
                <w:rFonts w:cs="Arial"/>
                <w:b/>
                <w:color w:val="auto"/>
                <w:szCs w:val="14"/>
              </w:rPr>
              <w:t>Up to 1 year</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0F2E42BB" w14:textId="77777777" w:rsidR="0017189F" w:rsidRPr="00F57AFD"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F57AFD">
              <w:rPr>
                <w:rFonts w:cs="Arial"/>
                <w:b/>
                <w:color w:val="auto"/>
                <w:szCs w:val="14"/>
              </w:rPr>
              <w:t>More than 1</w:t>
            </w:r>
            <w:r>
              <w:rPr>
                <w:rFonts w:cs="Arial"/>
                <w:b/>
                <w:color w:val="auto"/>
                <w:szCs w:val="14"/>
              </w:rPr>
              <w:t xml:space="preserve"> year</w:t>
            </w:r>
          </w:p>
        </w:tc>
      </w:tr>
      <w:tr w:rsidR="0017189F" w:rsidRPr="00F57AFD" w14:paraId="60D0CF67" w14:textId="77777777" w:rsidTr="007975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72" w:type="dxa"/>
            <w:gridSpan w:val="2"/>
            <w:tcBorders>
              <w:top w:val="single" w:sz="2" w:space="0" w:color="1F4E79" w:themeColor="accent1" w:themeShade="80"/>
              <w:bottom w:val="nil"/>
            </w:tcBorders>
            <w:shd w:val="clear" w:color="auto" w:fill="auto"/>
            <w:vAlign w:val="center"/>
          </w:tcPr>
          <w:p w14:paraId="535B60F9" w14:textId="77777777" w:rsidR="0017189F" w:rsidRPr="00F57AFD" w:rsidRDefault="0017189F" w:rsidP="007975D5">
            <w:pPr>
              <w:pStyle w:val="08-Tabelageral"/>
              <w:jc w:val="left"/>
              <w:rPr>
                <w:rFonts w:cs="Arial"/>
                <w:b w:val="0"/>
                <w:bCs w:val="0"/>
                <w:color w:val="auto"/>
                <w:szCs w:val="14"/>
              </w:rPr>
            </w:pPr>
            <w:r w:rsidRPr="00F57AFD">
              <w:rPr>
                <w:rFonts w:cs="Arial"/>
                <w:b w:val="0"/>
                <w:bCs w:val="0"/>
                <w:color w:val="auto"/>
                <w:szCs w:val="14"/>
              </w:rPr>
              <w:t>ASSETS</w:t>
            </w:r>
          </w:p>
        </w:tc>
        <w:tc>
          <w:tcPr>
            <w:tcW w:w="1389" w:type="dxa"/>
            <w:tcBorders>
              <w:top w:val="single" w:sz="2" w:space="0" w:color="1F4E79" w:themeColor="accent1" w:themeShade="80"/>
              <w:bottom w:val="nil"/>
            </w:tcBorders>
            <w:shd w:val="clear" w:color="auto" w:fill="auto"/>
            <w:vAlign w:val="center"/>
          </w:tcPr>
          <w:p w14:paraId="73A40D97" w14:textId="77777777" w:rsidR="0017189F" w:rsidRPr="00F57AFD" w:rsidRDefault="0017189F" w:rsidP="007975D5">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p>
        </w:tc>
        <w:tc>
          <w:tcPr>
            <w:tcW w:w="1250" w:type="dxa"/>
            <w:tcBorders>
              <w:top w:val="single" w:sz="2" w:space="0" w:color="1F4E79" w:themeColor="accent1" w:themeShade="80"/>
              <w:bottom w:val="nil"/>
            </w:tcBorders>
            <w:shd w:val="clear" w:color="auto" w:fill="auto"/>
            <w:vAlign w:val="center"/>
          </w:tcPr>
          <w:p w14:paraId="77AA5196" w14:textId="77777777" w:rsidR="0017189F" w:rsidRPr="00F57AFD" w:rsidRDefault="0017189F" w:rsidP="007975D5">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p>
        </w:tc>
        <w:tc>
          <w:tcPr>
            <w:tcW w:w="1388" w:type="dxa"/>
            <w:tcBorders>
              <w:top w:val="single" w:sz="2" w:space="0" w:color="1F4E79" w:themeColor="accent1" w:themeShade="80"/>
              <w:bottom w:val="nil"/>
            </w:tcBorders>
            <w:shd w:val="clear" w:color="auto" w:fill="auto"/>
            <w:vAlign w:val="center"/>
          </w:tcPr>
          <w:p w14:paraId="5C08F1E2" w14:textId="77777777" w:rsidR="0017189F" w:rsidRPr="00F57AFD" w:rsidRDefault="0017189F" w:rsidP="007975D5">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p>
        </w:tc>
        <w:tc>
          <w:tcPr>
            <w:tcW w:w="283" w:type="dxa"/>
            <w:tcBorders>
              <w:top w:val="single" w:sz="2" w:space="0" w:color="1F4E79" w:themeColor="accent1" w:themeShade="80"/>
              <w:bottom w:val="nil"/>
            </w:tcBorders>
            <w:shd w:val="clear" w:color="auto" w:fill="auto"/>
            <w:vAlign w:val="center"/>
          </w:tcPr>
          <w:p w14:paraId="5E3457D2" w14:textId="77777777" w:rsidR="0017189F" w:rsidRPr="00F57AFD" w:rsidRDefault="0017189F" w:rsidP="007975D5">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p>
        </w:tc>
        <w:tc>
          <w:tcPr>
            <w:tcW w:w="1140" w:type="dxa"/>
            <w:tcBorders>
              <w:top w:val="single" w:sz="2" w:space="0" w:color="1F4E79" w:themeColor="accent1" w:themeShade="80"/>
              <w:bottom w:val="nil"/>
            </w:tcBorders>
            <w:shd w:val="clear" w:color="auto" w:fill="auto"/>
            <w:vAlign w:val="center"/>
          </w:tcPr>
          <w:p w14:paraId="191A02A3" w14:textId="77777777" w:rsidR="0017189F" w:rsidRPr="00F57AFD" w:rsidRDefault="0017189F" w:rsidP="007975D5">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p>
        </w:tc>
        <w:tc>
          <w:tcPr>
            <w:tcW w:w="1417" w:type="dxa"/>
            <w:tcBorders>
              <w:top w:val="single" w:sz="2" w:space="0" w:color="1F4E79" w:themeColor="accent1" w:themeShade="80"/>
              <w:bottom w:val="nil"/>
            </w:tcBorders>
            <w:shd w:val="clear" w:color="auto" w:fill="auto"/>
            <w:vAlign w:val="center"/>
          </w:tcPr>
          <w:p w14:paraId="15E3D78C" w14:textId="77777777" w:rsidR="0017189F" w:rsidRPr="00F57AFD" w:rsidRDefault="0017189F" w:rsidP="007975D5">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p>
        </w:tc>
      </w:tr>
      <w:tr w:rsidR="0017189F" w:rsidRPr="00F57AFD" w14:paraId="1984A923" w14:textId="77777777" w:rsidTr="007975D5">
        <w:trPr>
          <w:trHeight w:val="238"/>
          <w:jc w:val="center"/>
        </w:trPr>
        <w:tc>
          <w:tcPr>
            <w:cnfStyle w:val="001000000000" w:firstRow="0" w:lastRow="0" w:firstColumn="1" w:lastColumn="0" w:oddVBand="0" w:evenVBand="0" w:oddHBand="0" w:evenHBand="0" w:firstRowFirstColumn="0" w:firstRowLastColumn="0" w:lastRowFirstColumn="0" w:lastRowLastColumn="0"/>
            <w:tcW w:w="2772" w:type="dxa"/>
            <w:gridSpan w:val="2"/>
            <w:tcBorders>
              <w:top w:val="nil"/>
              <w:bottom w:val="nil"/>
            </w:tcBorders>
            <w:shd w:val="clear" w:color="auto" w:fill="auto"/>
            <w:vAlign w:val="center"/>
          </w:tcPr>
          <w:p w14:paraId="45B18F70" w14:textId="77777777" w:rsidR="0017189F" w:rsidRPr="00F57AFD" w:rsidRDefault="0017189F" w:rsidP="007975D5">
            <w:pPr>
              <w:pStyle w:val="08-Tabelageral"/>
              <w:jc w:val="left"/>
              <w:rPr>
                <w:rFonts w:cs="Arial"/>
                <w:b w:val="0"/>
                <w:bCs w:val="0"/>
                <w:color w:val="auto"/>
                <w:szCs w:val="14"/>
              </w:rPr>
            </w:pPr>
            <w:r w:rsidRPr="00F57AFD">
              <w:rPr>
                <w:rFonts w:cs="Arial"/>
                <w:b w:val="0"/>
                <w:bCs w:val="0"/>
                <w:color w:val="auto"/>
                <w:szCs w:val="14"/>
              </w:rPr>
              <w:t>Cash and Cash Equivalents</w:t>
            </w:r>
          </w:p>
        </w:tc>
        <w:tc>
          <w:tcPr>
            <w:tcW w:w="1389" w:type="dxa"/>
            <w:tcBorders>
              <w:top w:val="nil"/>
              <w:bottom w:val="nil"/>
            </w:tcBorders>
            <w:shd w:val="clear" w:color="auto" w:fill="auto"/>
            <w:vAlign w:val="center"/>
          </w:tcPr>
          <w:p w14:paraId="47D8A08A" w14:textId="77777777" w:rsidR="0017189F" w:rsidRPr="00F57AFD" w:rsidRDefault="0017189F" w:rsidP="007975D5">
            <w:pPr>
              <w:pStyle w:val="07-Legenda"/>
              <w:keepNext/>
              <w:jc w:val="center"/>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F57AFD">
              <w:rPr>
                <w:rFonts w:cs="Arial"/>
                <w:color w:val="auto"/>
                <w:szCs w:val="14"/>
              </w:rPr>
              <w:t>[15]</w:t>
            </w:r>
          </w:p>
        </w:tc>
        <w:tc>
          <w:tcPr>
            <w:tcW w:w="1250" w:type="dxa"/>
            <w:tcBorders>
              <w:top w:val="nil"/>
              <w:bottom w:val="nil"/>
            </w:tcBorders>
            <w:shd w:val="clear" w:color="auto" w:fill="auto"/>
            <w:vAlign w:val="center"/>
          </w:tcPr>
          <w:p w14:paraId="5C93BAB4" w14:textId="77777777" w:rsidR="0017189F" w:rsidRPr="00F57AFD"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F57AFD">
              <w:rPr>
                <w:rFonts w:cs="Arial"/>
                <w:color w:val="auto"/>
                <w:szCs w:val="14"/>
              </w:rPr>
              <w:t>59,078</w:t>
            </w:r>
          </w:p>
        </w:tc>
        <w:tc>
          <w:tcPr>
            <w:tcW w:w="1388" w:type="dxa"/>
            <w:tcBorders>
              <w:top w:val="nil"/>
              <w:bottom w:val="nil"/>
            </w:tcBorders>
            <w:shd w:val="clear" w:color="auto" w:fill="auto"/>
            <w:vAlign w:val="center"/>
          </w:tcPr>
          <w:p w14:paraId="2A6E6CCD" w14:textId="77777777" w:rsidR="0017189F" w:rsidRPr="00F57AFD"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F57AFD">
              <w:rPr>
                <w:rFonts w:cs="Arial"/>
                <w:color w:val="auto"/>
                <w:szCs w:val="14"/>
              </w:rPr>
              <w:t>--</w:t>
            </w:r>
          </w:p>
        </w:tc>
        <w:tc>
          <w:tcPr>
            <w:tcW w:w="283" w:type="dxa"/>
            <w:tcBorders>
              <w:top w:val="nil"/>
              <w:bottom w:val="nil"/>
            </w:tcBorders>
            <w:shd w:val="clear" w:color="auto" w:fill="auto"/>
            <w:vAlign w:val="center"/>
          </w:tcPr>
          <w:p w14:paraId="6950AD0B" w14:textId="77777777" w:rsidR="0017189F" w:rsidRPr="008E3AA8"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140" w:type="dxa"/>
            <w:tcBorders>
              <w:top w:val="nil"/>
              <w:bottom w:val="nil"/>
            </w:tcBorders>
            <w:shd w:val="clear" w:color="auto" w:fill="auto"/>
            <w:vAlign w:val="center"/>
          </w:tcPr>
          <w:p w14:paraId="570B5E27" w14:textId="77777777" w:rsidR="0017189F" w:rsidRPr="00F57AFD"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F57AFD">
              <w:rPr>
                <w:rFonts w:cs="Arial"/>
                <w:color w:val="auto"/>
                <w:szCs w:val="14"/>
              </w:rPr>
              <w:t>369,342</w:t>
            </w:r>
          </w:p>
        </w:tc>
        <w:tc>
          <w:tcPr>
            <w:tcW w:w="1417" w:type="dxa"/>
            <w:tcBorders>
              <w:top w:val="nil"/>
              <w:bottom w:val="nil"/>
            </w:tcBorders>
            <w:shd w:val="clear" w:color="auto" w:fill="auto"/>
            <w:vAlign w:val="center"/>
          </w:tcPr>
          <w:p w14:paraId="6A27F23B" w14:textId="77777777" w:rsidR="0017189F" w:rsidRPr="00F57AFD"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F57AFD">
              <w:rPr>
                <w:rFonts w:cs="Arial"/>
                <w:color w:val="auto"/>
                <w:szCs w:val="14"/>
              </w:rPr>
              <w:t>--</w:t>
            </w:r>
          </w:p>
        </w:tc>
      </w:tr>
      <w:tr w:rsidR="0017189F" w:rsidRPr="00F57AFD" w14:paraId="6DEB9782" w14:textId="77777777" w:rsidTr="007975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72" w:type="dxa"/>
            <w:gridSpan w:val="2"/>
            <w:tcBorders>
              <w:top w:val="nil"/>
              <w:bottom w:val="nil"/>
            </w:tcBorders>
            <w:shd w:val="clear" w:color="auto" w:fill="auto"/>
            <w:vAlign w:val="center"/>
          </w:tcPr>
          <w:p w14:paraId="1159662E" w14:textId="77777777" w:rsidR="0017189F" w:rsidRPr="00F57AFD" w:rsidRDefault="0017189F" w:rsidP="007975D5">
            <w:pPr>
              <w:pStyle w:val="08-Tabelageral"/>
              <w:jc w:val="left"/>
              <w:rPr>
                <w:rFonts w:cs="Arial"/>
                <w:b w:val="0"/>
                <w:bCs w:val="0"/>
                <w:color w:val="auto"/>
                <w:szCs w:val="14"/>
                <w:lang w:val="en-US"/>
              </w:rPr>
            </w:pPr>
            <w:r w:rsidRPr="00F57AFD">
              <w:rPr>
                <w:rFonts w:cs="Arial"/>
                <w:b w:val="0"/>
                <w:bCs w:val="0"/>
                <w:color w:val="auto"/>
                <w:szCs w:val="14"/>
                <w:lang w:val="en-US"/>
              </w:rPr>
              <w:t>Financial assets at fair value through profit</w:t>
            </w:r>
          </w:p>
        </w:tc>
        <w:tc>
          <w:tcPr>
            <w:tcW w:w="1389" w:type="dxa"/>
            <w:tcBorders>
              <w:top w:val="nil"/>
              <w:bottom w:val="nil"/>
            </w:tcBorders>
            <w:shd w:val="clear" w:color="auto" w:fill="auto"/>
            <w:vAlign w:val="center"/>
          </w:tcPr>
          <w:p w14:paraId="2DB1AA9C" w14:textId="77777777" w:rsidR="0017189F" w:rsidRPr="00F57AFD" w:rsidRDefault="0017189F" w:rsidP="007975D5">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F57AFD">
              <w:rPr>
                <w:rFonts w:cs="Arial"/>
                <w:color w:val="auto"/>
                <w:szCs w:val="14"/>
              </w:rPr>
              <w:t>[16.a]</w:t>
            </w:r>
          </w:p>
        </w:tc>
        <w:tc>
          <w:tcPr>
            <w:tcW w:w="1250" w:type="dxa"/>
            <w:tcBorders>
              <w:top w:val="nil"/>
              <w:bottom w:val="nil"/>
            </w:tcBorders>
            <w:shd w:val="clear" w:color="auto" w:fill="auto"/>
            <w:vAlign w:val="center"/>
          </w:tcPr>
          <w:p w14:paraId="13EAE97B" w14:textId="77777777" w:rsidR="0017189F" w:rsidRPr="00F57AFD"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F57AFD">
              <w:rPr>
                <w:rFonts w:cs="Arial"/>
                <w:color w:val="auto"/>
                <w:szCs w:val="14"/>
              </w:rPr>
              <w:t>--</w:t>
            </w:r>
          </w:p>
        </w:tc>
        <w:tc>
          <w:tcPr>
            <w:tcW w:w="1388" w:type="dxa"/>
            <w:tcBorders>
              <w:top w:val="nil"/>
              <w:bottom w:val="nil"/>
            </w:tcBorders>
            <w:shd w:val="clear" w:color="auto" w:fill="auto"/>
            <w:vAlign w:val="center"/>
          </w:tcPr>
          <w:p w14:paraId="360BE01D" w14:textId="77777777" w:rsidR="0017189F" w:rsidRPr="008E3AA8"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8E3AA8">
              <w:rPr>
                <w:rFonts w:cs="Arial"/>
                <w:color w:val="auto"/>
                <w:szCs w:val="14"/>
              </w:rPr>
              <w:t>17,707</w:t>
            </w:r>
          </w:p>
        </w:tc>
        <w:tc>
          <w:tcPr>
            <w:tcW w:w="283" w:type="dxa"/>
            <w:tcBorders>
              <w:top w:val="nil"/>
              <w:bottom w:val="nil"/>
            </w:tcBorders>
            <w:shd w:val="clear" w:color="auto" w:fill="auto"/>
            <w:vAlign w:val="center"/>
          </w:tcPr>
          <w:p w14:paraId="00A17681" w14:textId="77777777" w:rsidR="0017189F" w:rsidRPr="008E3AA8" w:rsidRDefault="0017189F" w:rsidP="007975D5">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40" w:type="dxa"/>
            <w:tcBorders>
              <w:top w:val="nil"/>
              <w:bottom w:val="nil"/>
            </w:tcBorders>
            <w:shd w:val="clear" w:color="auto" w:fill="auto"/>
            <w:vAlign w:val="center"/>
          </w:tcPr>
          <w:p w14:paraId="4D4BEEA8" w14:textId="77777777" w:rsidR="0017189F" w:rsidRPr="008E3AA8"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F57AFD">
              <w:rPr>
                <w:rFonts w:cs="Arial"/>
                <w:color w:val="auto"/>
                <w:szCs w:val="14"/>
              </w:rPr>
              <w:t>--</w:t>
            </w:r>
          </w:p>
        </w:tc>
        <w:tc>
          <w:tcPr>
            <w:tcW w:w="1417" w:type="dxa"/>
            <w:tcBorders>
              <w:top w:val="nil"/>
              <w:bottom w:val="nil"/>
            </w:tcBorders>
            <w:shd w:val="clear" w:color="auto" w:fill="auto"/>
            <w:vAlign w:val="center"/>
          </w:tcPr>
          <w:p w14:paraId="750F7AEC" w14:textId="77777777" w:rsidR="0017189F" w:rsidRPr="008E3AA8"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8E3AA8">
              <w:rPr>
                <w:rFonts w:cs="Arial"/>
                <w:color w:val="auto"/>
                <w:szCs w:val="14"/>
              </w:rPr>
              <w:t>14,011</w:t>
            </w:r>
          </w:p>
        </w:tc>
      </w:tr>
      <w:tr w:rsidR="0017189F" w:rsidRPr="00F57AFD" w14:paraId="58E0FBA1" w14:textId="77777777" w:rsidTr="007975D5">
        <w:trPr>
          <w:trHeight w:val="238"/>
          <w:jc w:val="center"/>
        </w:trPr>
        <w:tc>
          <w:tcPr>
            <w:cnfStyle w:val="001000000000" w:firstRow="0" w:lastRow="0" w:firstColumn="1" w:lastColumn="0" w:oddVBand="0" w:evenVBand="0" w:oddHBand="0" w:evenHBand="0" w:firstRowFirstColumn="0" w:firstRowLastColumn="0" w:lastRowFirstColumn="0" w:lastRowLastColumn="0"/>
            <w:tcW w:w="2772" w:type="dxa"/>
            <w:gridSpan w:val="2"/>
            <w:tcBorders>
              <w:top w:val="nil"/>
              <w:bottom w:val="nil"/>
            </w:tcBorders>
            <w:shd w:val="clear" w:color="auto" w:fill="auto"/>
          </w:tcPr>
          <w:p w14:paraId="02204619" w14:textId="77777777" w:rsidR="0017189F" w:rsidRPr="00F57AFD" w:rsidRDefault="0017189F" w:rsidP="007975D5">
            <w:pPr>
              <w:pStyle w:val="08-Tabelageral"/>
              <w:jc w:val="left"/>
              <w:rPr>
                <w:rFonts w:cs="Arial"/>
                <w:b w:val="0"/>
                <w:bCs w:val="0"/>
                <w:color w:val="auto"/>
                <w:szCs w:val="14"/>
                <w:lang w:val="en-US"/>
              </w:rPr>
            </w:pPr>
            <w:r w:rsidRPr="00F57AFD">
              <w:rPr>
                <w:rFonts w:cs="Arial"/>
                <w:b w:val="0"/>
                <w:bCs w:val="0"/>
                <w:color w:val="auto"/>
                <w:szCs w:val="14"/>
                <w:lang w:val="en-US"/>
              </w:rPr>
              <w:t>Dividends/interest on equity receivable</w:t>
            </w:r>
          </w:p>
        </w:tc>
        <w:tc>
          <w:tcPr>
            <w:tcW w:w="1389" w:type="dxa"/>
            <w:tcBorders>
              <w:top w:val="nil"/>
              <w:bottom w:val="nil"/>
            </w:tcBorders>
            <w:shd w:val="clear" w:color="auto" w:fill="auto"/>
            <w:vAlign w:val="center"/>
          </w:tcPr>
          <w:p w14:paraId="2B2DE7E7" w14:textId="77777777" w:rsidR="0017189F" w:rsidRPr="00F57AFD" w:rsidRDefault="0017189F" w:rsidP="007975D5">
            <w:pPr>
              <w:pStyle w:val="07-Legenda"/>
              <w:keepNext/>
              <w:jc w:val="center"/>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F57AFD">
              <w:rPr>
                <w:rFonts w:cs="Arial"/>
                <w:color w:val="auto"/>
                <w:szCs w:val="14"/>
              </w:rPr>
              <w:t>[17]</w:t>
            </w:r>
          </w:p>
        </w:tc>
        <w:tc>
          <w:tcPr>
            <w:tcW w:w="1250" w:type="dxa"/>
            <w:tcBorders>
              <w:top w:val="nil"/>
              <w:bottom w:val="nil"/>
            </w:tcBorders>
            <w:shd w:val="clear" w:color="auto" w:fill="auto"/>
            <w:vAlign w:val="center"/>
          </w:tcPr>
          <w:p w14:paraId="1B2652F4" w14:textId="77777777" w:rsidR="0017189F" w:rsidRPr="00F57AFD"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F57AFD">
              <w:rPr>
                <w:rFonts w:cs="Arial"/>
                <w:color w:val="auto"/>
                <w:szCs w:val="14"/>
              </w:rPr>
              <w:t>_</w:t>
            </w:r>
          </w:p>
        </w:tc>
        <w:tc>
          <w:tcPr>
            <w:tcW w:w="1388" w:type="dxa"/>
            <w:tcBorders>
              <w:top w:val="nil"/>
              <w:bottom w:val="nil"/>
            </w:tcBorders>
            <w:shd w:val="clear" w:color="auto" w:fill="auto"/>
            <w:vAlign w:val="center"/>
          </w:tcPr>
          <w:p w14:paraId="28491071" w14:textId="77777777" w:rsidR="0017189F" w:rsidRPr="008E3AA8"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8E3AA8">
              <w:rPr>
                <w:rFonts w:cs="Arial"/>
                <w:color w:val="auto"/>
                <w:szCs w:val="14"/>
              </w:rPr>
              <w:t>--</w:t>
            </w:r>
          </w:p>
        </w:tc>
        <w:tc>
          <w:tcPr>
            <w:tcW w:w="283" w:type="dxa"/>
            <w:tcBorders>
              <w:top w:val="nil"/>
              <w:bottom w:val="nil"/>
            </w:tcBorders>
            <w:shd w:val="clear" w:color="auto" w:fill="auto"/>
            <w:vAlign w:val="center"/>
          </w:tcPr>
          <w:p w14:paraId="16088290" w14:textId="77777777" w:rsidR="0017189F" w:rsidRPr="008E3AA8"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140" w:type="dxa"/>
            <w:tcBorders>
              <w:top w:val="nil"/>
              <w:bottom w:val="nil"/>
            </w:tcBorders>
            <w:shd w:val="clear" w:color="auto" w:fill="auto"/>
            <w:vAlign w:val="center"/>
          </w:tcPr>
          <w:p w14:paraId="5F859B0A" w14:textId="77777777" w:rsidR="0017189F" w:rsidRPr="008E3AA8"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F57AFD">
              <w:rPr>
                <w:rFonts w:cs="Arial"/>
                <w:color w:val="auto"/>
                <w:szCs w:val="14"/>
              </w:rPr>
              <w:t>1,572,428</w:t>
            </w:r>
          </w:p>
        </w:tc>
        <w:tc>
          <w:tcPr>
            <w:tcW w:w="1417" w:type="dxa"/>
            <w:tcBorders>
              <w:top w:val="nil"/>
              <w:bottom w:val="nil"/>
            </w:tcBorders>
            <w:shd w:val="clear" w:color="auto" w:fill="auto"/>
            <w:vAlign w:val="center"/>
          </w:tcPr>
          <w:p w14:paraId="2399A879" w14:textId="77777777" w:rsidR="0017189F" w:rsidRPr="00F57AFD"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8E3AA8">
              <w:rPr>
                <w:rFonts w:cs="Arial"/>
                <w:color w:val="auto"/>
                <w:szCs w:val="14"/>
              </w:rPr>
              <w:t>--</w:t>
            </w:r>
          </w:p>
        </w:tc>
      </w:tr>
      <w:tr w:rsidR="0017189F" w:rsidRPr="00F57AFD" w14:paraId="55206FC2" w14:textId="77777777" w:rsidTr="007975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72" w:type="dxa"/>
            <w:gridSpan w:val="2"/>
            <w:tcBorders>
              <w:top w:val="nil"/>
              <w:bottom w:val="nil"/>
            </w:tcBorders>
            <w:shd w:val="clear" w:color="auto" w:fill="auto"/>
            <w:vAlign w:val="center"/>
          </w:tcPr>
          <w:p w14:paraId="4A2228E1" w14:textId="77777777" w:rsidR="0017189F" w:rsidRPr="00F57AFD" w:rsidRDefault="0017189F" w:rsidP="007975D5">
            <w:pPr>
              <w:pStyle w:val="08-Tabelageral"/>
              <w:jc w:val="left"/>
              <w:rPr>
                <w:rFonts w:cs="Arial"/>
                <w:b w:val="0"/>
                <w:color w:val="auto"/>
                <w:szCs w:val="14"/>
              </w:rPr>
            </w:pPr>
          </w:p>
        </w:tc>
        <w:tc>
          <w:tcPr>
            <w:tcW w:w="1389" w:type="dxa"/>
            <w:tcBorders>
              <w:top w:val="nil"/>
              <w:bottom w:val="nil"/>
            </w:tcBorders>
            <w:shd w:val="clear" w:color="auto" w:fill="auto"/>
            <w:vAlign w:val="center"/>
          </w:tcPr>
          <w:p w14:paraId="1B870DF7" w14:textId="77777777" w:rsidR="0017189F" w:rsidRPr="00F57AFD" w:rsidRDefault="0017189F" w:rsidP="007975D5">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250" w:type="dxa"/>
            <w:tcBorders>
              <w:top w:val="nil"/>
              <w:bottom w:val="nil"/>
            </w:tcBorders>
            <w:shd w:val="clear" w:color="auto" w:fill="auto"/>
            <w:vAlign w:val="center"/>
          </w:tcPr>
          <w:p w14:paraId="272F887C" w14:textId="77777777" w:rsidR="0017189F" w:rsidRPr="00F57AFD"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388" w:type="dxa"/>
            <w:tcBorders>
              <w:top w:val="nil"/>
              <w:bottom w:val="nil"/>
            </w:tcBorders>
            <w:shd w:val="clear" w:color="auto" w:fill="auto"/>
            <w:vAlign w:val="center"/>
          </w:tcPr>
          <w:p w14:paraId="6593C906" w14:textId="77777777" w:rsidR="0017189F" w:rsidRPr="00F57AFD"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283" w:type="dxa"/>
            <w:tcBorders>
              <w:top w:val="nil"/>
              <w:bottom w:val="nil"/>
            </w:tcBorders>
            <w:shd w:val="clear" w:color="auto" w:fill="auto"/>
            <w:vAlign w:val="center"/>
          </w:tcPr>
          <w:p w14:paraId="7193CC0F" w14:textId="77777777" w:rsidR="0017189F" w:rsidRPr="008E3AA8"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40" w:type="dxa"/>
            <w:tcBorders>
              <w:top w:val="nil"/>
              <w:bottom w:val="nil"/>
            </w:tcBorders>
            <w:shd w:val="clear" w:color="auto" w:fill="auto"/>
            <w:vAlign w:val="center"/>
          </w:tcPr>
          <w:p w14:paraId="4E085655" w14:textId="77777777" w:rsidR="0017189F" w:rsidRPr="008E3AA8"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417" w:type="dxa"/>
            <w:tcBorders>
              <w:top w:val="nil"/>
              <w:bottom w:val="nil"/>
            </w:tcBorders>
            <w:shd w:val="clear" w:color="auto" w:fill="auto"/>
            <w:vAlign w:val="center"/>
          </w:tcPr>
          <w:p w14:paraId="30E4D086" w14:textId="77777777" w:rsidR="0017189F" w:rsidRPr="008E3AA8"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r>
      <w:tr w:rsidR="0017189F" w:rsidRPr="00F57AFD" w14:paraId="39FAB7E6" w14:textId="77777777" w:rsidTr="007975D5">
        <w:trPr>
          <w:trHeight w:val="238"/>
          <w:jc w:val="center"/>
        </w:trPr>
        <w:tc>
          <w:tcPr>
            <w:cnfStyle w:val="001000000000" w:firstRow="0" w:lastRow="0" w:firstColumn="1" w:lastColumn="0" w:oddVBand="0" w:evenVBand="0" w:oddHBand="0" w:evenHBand="0" w:firstRowFirstColumn="0" w:firstRowLastColumn="0" w:lastRowFirstColumn="0" w:lastRowLastColumn="0"/>
            <w:tcW w:w="2772" w:type="dxa"/>
            <w:gridSpan w:val="2"/>
            <w:tcBorders>
              <w:top w:val="nil"/>
              <w:bottom w:val="nil"/>
            </w:tcBorders>
            <w:shd w:val="clear" w:color="auto" w:fill="auto"/>
            <w:vAlign w:val="center"/>
          </w:tcPr>
          <w:p w14:paraId="586C3F77" w14:textId="77777777" w:rsidR="0017189F" w:rsidRPr="00F57AFD" w:rsidRDefault="0017189F" w:rsidP="007975D5">
            <w:pPr>
              <w:pStyle w:val="08-Tabelageral"/>
              <w:jc w:val="left"/>
              <w:rPr>
                <w:rFonts w:cs="Arial"/>
                <w:b w:val="0"/>
                <w:bCs w:val="0"/>
                <w:color w:val="auto"/>
                <w:szCs w:val="14"/>
              </w:rPr>
            </w:pPr>
            <w:r w:rsidRPr="00F57AFD">
              <w:rPr>
                <w:rFonts w:cs="Arial"/>
                <w:b w:val="0"/>
                <w:bCs w:val="0"/>
                <w:color w:val="auto"/>
                <w:szCs w:val="14"/>
              </w:rPr>
              <w:t>LIABILITIES</w:t>
            </w:r>
          </w:p>
        </w:tc>
        <w:tc>
          <w:tcPr>
            <w:tcW w:w="1389" w:type="dxa"/>
            <w:tcBorders>
              <w:top w:val="nil"/>
              <w:bottom w:val="nil"/>
            </w:tcBorders>
            <w:shd w:val="clear" w:color="auto" w:fill="auto"/>
            <w:vAlign w:val="center"/>
          </w:tcPr>
          <w:p w14:paraId="4BCB97D7" w14:textId="77777777" w:rsidR="0017189F" w:rsidRPr="00F57AFD" w:rsidRDefault="0017189F" w:rsidP="007975D5">
            <w:pPr>
              <w:pStyle w:val="07-Legenda"/>
              <w:keepNext/>
              <w:jc w:val="center"/>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250" w:type="dxa"/>
            <w:tcBorders>
              <w:top w:val="nil"/>
              <w:bottom w:val="nil"/>
            </w:tcBorders>
            <w:shd w:val="clear" w:color="auto" w:fill="auto"/>
            <w:vAlign w:val="center"/>
          </w:tcPr>
          <w:p w14:paraId="5C8CE440" w14:textId="77777777" w:rsidR="0017189F" w:rsidRPr="00F57AFD"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388" w:type="dxa"/>
            <w:tcBorders>
              <w:top w:val="nil"/>
              <w:bottom w:val="nil"/>
            </w:tcBorders>
            <w:shd w:val="clear" w:color="auto" w:fill="auto"/>
            <w:vAlign w:val="center"/>
          </w:tcPr>
          <w:p w14:paraId="241D6097" w14:textId="77777777" w:rsidR="0017189F" w:rsidRPr="008E3AA8"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283" w:type="dxa"/>
            <w:tcBorders>
              <w:top w:val="nil"/>
              <w:bottom w:val="nil"/>
            </w:tcBorders>
            <w:shd w:val="clear" w:color="auto" w:fill="auto"/>
            <w:vAlign w:val="center"/>
          </w:tcPr>
          <w:p w14:paraId="160F4591" w14:textId="77777777" w:rsidR="0017189F" w:rsidRPr="008E3AA8"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140" w:type="dxa"/>
            <w:tcBorders>
              <w:top w:val="nil"/>
              <w:bottom w:val="nil"/>
            </w:tcBorders>
            <w:shd w:val="clear" w:color="auto" w:fill="auto"/>
            <w:vAlign w:val="center"/>
          </w:tcPr>
          <w:p w14:paraId="62EC94CE" w14:textId="77777777" w:rsidR="0017189F" w:rsidRPr="008E3AA8"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417" w:type="dxa"/>
            <w:tcBorders>
              <w:top w:val="nil"/>
              <w:bottom w:val="nil"/>
            </w:tcBorders>
            <w:shd w:val="clear" w:color="auto" w:fill="auto"/>
            <w:vAlign w:val="center"/>
          </w:tcPr>
          <w:p w14:paraId="29158777" w14:textId="77777777" w:rsidR="0017189F" w:rsidRPr="008E3AA8"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r>
      <w:tr w:rsidR="0017189F" w:rsidRPr="00F57AFD" w14:paraId="0D75089D" w14:textId="77777777" w:rsidTr="007975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72" w:type="dxa"/>
            <w:gridSpan w:val="2"/>
            <w:tcBorders>
              <w:top w:val="nil"/>
              <w:bottom w:val="nil"/>
            </w:tcBorders>
            <w:shd w:val="clear" w:color="auto" w:fill="auto"/>
            <w:vAlign w:val="center"/>
          </w:tcPr>
          <w:p w14:paraId="626DB9F6" w14:textId="77777777" w:rsidR="0017189F" w:rsidRPr="00F57AFD" w:rsidRDefault="0017189F" w:rsidP="007975D5">
            <w:pPr>
              <w:pStyle w:val="08-Tabelageral"/>
              <w:jc w:val="left"/>
              <w:rPr>
                <w:rFonts w:cs="Arial"/>
                <w:b w:val="0"/>
                <w:color w:val="auto"/>
                <w:szCs w:val="14"/>
              </w:rPr>
            </w:pPr>
            <w:r w:rsidRPr="00F57AFD">
              <w:rPr>
                <w:rFonts w:cs="Arial"/>
                <w:b w:val="0"/>
                <w:color w:val="auto"/>
                <w:szCs w:val="14"/>
                <w:lang w:val="en"/>
              </w:rPr>
              <w:t>Corporate and Statutory Obligations</w:t>
            </w:r>
          </w:p>
        </w:tc>
        <w:tc>
          <w:tcPr>
            <w:tcW w:w="1389" w:type="dxa"/>
            <w:tcBorders>
              <w:top w:val="nil"/>
              <w:bottom w:val="nil"/>
            </w:tcBorders>
            <w:shd w:val="clear" w:color="auto" w:fill="auto"/>
            <w:vAlign w:val="center"/>
          </w:tcPr>
          <w:p w14:paraId="2683F02E" w14:textId="77777777" w:rsidR="0017189F" w:rsidRPr="00F57AFD" w:rsidRDefault="0017189F" w:rsidP="007975D5">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F57AFD">
              <w:rPr>
                <w:rFonts w:cs="Arial"/>
                <w:color w:val="auto"/>
                <w:szCs w:val="14"/>
              </w:rPr>
              <w:t>[21]</w:t>
            </w:r>
          </w:p>
        </w:tc>
        <w:tc>
          <w:tcPr>
            <w:tcW w:w="1250" w:type="dxa"/>
            <w:tcBorders>
              <w:top w:val="nil"/>
              <w:bottom w:val="nil"/>
            </w:tcBorders>
            <w:shd w:val="clear" w:color="auto" w:fill="auto"/>
            <w:vAlign w:val="center"/>
          </w:tcPr>
          <w:p w14:paraId="2EA1D813" w14:textId="77777777" w:rsidR="0017189F" w:rsidRPr="00F57AFD"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F57AFD">
              <w:rPr>
                <w:rFonts w:cs="Arial"/>
                <w:color w:val="auto"/>
                <w:szCs w:val="14"/>
              </w:rPr>
              <w:t>307</w:t>
            </w:r>
          </w:p>
        </w:tc>
        <w:tc>
          <w:tcPr>
            <w:tcW w:w="1388" w:type="dxa"/>
            <w:tcBorders>
              <w:top w:val="nil"/>
              <w:bottom w:val="nil"/>
            </w:tcBorders>
            <w:shd w:val="clear" w:color="auto" w:fill="auto"/>
            <w:vAlign w:val="center"/>
          </w:tcPr>
          <w:p w14:paraId="11EB0FB2" w14:textId="77777777" w:rsidR="0017189F" w:rsidRPr="00F57AFD"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F57AFD">
              <w:rPr>
                <w:rFonts w:cs="Arial"/>
                <w:color w:val="auto"/>
                <w:szCs w:val="14"/>
              </w:rPr>
              <w:t>--</w:t>
            </w:r>
          </w:p>
        </w:tc>
        <w:tc>
          <w:tcPr>
            <w:tcW w:w="283" w:type="dxa"/>
            <w:tcBorders>
              <w:top w:val="nil"/>
              <w:bottom w:val="nil"/>
            </w:tcBorders>
            <w:shd w:val="clear" w:color="auto" w:fill="auto"/>
            <w:vAlign w:val="center"/>
          </w:tcPr>
          <w:p w14:paraId="01C5DB63" w14:textId="77777777" w:rsidR="0017189F" w:rsidRPr="008E3AA8"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40" w:type="dxa"/>
            <w:tcBorders>
              <w:top w:val="nil"/>
              <w:bottom w:val="nil"/>
            </w:tcBorders>
            <w:shd w:val="clear" w:color="auto" w:fill="auto"/>
            <w:vAlign w:val="center"/>
          </w:tcPr>
          <w:p w14:paraId="1E7E0F87" w14:textId="77777777" w:rsidR="0017189F" w:rsidRPr="00F57AFD"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F57AFD">
              <w:rPr>
                <w:rFonts w:cs="Arial"/>
                <w:color w:val="auto"/>
                <w:szCs w:val="14"/>
              </w:rPr>
              <w:t>1,831,691</w:t>
            </w:r>
          </w:p>
        </w:tc>
        <w:tc>
          <w:tcPr>
            <w:tcW w:w="1417" w:type="dxa"/>
            <w:tcBorders>
              <w:top w:val="nil"/>
              <w:bottom w:val="nil"/>
            </w:tcBorders>
            <w:shd w:val="clear" w:color="auto" w:fill="auto"/>
            <w:vAlign w:val="center"/>
          </w:tcPr>
          <w:p w14:paraId="6526681D" w14:textId="77777777" w:rsidR="0017189F" w:rsidRPr="008E3AA8"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F57AFD">
              <w:rPr>
                <w:rFonts w:cs="Arial"/>
                <w:color w:val="auto"/>
                <w:szCs w:val="14"/>
              </w:rPr>
              <w:t>--</w:t>
            </w:r>
          </w:p>
        </w:tc>
      </w:tr>
      <w:tr w:rsidR="0017189F" w:rsidRPr="00F57AFD" w14:paraId="582FC889" w14:textId="77777777" w:rsidTr="007975D5">
        <w:trPr>
          <w:trHeight w:val="238"/>
          <w:jc w:val="center"/>
        </w:trPr>
        <w:tc>
          <w:tcPr>
            <w:cnfStyle w:val="001000000000" w:firstRow="0" w:lastRow="0" w:firstColumn="1" w:lastColumn="0" w:oddVBand="0" w:evenVBand="0" w:oddHBand="0" w:evenHBand="0" w:firstRowFirstColumn="0" w:firstRowLastColumn="0" w:lastRowFirstColumn="0" w:lastRowLastColumn="0"/>
            <w:tcW w:w="2772" w:type="dxa"/>
            <w:gridSpan w:val="2"/>
            <w:tcBorders>
              <w:top w:val="nil"/>
              <w:bottom w:val="nil"/>
            </w:tcBorders>
            <w:shd w:val="clear" w:color="auto" w:fill="auto"/>
            <w:vAlign w:val="center"/>
          </w:tcPr>
          <w:p w14:paraId="5DD82DF9" w14:textId="77777777" w:rsidR="0017189F" w:rsidRPr="00F57AFD" w:rsidRDefault="0017189F" w:rsidP="007975D5">
            <w:pPr>
              <w:pStyle w:val="08-Tabelageral"/>
              <w:jc w:val="left"/>
              <w:rPr>
                <w:rFonts w:cs="Arial"/>
                <w:b w:val="0"/>
                <w:color w:val="auto"/>
                <w:szCs w:val="14"/>
              </w:rPr>
            </w:pPr>
            <w:r w:rsidRPr="00F57AFD">
              <w:rPr>
                <w:rFonts w:cs="Arial"/>
                <w:b w:val="0"/>
                <w:color w:val="auto"/>
                <w:szCs w:val="14"/>
                <w:lang w:val="en-US"/>
              </w:rPr>
              <w:t>Current tax liabilities</w:t>
            </w:r>
          </w:p>
        </w:tc>
        <w:tc>
          <w:tcPr>
            <w:tcW w:w="1389" w:type="dxa"/>
            <w:tcBorders>
              <w:top w:val="nil"/>
              <w:bottom w:val="nil"/>
            </w:tcBorders>
            <w:shd w:val="clear" w:color="auto" w:fill="auto"/>
            <w:vAlign w:val="center"/>
          </w:tcPr>
          <w:p w14:paraId="49689979" w14:textId="77777777" w:rsidR="0017189F" w:rsidRPr="00F57AFD" w:rsidRDefault="0017189F" w:rsidP="007975D5">
            <w:pPr>
              <w:pStyle w:val="07-Legenda"/>
              <w:keepNext/>
              <w:jc w:val="center"/>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F57AFD">
              <w:rPr>
                <w:rFonts w:cs="Arial"/>
                <w:color w:val="auto"/>
                <w:szCs w:val="14"/>
              </w:rPr>
              <w:t>[12.g]</w:t>
            </w:r>
          </w:p>
        </w:tc>
        <w:tc>
          <w:tcPr>
            <w:tcW w:w="1250" w:type="dxa"/>
            <w:tcBorders>
              <w:top w:val="nil"/>
              <w:bottom w:val="nil"/>
            </w:tcBorders>
            <w:shd w:val="clear" w:color="auto" w:fill="auto"/>
            <w:vAlign w:val="center"/>
          </w:tcPr>
          <w:p w14:paraId="4CD4A600" w14:textId="77777777" w:rsidR="0017189F" w:rsidRPr="00F57AFD"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F57AFD">
              <w:rPr>
                <w:rFonts w:cs="Arial"/>
                <w:color w:val="auto"/>
                <w:szCs w:val="14"/>
              </w:rPr>
              <w:t>538</w:t>
            </w:r>
          </w:p>
        </w:tc>
        <w:tc>
          <w:tcPr>
            <w:tcW w:w="1388" w:type="dxa"/>
            <w:tcBorders>
              <w:top w:val="nil"/>
              <w:bottom w:val="nil"/>
            </w:tcBorders>
            <w:shd w:val="clear" w:color="auto" w:fill="auto"/>
            <w:vAlign w:val="center"/>
          </w:tcPr>
          <w:p w14:paraId="14F12F2F" w14:textId="77777777" w:rsidR="0017189F" w:rsidRPr="00F57AFD"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F57AFD">
              <w:rPr>
                <w:rFonts w:cs="Arial"/>
                <w:color w:val="auto"/>
                <w:szCs w:val="14"/>
              </w:rPr>
              <w:t>--</w:t>
            </w:r>
          </w:p>
        </w:tc>
        <w:tc>
          <w:tcPr>
            <w:tcW w:w="283" w:type="dxa"/>
            <w:tcBorders>
              <w:top w:val="nil"/>
              <w:bottom w:val="nil"/>
            </w:tcBorders>
            <w:shd w:val="clear" w:color="auto" w:fill="auto"/>
            <w:vAlign w:val="center"/>
          </w:tcPr>
          <w:p w14:paraId="03ABE81B" w14:textId="77777777" w:rsidR="0017189F" w:rsidRPr="008E3AA8"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140" w:type="dxa"/>
            <w:tcBorders>
              <w:top w:val="nil"/>
              <w:bottom w:val="nil"/>
            </w:tcBorders>
            <w:shd w:val="clear" w:color="auto" w:fill="auto"/>
            <w:vAlign w:val="center"/>
          </w:tcPr>
          <w:p w14:paraId="74F418F7" w14:textId="77777777" w:rsidR="0017189F" w:rsidRPr="00F57AFD"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F57AFD">
              <w:rPr>
                <w:rFonts w:cs="Arial"/>
                <w:color w:val="auto"/>
                <w:szCs w:val="14"/>
              </w:rPr>
              <w:t>444</w:t>
            </w:r>
          </w:p>
        </w:tc>
        <w:tc>
          <w:tcPr>
            <w:tcW w:w="1417" w:type="dxa"/>
            <w:tcBorders>
              <w:top w:val="nil"/>
              <w:bottom w:val="nil"/>
            </w:tcBorders>
            <w:shd w:val="clear" w:color="auto" w:fill="auto"/>
            <w:vAlign w:val="center"/>
          </w:tcPr>
          <w:p w14:paraId="536EAEAB" w14:textId="77777777" w:rsidR="0017189F" w:rsidRPr="008E3AA8"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F57AFD">
              <w:rPr>
                <w:rFonts w:cs="Arial"/>
                <w:color w:val="auto"/>
                <w:szCs w:val="14"/>
              </w:rPr>
              <w:t>--</w:t>
            </w:r>
          </w:p>
        </w:tc>
      </w:tr>
      <w:tr w:rsidR="0017189F" w:rsidRPr="00F57AFD" w14:paraId="4E0C6BD3" w14:textId="77777777" w:rsidTr="007975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72" w:type="dxa"/>
            <w:gridSpan w:val="2"/>
            <w:tcBorders>
              <w:top w:val="nil"/>
              <w:bottom w:val="single" w:sz="2" w:space="0" w:color="1F4E79" w:themeColor="accent1" w:themeShade="80"/>
            </w:tcBorders>
            <w:shd w:val="clear" w:color="auto" w:fill="auto"/>
            <w:vAlign w:val="center"/>
          </w:tcPr>
          <w:p w14:paraId="3C2D179F" w14:textId="77777777" w:rsidR="0017189F" w:rsidRPr="00F57AFD" w:rsidRDefault="0017189F" w:rsidP="007975D5">
            <w:pPr>
              <w:pStyle w:val="08-Tabelageral"/>
              <w:jc w:val="left"/>
              <w:rPr>
                <w:rFonts w:cs="Arial"/>
                <w:b w:val="0"/>
                <w:color w:val="auto"/>
                <w:szCs w:val="14"/>
                <w:lang w:val="en-US"/>
              </w:rPr>
            </w:pPr>
            <w:r w:rsidRPr="00F57AFD">
              <w:rPr>
                <w:rFonts w:cs="Arial"/>
                <w:b w:val="0"/>
                <w:color w:val="auto"/>
                <w:szCs w:val="14"/>
                <w:lang w:val="en-US"/>
              </w:rPr>
              <w:t>Other liabilities</w:t>
            </w:r>
          </w:p>
        </w:tc>
        <w:tc>
          <w:tcPr>
            <w:tcW w:w="1389" w:type="dxa"/>
            <w:tcBorders>
              <w:top w:val="nil"/>
              <w:bottom w:val="single" w:sz="2" w:space="0" w:color="1F4E79" w:themeColor="accent1" w:themeShade="80"/>
            </w:tcBorders>
            <w:shd w:val="clear" w:color="auto" w:fill="auto"/>
            <w:vAlign w:val="center"/>
          </w:tcPr>
          <w:p w14:paraId="28EFFF29" w14:textId="77777777" w:rsidR="0017189F" w:rsidRPr="008E3AA8" w:rsidRDefault="0017189F" w:rsidP="007975D5">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8E3AA8">
              <w:rPr>
                <w:rFonts w:cs="Arial"/>
                <w:color w:val="auto"/>
                <w:szCs w:val="14"/>
              </w:rPr>
              <w:t>[24]</w:t>
            </w:r>
          </w:p>
        </w:tc>
        <w:tc>
          <w:tcPr>
            <w:tcW w:w="1250" w:type="dxa"/>
            <w:tcBorders>
              <w:top w:val="nil"/>
              <w:bottom w:val="single" w:sz="2" w:space="0" w:color="1F4E79" w:themeColor="accent1" w:themeShade="80"/>
            </w:tcBorders>
            <w:shd w:val="clear" w:color="auto" w:fill="auto"/>
            <w:vAlign w:val="center"/>
          </w:tcPr>
          <w:p w14:paraId="1A1C9DEA" w14:textId="77777777" w:rsidR="0017189F" w:rsidRPr="008E3AA8"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8E3AA8">
              <w:rPr>
                <w:rFonts w:cs="Arial"/>
                <w:color w:val="auto"/>
                <w:szCs w:val="14"/>
              </w:rPr>
              <w:t>9,959</w:t>
            </w:r>
          </w:p>
        </w:tc>
        <w:tc>
          <w:tcPr>
            <w:tcW w:w="1388" w:type="dxa"/>
            <w:tcBorders>
              <w:top w:val="nil"/>
              <w:bottom w:val="single" w:sz="2" w:space="0" w:color="1F4E79" w:themeColor="accent1" w:themeShade="80"/>
            </w:tcBorders>
            <w:shd w:val="clear" w:color="auto" w:fill="auto"/>
            <w:vAlign w:val="center"/>
          </w:tcPr>
          <w:p w14:paraId="56E2E190" w14:textId="77777777" w:rsidR="0017189F" w:rsidRPr="008E3AA8"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8E3AA8">
              <w:rPr>
                <w:rFonts w:cs="Arial"/>
                <w:color w:val="auto"/>
                <w:szCs w:val="14"/>
              </w:rPr>
              <w:t>--</w:t>
            </w:r>
          </w:p>
        </w:tc>
        <w:tc>
          <w:tcPr>
            <w:tcW w:w="283" w:type="dxa"/>
            <w:tcBorders>
              <w:top w:val="nil"/>
              <w:bottom w:val="single" w:sz="2" w:space="0" w:color="1F4E79" w:themeColor="accent1" w:themeShade="80"/>
            </w:tcBorders>
            <w:shd w:val="clear" w:color="auto" w:fill="auto"/>
            <w:vAlign w:val="center"/>
          </w:tcPr>
          <w:p w14:paraId="58F43D0F" w14:textId="77777777" w:rsidR="0017189F" w:rsidRPr="008E3AA8" w:rsidRDefault="0017189F" w:rsidP="007975D5">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40" w:type="dxa"/>
            <w:tcBorders>
              <w:top w:val="nil"/>
              <w:bottom w:val="single" w:sz="2" w:space="0" w:color="1F4E79" w:themeColor="accent1" w:themeShade="80"/>
            </w:tcBorders>
            <w:shd w:val="clear" w:color="auto" w:fill="auto"/>
            <w:vAlign w:val="center"/>
          </w:tcPr>
          <w:p w14:paraId="2CD749EF" w14:textId="77777777" w:rsidR="0017189F" w:rsidRPr="008E3AA8"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8E3AA8">
              <w:rPr>
                <w:rFonts w:cs="Arial"/>
                <w:color w:val="auto"/>
                <w:szCs w:val="14"/>
              </w:rPr>
              <w:t>10,839</w:t>
            </w:r>
          </w:p>
        </w:tc>
        <w:tc>
          <w:tcPr>
            <w:tcW w:w="1417" w:type="dxa"/>
            <w:tcBorders>
              <w:top w:val="nil"/>
              <w:bottom w:val="single" w:sz="2" w:space="0" w:color="1F4E79" w:themeColor="accent1" w:themeShade="80"/>
            </w:tcBorders>
            <w:shd w:val="clear" w:color="auto" w:fill="auto"/>
            <w:vAlign w:val="center"/>
          </w:tcPr>
          <w:p w14:paraId="5A3C155D" w14:textId="77777777" w:rsidR="0017189F" w:rsidRPr="008E3AA8"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8E3AA8">
              <w:rPr>
                <w:rFonts w:cs="Arial"/>
                <w:color w:val="auto"/>
                <w:szCs w:val="14"/>
              </w:rPr>
              <w:t>--</w:t>
            </w:r>
          </w:p>
        </w:tc>
      </w:tr>
    </w:tbl>
    <w:p w14:paraId="4D914BBA" w14:textId="77777777" w:rsidR="0017189F" w:rsidRPr="00993FCA" w:rsidRDefault="0017189F" w:rsidP="007975D5">
      <w:pPr>
        <w:pStyle w:val="05-Textonormal"/>
      </w:pPr>
    </w:p>
    <w:p w14:paraId="5A1302C0" w14:textId="77777777" w:rsidR="0017189F" w:rsidRPr="00993FCA" w:rsidRDefault="0017189F" w:rsidP="007975D5">
      <w:pPr>
        <w:pStyle w:val="06-Rmil"/>
        <w:rPr>
          <w:lang w:val="en-US"/>
        </w:rPr>
      </w:pPr>
      <w:r w:rsidRPr="00993FCA">
        <w:rPr>
          <w:lang w:val="en-US"/>
        </w:rPr>
        <w:t>R$ thousand</w:t>
      </w:r>
    </w:p>
    <w:tbl>
      <w:tblPr>
        <w:tblStyle w:val="TabeladeLista6Colorida-nfase5"/>
        <w:tblW w:w="9639" w:type="dxa"/>
        <w:jc w:val="center"/>
        <w:tblLayout w:type="fixed"/>
        <w:tblLook w:val="04A0" w:firstRow="1" w:lastRow="0" w:firstColumn="1" w:lastColumn="0" w:noHBand="0" w:noVBand="1"/>
      </w:tblPr>
      <w:tblGrid>
        <w:gridCol w:w="2074"/>
        <w:gridCol w:w="1045"/>
        <w:gridCol w:w="709"/>
        <w:gridCol w:w="1275"/>
        <w:gridCol w:w="1418"/>
        <w:gridCol w:w="567"/>
        <w:gridCol w:w="1134"/>
        <w:gridCol w:w="1417"/>
      </w:tblGrid>
      <w:tr w:rsidR="0017189F" w:rsidRPr="00461245" w14:paraId="5C4C59A2" w14:textId="77777777" w:rsidTr="007975D5">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4E79" w:themeColor="accent1" w:themeShade="80"/>
              <w:bottom w:val="single" w:sz="2" w:space="0" w:color="1F4E79" w:themeColor="accent1" w:themeShade="80"/>
            </w:tcBorders>
            <w:shd w:val="clear" w:color="auto" w:fill="auto"/>
            <w:vAlign w:val="center"/>
          </w:tcPr>
          <w:p w14:paraId="265D53F9" w14:textId="77777777" w:rsidR="0017189F" w:rsidRPr="00461245" w:rsidRDefault="0017189F" w:rsidP="007975D5">
            <w:pPr>
              <w:pStyle w:val="08-Tabelageral"/>
              <w:jc w:val="center"/>
              <w:rPr>
                <w:rFonts w:cs="Arial"/>
                <w:b w:val="0"/>
                <w:color w:val="auto"/>
                <w:szCs w:val="14"/>
              </w:rPr>
            </w:pPr>
          </w:p>
        </w:tc>
        <w:tc>
          <w:tcPr>
            <w:tcW w:w="7565" w:type="dxa"/>
            <w:gridSpan w:val="7"/>
            <w:tcBorders>
              <w:top w:val="single" w:sz="2" w:space="0" w:color="1F4E79" w:themeColor="accent1" w:themeShade="80"/>
              <w:bottom w:val="single" w:sz="2" w:space="0" w:color="1F4E79" w:themeColor="accent1" w:themeShade="80"/>
            </w:tcBorders>
            <w:shd w:val="clear" w:color="auto" w:fill="auto"/>
            <w:vAlign w:val="center"/>
          </w:tcPr>
          <w:p w14:paraId="656B313A" w14:textId="77777777" w:rsidR="0017189F" w:rsidRPr="00461245" w:rsidRDefault="0017189F" w:rsidP="007975D5">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color w:val="auto"/>
                <w:szCs w:val="14"/>
              </w:rPr>
            </w:pPr>
            <w:r w:rsidRPr="00461245">
              <w:rPr>
                <w:rFonts w:cs="Arial"/>
                <w:color w:val="auto"/>
                <w:szCs w:val="14"/>
              </w:rPr>
              <w:t>Consolidated</w:t>
            </w:r>
          </w:p>
        </w:tc>
      </w:tr>
      <w:tr w:rsidR="0017189F" w:rsidRPr="00581312" w14:paraId="1DA4F14C" w14:textId="77777777" w:rsidTr="007975D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119" w:type="dxa"/>
            <w:gridSpan w:val="2"/>
            <w:vMerge w:val="restart"/>
            <w:tcBorders>
              <w:top w:val="single" w:sz="2" w:space="0" w:color="1F4E79" w:themeColor="accent1" w:themeShade="80"/>
              <w:bottom w:val="single" w:sz="2" w:space="0" w:color="1F4E79" w:themeColor="accent1" w:themeShade="80"/>
            </w:tcBorders>
            <w:shd w:val="clear" w:color="auto" w:fill="auto"/>
            <w:vAlign w:val="center"/>
          </w:tcPr>
          <w:p w14:paraId="78177457" w14:textId="77777777" w:rsidR="0017189F" w:rsidRPr="00461245" w:rsidRDefault="0017189F" w:rsidP="007975D5">
            <w:pPr>
              <w:pStyle w:val="08-Tabelageral"/>
              <w:jc w:val="left"/>
              <w:rPr>
                <w:rFonts w:cs="Arial"/>
                <w:b w:val="0"/>
                <w:color w:val="auto"/>
                <w:szCs w:val="14"/>
              </w:rPr>
            </w:pPr>
            <w:r w:rsidRPr="00461245">
              <w:rPr>
                <w:rFonts w:cs="Arial"/>
                <w:color w:val="auto"/>
                <w:szCs w:val="14"/>
              </w:rPr>
              <w:t>Liquidity Risk</w:t>
            </w:r>
          </w:p>
        </w:tc>
        <w:tc>
          <w:tcPr>
            <w:tcW w:w="709" w:type="dxa"/>
            <w:tcBorders>
              <w:top w:val="single" w:sz="2" w:space="0" w:color="1F4E79" w:themeColor="accent1" w:themeShade="80"/>
              <w:bottom w:val="nil"/>
            </w:tcBorders>
            <w:shd w:val="clear" w:color="auto" w:fill="auto"/>
          </w:tcPr>
          <w:p w14:paraId="36D71B4D" w14:textId="77777777" w:rsidR="0017189F" w:rsidRPr="00581312" w:rsidRDefault="0017189F" w:rsidP="007975D5">
            <w:pPr>
              <w:keepNext/>
              <w:jc w:val="center"/>
              <w:cnfStyle w:val="000000100000" w:firstRow="0" w:lastRow="0" w:firstColumn="0" w:lastColumn="0" w:oddVBand="0" w:evenVBand="0" w:oddHBand="1" w:evenHBand="0" w:firstRowFirstColumn="0" w:firstRowLastColumn="0" w:lastRowFirstColumn="0" w:lastRowLastColumn="0"/>
              <w:rPr>
                <w:rFonts w:cs="Arial"/>
                <w:b/>
                <w:color w:val="auto"/>
                <w:sz w:val="14"/>
                <w:szCs w:val="14"/>
              </w:rPr>
            </w:pPr>
          </w:p>
        </w:tc>
        <w:tc>
          <w:tcPr>
            <w:tcW w:w="2693" w:type="dxa"/>
            <w:gridSpan w:val="2"/>
            <w:tcBorders>
              <w:top w:val="single" w:sz="2" w:space="0" w:color="1F4E79" w:themeColor="accent1" w:themeShade="80"/>
              <w:bottom w:val="single" w:sz="2" w:space="0" w:color="1F4E79" w:themeColor="accent1" w:themeShade="80"/>
            </w:tcBorders>
            <w:shd w:val="clear" w:color="auto" w:fill="auto"/>
            <w:vAlign w:val="center"/>
          </w:tcPr>
          <w:p w14:paraId="753F2FD0" w14:textId="77777777" w:rsidR="0017189F" w:rsidRPr="00581312" w:rsidRDefault="0017189F" w:rsidP="007975D5">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581312">
              <w:rPr>
                <w:rFonts w:cs="Arial"/>
                <w:b/>
                <w:color w:val="auto"/>
                <w:szCs w:val="14"/>
              </w:rPr>
              <w:t>Sep</w:t>
            </w:r>
            <w:r>
              <w:rPr>
                <w:rFonts w:cs="Arial"/>
                <w:b/>
                <w:color w:val="auto"/>
                <w:szCs w:val="14"/>
              </w:rPr>
              <w:t>t</w:t>
            </w:r>
            <w:r w:rsidRPr="00581312">
              <w:rPr>
                <w:rFonts w:cs="Arial"/>
                <w:b/>
                <w:color w:val="auto"/>
                <w:szCs w:val="14"/>
              </w:rPr>
              <w:t xml:space="preserve"> 30, 2022</w:t>
            </w:r>
          </w:p>
        </w:tc>
        <w:tc>
          <w:tcPr>
            <w:tcW w:w="567" w:type="dxa"/>
            <w:tcBorders>
              <w:top w:val="single" w:sz="2" w:space="0" w:color="1F4E79" w:themeColor="accent1" w:themeShade="80"/>
              <w:bottom w:val="nil"/>
            </w:tcBorders>
            <w:shd w:val="clear" w:color="auto" w:fill="auto"/>
            <w:vAlign w:val="center"/>
          </w:tcPr>
          <w:p w14:paraId="141A2C69" w14:textId="77777777" w:rsidR="0017189F" w:rsidRPr="00581312" w:rsidRDefault="0017189F" w:rsidP="007975D5">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szCs w:val="14"/>
              </w:rPr>
            </w:pP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4B2676B6" w14:textId="77777777" w:rsidR="0017189F" w:rsidRPr="00581312" w:rsidRDefault="0017189F" w:rsidP="007975D5">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szCs w:val="14"/>
              </w:rPr>
            </w:pPr>
            <w:r w:rsidRPr="00581312">
              <w:rPr>
                <w:rFonts w:cs="Arial"/>
                <w:b/>
                <w:color w:val="auto"/>
                <w:szCs w:val="14"/>
              </w:rPr>
              <w:t>Dec 31, 2021</w:t>
            </w:r>
          </w:p>
        </w:tc>
      </w:tr>
      <w:tr w:rsidR="0017189F" w:rsidRPr="00581312" w14:paraId="2F8CDFD2" w14:textId="77777777" w:rsidTr="007975D5">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119" w:type="dxa"/>
            <w:gridSpan w:val="2"/>
            <w:vMerge/>
            <w:tcBorders>
              <w:top w:val="single" w:sz="2" w:space="0" w:color="1F4E79" w:themeColor="accent1" w:themeShade="80"/>
              <w:bottom w:val="single" w:sz="2" w:space="0" w:color="1F4E79" w:themeColor="accent1" w:themeShade="80"/>
            </w:tcBorders>
            <w:shd w:val="clear" w:color="auto" w:fill="auto"/>
          </w:tcPr>
          <w:p w14:paraId="5BC9A788" w14:textId="77777777" w:rsidR="0017189F" w:rsidRPr="00581312" w:rsidRDefault="0017189F" w:rsidP="007975D5">
            <w:pPr>
              <w:pStyle w:val="08-Tabelageral"/>
              <w:keepLines w:val="0"/>
              <w:jc w:val="left"/>
              <w:rPr>
                <w:rFonts w:cs="Arial"/>
                <w:b w:val="0"/>
                <w:color w:val="auto"/>
                <w:szCs w:val="14"/>
              </w:rPr>
            </w:pPr>
          </w:p>
        </w:tc>
        <w:tc>
          <w:tcPr>
            <w:tcW w:w="709" w:type="dxa"/>
            <w:tcBorders>
              <w:top w:val="nil"/>
              <w:bottom w:val="single" w:sz="2" w:space="0" w:color="1F4E79" w:themeColor="accent1" w:themeShade="80"/>
            </w:tcBorders>
            <w:shd w:val="clear" w:color="auto" w:fill="auto"/>
            <w:vAlign w:val="center"/>
          </w:tcPr>
          <w:p w14:paraId="622CEBB7" w14:textId="77777777" w:rsidR="0017189F" w:rsidRPr="00581312" w:rsidRDefault="0017189F" w:rsidP="007975D5">
            <w:pPr>
              <w:pStyle w:val="08-Tabelageral"/>
              <w:jc w:val="center"/>
              <w:cnfStyle w:val="000000000000" w:firstRow="0" w:lastRow="0" w:firstColumn="0" w:lastColumn="0" w:oddVBand="0" w:evenVBand="0" w:oddHBand="0" w:evenHBand="0" w:firstRowFirstColumn="0" w:firstRowLastColumn="0" w:lastRowFirstColumn="0" w:lastRowLastColumn="0"/>
              <w:rPr>
                <w:b/>
                <w:color w:val="auto"/>
                <w:szCs w:val="14"/>
              </w:rPr>
            </w:pPr>
            <w:r w:rsidRPr="00581312">
              <w:rPr>
                <w:b/>
                <w:color w:val="auto"/>
                <w:szCs w:val="14"/>
              </w:rPr>
              <w:t>Note</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705BA71D" w14:textId="77777777" w:rsidR="0017189F" w:rsidRPr="0058131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461245">
              <w:rPr>
                <w:rFonts w:cs="Arial"/>
                <w:b/>
                <w:color w:val="auto"/>
                <w:szCs w:val="14"/>
              </w:rPr>
              <w:t>Up to 1 year</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0727095C" w14:textId="77777777" w:rsidR="0017189F" w:rsidRPr="0058131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461245">
              <w:rPr>
                <w:rFonts w:cs="Arial"/>
                <w:b/>
                <w:color w:val="auto"/>
                <w:szCs w:val="14"/>
              </w:rPr>
              <w:t xml:space="preserve">More than 1 year </w:t>
            </w:r>
          </w:p>
        </w:tc>
        <w:tc>
          <w:tcPr>
            <w:tcW w:w="567" w:type="dxa"/>
            <w:tcBorders>
              <w:top w:val="nil"/>
              <w:bottom w:val="single" w:sz="2" w:space="0" w:color="1F4E79" w:themeColor="accent1" w:themeShade="80"/>
            </w:tcBorders>
            <w:shd w:val="clear" w:color="auto" w:fill="auto"/>
            <w:vAlign w:val="center"/>
          </w:tcPr>
          <w:p w14:paraId="7F9ED1C7" w14:textId="77777777" w:rsidR="0017189F" w:rsidRPr="0058131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0AE2CAD0" w14:textId="77777777" w:rsidR="0017189F" w:rsidRPr="0058131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461245">
              <w:rPr>
                <w:rFonts w:cs="Arial"/>
                <w:b/>
                <w:color w:val="auto"/>
                <w:szCs w:val="14"/>
              </w:rPr>
              <w:t>Up to 1 year</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398B496E" w14:textId="77777777" w:rsidR="0017189F" w:rsidRPr="0058131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461245">
              <w:rPr>
                <w:rFonts w:cs="Arial"/>
                <w:b/>
                <w:color w:val="auto"/>
                <w:szCs w:val="14"/>
              </w:rPr>
              <w:t>More than 1 year</w:t>
            </w:r>
          </w:p>
        </w:tc>
      </w:tr>
      <w:tr w:rsidR="0017189F" w:rsidRPr="00581312" w14:paraId="72D27BCE" w14:textId="77777777" w:rsidTr="007975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2" w:space="0" w:color="1F4E79" w:themeColor="accent1" w:themeShade="80"/>
              <w:bottom w:val="nil"/>
            </w:tcBorders>
            <w:shd w:val="clear" w:color="auto" w:fill="auto"/>
            <w:vAlign w:val="center"/>
          </w:tcPr>
          <w:p w14:paraId="4A73537B" w14:textId="77777777" w:rsidR="0017189F" w:rsidRPr="00581312" w:rsidRDefault="0017189F" w:rsidP="007975D5">
            <w:pPr>
              <w:pStyle w:val="08-Tabelageral"/>
              <w:keepLines w:val="0"/>
              <w:jc w:val="left"/>
              <w:rPr>
                <w:rFonts w:cs="Arial"/>
                <w:b w:val="0"/>
                <w:bCs w:val="0"/>
                <w:color w:val="auto"/>
                <w:szCs w:val="14"/>
              </w:rPr>
            </w:pPr>
            <w:r w:rsidRPr="00581312">
              <w:rPr>
                <w:rFonts w:cs="Arial"/>
                <w:b w:val="0"/>
                <w:color w:val="auto"/>
                <w:szCs w:val="14"/>
              </w:rPr>
              <w:t>ASSETS</w:t>
            </w:r>
          </w:p>
        </w:tc>
        <w:tc>
          <w:tcPr>
            <w:tcW w:w="709" w:type="dxa"/>
            <w:tcBorders>
              <w:top w:val="single" w:sz="2" w:space="0" w:color="1F4E79" w:themeColor="accent1" w:themeShade="80"/>
              <w:bottom w:val="nil"/>
            </w:tcBorders>
            <w:shd w:val="clear" w:color="auto" w:fill="auto"/>
            <w:vAlign w:val="center"/>
          </w:tcPr>
          <w:p w14:paraId="45566781" w14:textId="77777777" w:rsidR="0017189F" w:rsidRPr="00581312" w:rsidRDefault="0017189F" w:rsidP="007975D5">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p>
        </w:tc>
        <w:tc>
          <w:tcPr>
            <w:tcW w:w="1275" w:type="dxa"/>
            <w:tcBorders>
              <w:top w:val="single" w:sz="2" w:space="0" w:color="1F4E79" w:themeColor="accent1" w:themeShade="80"/>
              <w:bottom w:val="nil"/>
            </w:tcBorders>
            <w:shd w:val="clear" w:color="auto" w:fill="auto"/>
            <w:vAlign w:val="center"/>
          </w:tcPr>
          <w:p w14:paraId="1ECDA731" w14:textId="77777777" w:rsidR="0017189F" w:rsidRPr="00581312" w:rsidRDefault="0017189F" w:rsidP="007975D5">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p>
        </w:tc>
        <w:tc>
          <w:tcPr>
            <w:tcW w:w="1418" w:type="dxa"/>
            <w:tcBorders>
              <w:top w:val="single" w:sz="2" w:space="0" w:color="1F4E79" w:themeColor="accent1" w:themeShade="80"/>
              <w:bottom w:val="nil"/>
            </w:tcBorders>
            <w:shd w:val="clear" w:color="auto" w:fill="auto"/>
            <w:vAlign w:val="center"/>
          </w:tcPr>
          <w:p w14:paraId="5293C8C8" w14:textId="77777777" w:rsidR="0017189F" w:rsidRPr="00581312" w:rsidRDefault="0017189F" w:rsidP="007975D5">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p>
        </w:tc>
        <w:tc>
          <w:tcPr>
            <w:tcW w:w="567" w:type="dxa"/>
            <w:tcBorders>
              <w:top w:val="single" w:sz="2" w:space="0" w:color="1F4E79" w:themeColor="accent1" w:themeShade="80"/>
              <w:bottom w:val="nil"/>
            </w:tcBorders>
            <w:shd w:val="clear" w:color="auto" w:fill="auto"/>
            <w:vAlign w:val="center"/>
          </w:tcPr>
          <w:p w14:paraId="0A8A9386" w14:textId="77777777" w:rsidR="0017189F" w:rsidRPr="00581312" w:rsidRDefault="0017189F" w:rsidP="007975D5">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p>
        </w:tc>
        <w:tc>
          <w:tcPr>
            <w:tcW w:w="1134" w:type="dxa"/>
            <w:tcBorders>
              <w:top w:val="single" w:sz="2" w:space="0" w:color="1F4E79" w:themeColor="accent1" w:themeShade="80"/>
              <w:bottom w:val="nil"/>
            </w:tcBorders>
            <w:shd w:val="clear" w:color="auto" w:fill="auto"/>
            <w:vAlign w:val="center"/>
          </w:tcPr>
          <w:p w14:paraId="014A409E" w14:textId="77777777" w:rsidR="0017189F" w:rsidRPr="00581312" w:rsidRDefault="0017189F" w:rsidP="007975D5">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p>
        </w:tc>
        <w:tc>
          <w:tcPr>
            <w:tcW w:w="1417" w:type="dxa"/>
            <w:tcBorders>
              <w:top w:val="single" w:sz="2" w:space="0" w:color="1F4E79" w:themeColor="accent1" w:themeShade="80"/>
              <w:bottom w:val="nil"/>
            </w:tcBorders>
            <w:shd w:val="clear" w:color="auto" w:fill="auto"/>
            <w:vAlign w:val="center"/>
          </w:tcPr>
          <w:p w14:paraId="189DA513" w14:textId="77777777" w:rsidR="0017189F" w:rsidRPr="00581312" w:rsidRDefault="0017189F" w:rsidP="007975D5">
            <w:pPr>
              <w:pStyle w:val="07-Legenda"/>
              <w:keepNext/>
              <w:keepLines w:val="0"/>
              <w:ind w:left="0" w:firstLine="0"/>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p>
        </w:tc>
      </w:tr>
      <w:tr w:rsidR="0017189F" w:rsidRPr="00581312" w14:paraId="0ED4EC9B" w14:textId="77777777" w:rsidTr="007975D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gridSpan w:val="2"/>
            <w:tcBorders>
              <w:top w:val="nil"/>
              <w:bottom w:val="nil"/>
            </w:tcBorders>
            <w:shd w:val="clear" w:color="auto" w:fill="auto"/>
            <w:vAlign w:val="center"/>
          </w:tcPr>
          <w:p w14:paraId="0FE47221" w14:textId="77777777" w:rsidR="0017189F" w:rsidRPr="00581312" w:rsidRDefault="0017189F" w:rsidP="007975D5">
            <w:pPr>
              <w:pStyle w:val="08-Tabelageral"/>
              <w:keepLines w:val="0"/>
              <w:jc w:val="left"/>
              <w:rPr>
                <w:rFonts w:cs="Arial"/>
                <w:b w:val="0"/>
                <w:bCs w:val="0"/>
                <w:color w:val="auto"/>
                <w:szCs w:val="14"/>
              </w:rPr>
            </w:pPr>
            <w:r w:rsidRPr="00581312">
              <w:rPr>
                <w:rFonts w:cs="Arial"/>
                <w:b w:val="0"/>
                <w:color w:val="auto"/>
                <w:szCs w:val="14"/>
                <w:lang w:val="en-US"/>
              </w:rPr>
              <w:t>Cash and cash equivalents</w:t>
            </w:r>
          </w:p>
        </w:tc>
        <w:tc>
          <w:tcPr>
            <w:tcW w:w="709" w:type="dxa"/>
            <w:tcBorders>
              <w:top w:val="nil"/>
              <w:bottom w:val="nil"/>
            </w:tcBorders>
            <w:shd w:val="clear" w:color="auto" w:fill="auto"/>
            <w:vAlign w:val="center"/>
          </w:tcPr>
          <w:p w14:paraId="49FB2797" w14:textId="77777777" w:rsidR="0017189F" w:rsidRPr="00581312" w:rsidRDefault="0017189F" w:rsidP="007975D5">
            <w:pPr>
              <w:pStyle w:val="07-Legenda"/>
              <w:keepNext/>
              <w:keepLines w:val="0"/>
              <w:ind w:left="0" w:firstLine="0"/>
              <w:jc w:val="center"/>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[15]</w:t>
            </w:r>
          </w:p>
        </w:tc>
        <w:tc>
          <w:tcPr>
            <w:tcW w:w="1275" w:type="dxa"/>
            <w:tcBorders>
              <w:top w:val="nil"/>
              <w:bottom w:val="nil"/>
            </w:tcBorders>
            <w:shd w:val="clear" w:color="auto" w:fill="auto"/>
            <w:vAlign w:val="center"/>
          </w:tcPr>
          <w:p w14:paraId="432AB042" w14:textId="77777777" w:rsidR="0017189F" w:rsidRPr="0058131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4,664,850</w:t>
            </w:r>
          </w:p>
        </w:tc>
        <w:tc>
          <w:tcPr>
            <w:tcW w:w="1418" w:type="dxa"/>
            <w:tcBorders>
              <w:top w:val="nil"/>
              <w:bottom w:val="nil"/>
            </w:tcBorders>
            <w:shd w:val="clear" w:color="auto" w:fill="auto"/>
            <w:vAlign w:val="center"/>
          </w:tcPr>
          <w:p w14:paraId="57B8BD1A" w14:textId="77777777" w:rsidR="0017189F" w:rsidRPr="0058131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w:t>
            </w:r>
          </w:p>
        </w:tc>
        <w:tc>
          <w:tcPr>
            <w:tcW w:w="567" w:type="dxa"/>
            <w:tcBorders>
              <w:top w:val="nil"/>
              <w:bottom w:val="nil"/>
            </w:tcBorders>
            <w:shd w:val="clear" w:color="auto" w:fill="auto"/>
            <w:vAlign w:val="center"/>
          </w:tcPr>
          <w:p w14:paraId="653B6237" w14:textId="77777777" w:rsidR="0017189F" w:rsidRPr="00485B11" w:rsidRDefault="0017189F" w:rsidP="007975D5">
            <w:pPr>
              <w:pStyle w:val="07-Legenda"/>
              <w:keepNext/>
              <w:ind w:left="0" w:firstLine="0"/>
              <w:jc w:val="right"/>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134" w:type="dxa"/>
            <w:tcBorders>
              <w:top w:val="nil"/>
              <w:bottom w:val="nil"/>
            </w:tcBorders>
            <w:shd w:val="clear" w:color="auto" w:fill="auto"/>
            <w:vAlign w:val="center"/>
          </w:tcPr>
          <w:p w14:paraId="3233B4AB" w14:textId="77777777" w:rsidR="0017189F" w:rsidRPr="0058131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4</w:t>
            </w:r>
            <w:r w:rsidRPr="00485B11">
              <w:rPr>
                <w:rFonts w:cs="Arial"/>
                <w:color w:val="auto"/>
                <w:szCs w:val="14"/>
              </w:rPr>
              <w:t>,090,561</w:t>
            </w:r>
          </w:p>
        </w:tc>
        <w:tc>
          <w:tcPr>
            <w:tcW w:w="1417" w:type="dxa"/>
            <w:tcBorders>
              <w:top w:val="nil"/>
              <w:bottom w:val="nil"/>
            </w:tcBorders>
            <w:shd w:val="clear" w:color="auto" w:fill="auto"/>
            <w:vAlign w:val="center"/>
          </w:tcPr>
          <w:p w14:paraId="04A6D20D" w14:textId="77777777" w:rsidR="0017189F" w:rsidRPr="0058131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w:t>
            </w:r>
          </w:p>
        </w:tc>
      </w:tr>
      <w:tr w:rsidR="0017189F" w:rsidRPr="00581312" w14:paraId="09F0C635" w14:textId="77777777" w:rsidTr="007975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gridSpan w:val="2"/>
            <w:tcBorders>
              <w:top w:val="nil"/>
              <w:bottom w:val="nil"/>
            </w:tcBorders>
            <w:shd w:val="clear" w:color="auto" w:fill="auto"/>
            <w:vAlign w:val="center"/>
          </w:tcPr>
          <w:p w14:paraId="1985AC69" w14:textId="77777777" w:rsidR="0017189F" w:rsidRPr="00581312" w:rsidRDefault="0017189F" w:rsidP="007975D5">
            <w:pPr>
              <w:pStyle w:val="08-Tabelageral"/>
              <w:keepLines w:val="0"/>
              <w:jc w:val="left"/>
              <w:rPr>
                <w:rFonts w:cs="Arial"/>
                <w:b w:val="0"/>
                <w:bCs w:val="0"/>
                <w:color w:val="auto"/>
                <w:szCs w:val="14"/>
                <w:lang w:val="en-US"/>
              </w:rPr>
            </w:pPr>
            <w:r w:rsidRPr="00581312">
              <w:rPr>
                <w:rFonts w:cs="Arial"/>
                <w:b w:val="0"/>
                <w:color w:val="auto"/>
                <w:szCs w:val="14"/>
                <w:lang w:val="en-US"/>
              </w:rPr>
              <w:t>Financial assets at fair value through profit</w:t>
            </w:r>
          </w:p>
        </w:tc>
        <w:tc>
          <w:tcPr>
            <w:tcW w:w="709" w:type="dxa"/>
            <w:tcBorders>
              <w:top w:val="nil"/>
              <w:bottom w:val="nil"/>
            </w:tcBorders>
            <w:shd w:val="clear" w:color="auto" w:fill="auto"/>
            <w:vAlign w:val="center"/>
          </w:tcPr>
          <w:p w14:paraId="3833F12A" w14:textId="77777777" w:rsidR="0017189F" w:rsidRPr="00581312" w:rsidRDefault="0017189F" w:rsidP="007975D5">
            <w:pPr>
              <w:pStyle w:val="07-Legenda"/>
              <w:keepNext/>
              <w:keepLines w:val="0"/>
              <w:ind w:left="0" w:firstLine="0"/>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[16.a]</w:t>
            </w:r>
          </w:p>
        </w:tc>
        <w:tc>
          <w:tcPr>
            <w:tcW w:w="1275" w:type="dxa"/>
            <w:tcBorders>
              <w:top w:val="nil"/>
              <w:bottom w:val="nil"/>
            </w:tcBorders>
            <w:shd w:val="clear" w:color="auto" w:fill="auto"/>
            <w:vAlign w:val="center"/>
          </w:tcPr>
          <w:p w14:paraId="3BB7BADD" w14:textId="77777777" w:rsidR="0017189F" w:rsidRPr="0058131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w:t>
            </w:r>
          </w:p>
        </w:tc>
        <w:tc>
          <w:tcPr>
            <w:tcW w:w="1418" w:type="dxa"/>
            <w:tcBorders>
              <w:top w:val="nil"/>
              <w:bottom w:val="nil"/>
            </w:tcBorders>
            <w:shd w:val="clear" w:color="auto" w:fill="auto"/>
            <w:vAlign w:val="center"/>
          </w:tcPr>
          <w:p w14:paraId="12888BA0" w14:textId="77777777" w:rsidR="0017189F" w:rsidRPr="0058131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17,707</w:t>
            </w:r>
          </w:p>
        </w:tc>
        <w:tc>
          <w:tcPr>
            <w:tcW w:w="567" w:type="dxa"/>
            <w:tcBorders>
              <w:top w:val="nil"/>
              <w:bottom w:val="nil"/>
            </w:tcBorders>
            <w:shd w:val="clear" w:color="auto" w:fill="auto"/>
            <w:vAlign w:val="center"/>
          </w:tcPr>
          <w:p w14:paraId="1B613CB6" w14:textId="77777777" w:rsidR="0017189F" w:rsidRPr="00485B11" w:rsidRDefault="0017189F" w:rsidP="007975D5">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34" w:type="dxa"/>
            <w:tcBorders>
              <w:top w:val="nil"/>
              <w:bottom w:val="nil"/>
            </w:tcBorders>
            <w:shd w:val="clear" w:color="auto" w:fill="auto"/>
            <w:vAlign w:val="center"/>
          </w:tcPr>
          <w:p w14:paraId="7C62E5CF" w14:textId="77777777" w:rsidR="0017189F" w:rsidRPr="0058131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w:t>
            </w:r>
          </w:p>
        </w:tc>
        <w:tc>
          <w:tcPr>
            <w:tcW w:w="1417" w:type="dxa"/>
            <w:tcBorders>
              <w:top w:val="nil"/>
              <w:bottom w:val="nil"/>
            </w:tcBorders>
            <w:shd w:val="clear" w:color="auto" w:fill="auto"/>
            <w:vAlign w:val="center"/>
          </w:tcPr>
          <w:p w14:paraId="79173247" w14:textId="77777777" w:rsidR="0017189F" w:rsidRPr="00485B11"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14,011</w:t>
            </w:r>
          </w:p>
        </w:tc>
      </w:tr>
      <w:tr w:rsidR="0017189F" w:rsidRPr="00581312" w14:paraId="57A9F1F6" w14:textId="77777777" w:rsidTr="007975D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gridSpan w:val="2"/>
            <w:tcBorders>
              <w:top w:val="nil"/>
              <w:bottom w:val="nil"/>
            </w:tcBorders>
            <w:shd w:val="clear" w:color="auto" w:fill="auto"/>
            <w:vAlign w:val="center"/>
          </w:tcPr>
          <w:p w14:paraId="74F08ED5" w14:textId="77777777" w:rsidR="0017189F" w:rsidRPr="00581312" w:rsidRDefault="0017189F" w:rsidP="007975D5">
            <w:pPr>
              <w:pStyle w:val="08-Tabelageral"/>
              <w:jc w:val="left"/>
              <w:rPr>
                <w:rFonts w:cs="Arial"/>
                <w:b w:val="0"/>
                <w:bCs w:val="0"/>
                <w:color w:val="auto"/>
                <w:szCs w:val="14"/>
              </w:rPr>
            </w:pPr>
            <w:r w:rsidRPr="00581312">
              <w:rPr>
                <w:rFonts w:cs="Arial"/>
                <w:b w:val="0"/>
                <w:color w:val="auto"/>
                <w:szCs w:val="14"/>
                <w:lang w:val="en"/>
              </w:rPr>
              <w:t>Commissions receivable</w:t>
            </w:r>
          </w:p>
        </w:tc>
        <w:tc>
          <w:tcPr>
            <w:tcW w:w="709" w:type="dxa"/>
            <w:tcBorders>
              <w:top w:val="nil"/>
              <w:bottom w:val="nil"/>
            </w:tcBorders>
            <w:shd w:val="clear" w:color="auto" w:fill="auto"/>
            <w:vAlign w:val="center"/>
          </w:tcPr>
          <w:p w14:paraId="4BA46854" w14:textId="77777777" w:rsidR="0017189F" w:rsidRPr="00581312" w:rsidRDefault="0017189F" w:rsidP="007975D5">
            <w:pPr>
              <w:pStyle w:val="07-Legenda"/>
              <w:keepNext/>
              <w:keepLines w:val="0"/>
              <w:ind w:left="0" w:firstLine="0"/>
              <w:jc w:val="center"/>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[18]</w:t>
            </w:r>
          </w:p>
        </w:tc>
        <w:tc>
          <w:tcPr>
            <w:tcW w:w="1275" w:type="dxa"/>
            <w:tcBorders>
              <w:top w:val="nil"/>
              <w:bottom w:val="nil"/>
            </w:tcBorders>
            <w:shd w:val="clear" w:color="auto" w:fill="auto"/>
            <w:vAlign w:val="center"/>
          </w:tcPr>
          <w:p w14:paraId="7D434E88" w14:textId="77777777" w:rsidR="0017189F" w:rsidRPr="00485B11"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943,556</w:t>
            </w:r>
          </w:p>
        </w:tc>
        <w:tc>
          <w:tcPr>
            <w:tcW w:w="1418" w:type="dxa"/>
            <w:tcBorders>
              <w:top w:val="nil"/>
              <w:bottom w:val="nil"/>
            </w:tcBorders>
            <w:shd w:val="clear" w:color="auto" w:fill="auto"/>
            <w:vAlign w:val="center"/>
          </w:tcPr>
          <w:p w14:paraId="1A28A674" w14:textId="77777777" w:rsidR="0017189F" w:rsidRPr="00485B11"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672,617</w:t>
            </w:r>
          </w:p>
        </w:tc>
        <w:tc>
          <w:tcPr>
            <w:tcW w:w="567" w:type="dxa"/>
            <w:tcBorders>
              <w:top w:val="nil"/>
              <w:bottom w:val="nil"/>
            </w:tcBorders>
            <w:shd w:val="clear" w:color="auto" w:fill="auto"/>
            <w:vAlign w:val="center"/>
          </w:tcPr>
          <w:p w14:paraId="24866B1C" w14:textId="77777777" w:rsidR="0017189F" w:rsidRPr="00485B11" w:rsidRDefault="0017189F" w:rsidP="007975D5">
            <w:pPr>
              <w:pStyle w:val="07-Legenda"/>
              <w:keepNext/>
              <w:jc w:val="right"/>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134" w:type="dxa"/>
            <w:tcBorders>
              <w:top w:val="nil"/>
              <w:bottom w:val="nil"/>
            </w:tcBorders>
            <w:shd w:val="clear" w:color="auto" w:fill="auto"/>
            <w:vAlign w:val="center"/>
          </w:tcPr>
          <w:p w14:paraId="53C7E923" w14:textId="77777777" w:rsidR="0017189F" w:rsidRPr="00485B11"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1,026,158</w:t>
            </w:r>
          </w:p>
        </w:tc>
        <w:tc>
          <w:tcPr>
            <w:tcW w:w="1417" w:type="dxa"/>
            <w:tcBorders>
              <w:top w:val="nil"/>
              <w:bottom w:val="nil"/>
            </w:tcBorders>
            <w:shd w:val="clear" w:color="auto" w:fill="auto"/>
            <w:vAlign w:val="center"/>
          </w:tcPr>
          <w:p w14:paraId="3747C6FF" w14:textId="77777777" w:rsidR="0017189F" w:rsidRPr="00485B11"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698,435</w:t>
            </w:r>
          </w:p>
        </w:tc>
      </w:tr>
      <w:tr w:rsidR="0017189F" w:rsidRPr="00581312" w14:paraId="5F1BAE6E" w14:textId="77777777" w:rsidTr="007975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gridSpan w:val="2"/>
            <w:tcBorders>
              <w:top w:val="nil"/>
              <w:bottom w:val="nil"/>
            </w:tcBorders>
            <w:shd w:val="clear" w:color="auto" w:fill="auto"/>
            <w:vAlign w:val="center"/>
          </w:tcPr>
          <w:p w14:paraId="2DB45597" w14:textId="77777777" w:rsidR="0017189F" w:rsidRPr="00581312" w:rsidRDefault="0017189F" w:rsidP="007975D5">
            <w:pPr>
              <w:pStyle w:val="08-Tabelageral"/>
              <w:keepLines w:val="0"/>
              <w:jc w:val="left"/>
              <w:rPr>
                <w:rFonts w:cs="Arial"/>
                <w:b w:val="0"/>
                <w:bCs w:val="0"/>
                <w:color w:val="auto"/>
                <w:szCs w:val="14"/>
                <w:lang w:val="en-US"/>
              </w:rPr>
            </w:pPr>
            <w:r w:rsidRPr="00581312">
              <w:rPr>
                <w:rFonts w:cs="Arial"/>
                <w:b w:val="0"/>
                <w:color w:val="auto"/>
                <w:szCs w:val="14"/>
                <w:lang w:val="en-US"/>
              </w:rPr>
              <w:t>Dividends/interest on equity receivable</w:t>
            </w:r>
          </w:p>
        </w:tc>
        <w:tc>
          <w:tcPr>
            <w:tcW w:w="709" w:type="dxa"/>
            <w:tcBorders>
              <w:top w:val="nil"/>
              <w:bottom w:val="nil"/>
            </w:tcBorders>
            <w:shd w:val="clear" w:color="auto" w:fill="auto"/>
            <w:vAlign w:val="center"/>
          </w:tcPr>
          <w:p w14:paraId="7A4458EB" w14:textId="77777777" w:rsidR="0017189F" w:rsidRPr="00581312" w:rsidRDefault="0017189F" w:rsidP="007975D5">
            <w:pPr>
              <w:pStyle w:val="07-Legenda"/>
              <w:keepNext/>
              <w:keepLines w:val="0"/>
              <w:ind w:left="0" w:firstLine="0"/>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[17]</w:t>
            </w:r>
          </w:p>
        </w:tc>
        <w:tc>
          <w:tcPr>
            <w:tcW w:w="1275" w:type="dxa"/>
            <w:tcBorders>
              <w:top w:val="nil"/>
              <w:bottom w:val="nil"/>
            </w:tcBorders>
            <w:shd w:val="clear" w:color="auto" w:fill="auto"/>
            <w:vAlign w:val="center"/>
          </w:tcPr>
          <w:p w14:paraId="2B14321F" w14:textId="77777777" w:rsidR="0017189F" w:rsidRPr="0058131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w:t>
            </w:r>
          </w:p>
        </w:tc>
        <w:tc>
          <w:tcPr>
            <w:tcW w:w="1418" w:type="dxa"/>
            <w:tcBorders>
              <w:top w:val="nil"/>
              <w:bottom w:val="nil"/>
            </w:tcBorders>
            <w:shd w:val="clear" w:color="auto" w:fill="auto"/>
            <w:vAlign w:val="center"/>
          </w:tcPr>
          <w:p w14:paraId="40D3A7C1" w14:textId="77777777" w:rsidR="0017189F" w:rsidRPr="0058131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w:t>
            </w:r>
          </w:p>
        </w:tc>
        <w:tc>
          <w:tcPr>
            <w:tcW w:w="567" w:type="dxa"/>
            <w:tcBorders>
              <w:top w:val="nil"/>
              <w:bottom w:val="nil"/>
            </w:tcBorders>
            <w:shd w:val="clear" w:color="auto" w:fill="auto"/>
            <w:vAlign w:val="center"/>
          </w:tcPr>
          <w:p w14:paraId="12D75E73" w14:textId="77777777" w:rsidR="0017189F" w:rsidRPr="00485B11" w:rsidRDefault="0017189F" w:rsidP="007975D5">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34" w:type="dxa"/>
            <w:tcBorders>
              <w:top w:val="nil"/>
              <w:bottom w:val="nil"/>
            </w:tcBorders>
            <w:shd w:val="clear" w:color="auto" w:fill="auto"/>
            <w:vAlign w:val="center"/>
          </w:tcPr>
          <w:p w14:paraId="6B4F1241" w14:textId="77777777" w:rsidR="0017189F" w:rsidRPr="0058131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1,648</w:t>
            </w:r>
          </w:p>
        </w:tc>
        <w:tc>
          <w:tcPr>
            <w:tcW w:w="1417" w:type="dxa"/>
            <w:tcBorders>
              <w:top w:val="nil"/>
              <w:bottom w:val="nil"/>
            </w:tcBorders>
            <w:shd w:val="clear" w:color="auto" w:fill="auto"/>
            <w:vAlign w:val="center"/>
          </w:tcPr>
          <w:p w14:paraId="537C3575" w14:textId="77777777" w:rsidR="0017189F" w:rsidRPr="0058131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w:t>
            </w:r>
          </w:p>
        </w:tc>
      </w:tr>
      <w:tr w:rsidR="0017189F" w:rsidRPr="00581312" w14:paraId="1ADDA8CB" w14:textId="77777777" w:rsidTr="007975D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gridSpan w:val="2"/>
            <w:tcBorders>
              <w:top w:val="nil"/>
              <w:bottom w:val="nil"/>
            </w:tcBorders>
            <w:shd w:val="clear" w:color="auto" w:fill="auto"/>
            <w:vAlign w:val="center"/>
          </w:tcPr>
          <w:p w14:paraId="43FFA580" w14:textId="77777777" w:rsidR="0017189F" w:rsidRPr="00581312" w:rsidRDefault="0017189F" w:rsidP="007975D5">
            <w:pPr>
              <w:pStyle w:val="08-Tabelageral"/>
              <w:keepLines w:val="0"/>
              <w:jc w:val="left"/>
              <w:rPr>
                <w:rFonts w:cs="Arial"/>
                <w:b w:val="0"/>
                <w:bCs w:val="0"/>
                <w:color w:val="auto"/>
                <w:szCs w:val="14"/>
              </w:rPr>
            </w:pPr>
          </w:p>
        </w:tc>
        <w:tc>
          <w:tcPr>
            <w:tcW w:w="709" w:type="dxa"/>
            <w:tcBorders>
              <w:top w:val="nil"/>
              <w:bottom w:val="nil"/>
            </w:tcBorders>
            <w:shd w:val="clear" w:color="auto" w:fill="auto"/>
            <w:vAlign w:val="center"/>
          </w:tcPr>
          <w:p w14:paraId="417CFCC9" w14:textId="77777777" w:rsidR="0017189F" w:rsidRPr="00581312" w:rsidRDefault="0017189F" w:rsidP="007975D5">
            <w:pPr>
              <w:pStyle w:val="07-Legenda"/>
              <w:keepNext/>
              <w:keepLines w:val="0"/>
              <w:ind w:left="0" w:firstLine="0"/>
              <w:jc w:val="center"/>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275" w:type="dxa"/>
            <w:tcBorders>
              <w:top w:val="nil"/>
              <w:bottom w:val="nil"/>
            </w:tcBorders>
            <w:shd w:val="clear" w:color="auto" w:fill="auto"/>
            <w:vAlign w:val="center"/>
          </w:tcPr>
          <w:p w14:paraId="72FA8A53" w14:textId="77777777" w:rsidR="0017189F" w:rsidRPr="0058131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418" w:type="dxa"/>
            <w:tcBorders>
              <w:top w:val="nil"/>
              <w:bottom w:val="nil"/>
            </w:tcBorders>
            <w:shd w:val="clear" w:color="auto" w:fill="auto"/>
            <w:vAlign w:val="center"/>
          </w:tcPr>
          <w:p w14:paraId="10999428" w14:textId="77777777" w:rsidR="0017189F" w:rsidRPr="0058131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567" w:type="dxa"/>
            <w:tcBorders>
              <w:top w:val="nil"/>
              <w:bottom w:val="nil"/>
            </w:tcBorders>
            <w:shd w:val="clear" w:color="auto" w:fill="auto"/>
            <w:vAlign w:val="center"/>
          </w:tcPr>
          <w:p w14:paraId="6ED57BB3" w14:textId="77777777" w:rsidR="0017189F" w:rsidRPr="00581312" w:rsidRDefault="0017189F" w:rsidP="007975D5">
            <w:pPr>
              <w:pStyle w:val="07-Legenda"/>
              <w:keepNext/>
              <w:keepLines w:val="0"/>
              <w:jc w:val="right"/>
              <w:cnfStyle w:val="000000000000" w:firstRow="0" w:lastRow="0" w:firstColumn="0" w:lastColumn="0" w:oddVBand="0" w:evenVBand="0" w:oddHBand="0" w:evenHBand="0" w:firstRowFirstColumn="0" w:firstRowLastColumn="0" w:lastRowFirstColumn="0" w:lastRowLastColumn="0"/>
              <w:rPr>
                <w:rFonts w:cs="Arial"/>
                <w:color w:val="auto"/>
                <w:szCs w:val="14"/>
                <w:lang w:val="en-US"/>
              </w:rPr>
            </w:pPr>
          </w:p>
        </w:tc>
        <w:tc>
          <w:tcPr>
            <w:tcW w:w="1134" w:type="dxa"/>
            <w:tcBorders>
              <w:top w:val="nil"/>
              <w:bottom w:val="nil"/>
            </w:tcBorders>
            <w:shd w:val="clear" w:color="auto" w:fill="auto"/>
            <w:vAlign w:val="center"/>
          </w:tcPr>
          <w:p w14:paraId="0EF77293" w14:textId="77777777" w:rsidR="0017189F" w:rsidRPr="008E3AA8"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417" w:type="dxa"/>
            <w:tcBorders>
              <w:top w:val="nil"/>
              <w:bottom w:val="nil"/>
            </w:tcBorders>
            <w:shd w:val="clear" w:color="auto" w:fill="auto"/>
            <w:vAlign w:val="center"/>
          </w:tcPr>
          <w:p w14:paraId="45F31E49" w14:textId="77777777" w:rsidR="0017189F" w:rsidRPr="008E3AA8"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r>
      <w:tr w:rsidR="0017189F" w:rsidRPr="00581312" w14:paraId="2FCD362B" w14:textId="77777777" w:rsidTr="007975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gridSpan w:val="2"/>
            <w:tcBorders>
              <w:top w:val="nil"/>
              <w:bottom w:val="nil"/>
            </w:tcBorders>
            <w:shd w:val="clear" w:color="auto" w:fill="auto"/>
            <w:vAlign w:val="center"/>
          </w:tcPr>
          <w:p w14:paraId="44A13828" w14:textId="77777777" w:rsidR="0017189F" w:rsidRPr="00581312" w:rsidRDefault="0017189F" w:rsidP="007975D5">
            <w:pPr>
              <w:pStyle w:val="08-Tabelageral"/>
              <w:keepLines w:val="0"/>
              <w:jc w:val="left"/>
              <w:rPr>
                <w:rFonts w:cs="Arial"/>
                <w:b w:val="0"/>
                <w:bCs w:val="0"/>
                <w:color w:val="auto"/>
                <w:szCs w:val="14"/>
              </w:rPr>
            </w:pPr>
            <w:r w:rsidRPr="00581312">
              <w:rPr>
                <w:rFonts w:cs="Arial"/>
                <w:b w:val="0"/>
                <w:color w:val="auto"/>
                <w:szCs w:val="14"/>
              </w:rPr>
              <w:t>LIABILITIES</w:t>
            </w:r>
          </w:p>
        </w:tc>
        <w:tc>
          <w:tcPr>
            <w:tcW w:w="709" w:type="dxa"/>
            <w:tcBorders>
              <w:top w:val="nil"/>
              <w:bottom w:val="nil"/>
            </w:tcBorders>
            <w:shd w:val="clear" w:color="auto" w:fill="auto"/>
            <w:vAlign w:val="center"/>
          </w:tcPr>
          <w:p w14:paraId="77F42A26" w14:textId="77777777" w:rsidR="0017189F" w:rsidRPr="00581312" w:rsidRDefault="0017189F" w:rsidP="007975D5">
            <w:pPr>
              <w:pStyle w:val="07-Legenda"/>
              <w:keepNext/>
              <w:keepLines w:val="0"/>
              <w:ind w:left="0" w:firstLine="0"/>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275" w:type="dxa"/>
            <w:tcBorders>
              <w:top w:val="nil"/>
              <w:bottom w:val="nil"/>
            </w:tcBorders>
            <w:shd w:val="clear" w:color="auto" w:fill="auto"/>
            <w:vAlign w:val="center"/>
          </w:tcPr>
          <w:p w14:paraId="6D01E8EA" w14:textId="77777777" w:rsidR="0017189F" w:rsidRPr="0058131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418" w:type="dxa"/>
            <w:tcBorders>
              <w:top w:val="nil"/>
              <w:bottom w:val="nil"/>
            </w:tcBorders>
            <w:shd w:val="clear" w:color="auto" w:fill="auto"/>
            <w:vAlign w:val="center"/>
          </w:tcPr>
          <w:p w14:paraId="7D51559C" w14:textId="77777777" w:rsidR="0017189F" w:rsidRPr="0058131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567" w:type="dxa"/>
            <w:tcBorders>
              <w:top w:val="nil"/>
              <w:bottom w:val="nil"/>
            </w:tcBorders>
            <w:shd w:val="clear" w:color="auto" w:fill="auto"/>
            <w:vAlign w:val="center"/>
          </w:tcPr>
          <w:p w14:paraId="344E4493" w14:textId="77777777" w:rsidR="0017189F" w:rsidRPr="00581312" w:rsidRDefault="0017189F" w:rsidP="007975D5">
            <w:pPr>
              <w:pStyle w:val="07-Legenda"/>
              <w:keepNext/>
              <w:keepLines w:val="0"/>
              <w:jc w:val="right"/>
              <w:cnfStyle w:val="000000100000" w:firstRow="0" w:lastRow="0" w:firstColumn="0" w:lastColumn="0" w:oddVBand="0" w:evenVBand="0" w:oddHBand="1" w:evenHBand="0" w:firstRowFirstColumn="0" w:firstRowLastColumn="0" w:lastRowFirstColumn="0" w:lastRowLastColumn="0"/>
              <w:rPr>
                <w:rFonts w:cs="Arial"/>
                <w:color w:val="auto"/>
                <w:szCs w:val="14"/>
                <w:lang w:val="en-US"/>
              </w:rPr>
            </w:pPr>
          </w:p>
        </w:tc>
        <w:tc>
          <w:tcPr>
            <w:tcW w:w="1134" w:type="dxa"/>
            <w:tcBorders>
              <w:top w:val="nil"/>
              <w:bottom w:val="nil"/>
            </w:tcBorders>
            <w:shd w:val="clear" w:color="auto" w:fill="auto"/>
            <w:vAlign w:val="center"/>
          </w:tcPr>
          <w:p w14:paraId="39A97B77" w14:textId="77777777" w:rsidR="0017189F" w:rsidRPr="008E3AA8"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417" w:type="dxa"/>
            <w:tcBorders>
              <w:top w:val="nil"/>
              <w:bottom w:val="nil"/>
            </w:tcBorders>
            <w:shd w:val="clear" w:color="auto" w:fill="auto"/>
            <w:vAlign w:val="center"/>
          </w:tcPr>
          <w:p w14:paraId="35F269AF" w14:textId="77777777" w:rsidR="0017189F" w:rsidRPr="008E3AA8"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r>
      <w:tr w:rsidR="0017189F" w:rsidRPr="00581312" w14:paraId="06120424" w14:textId="77777777" w:rsidTr="007975D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gridSpan w:val="2"/>
            <w:tcBorders>
              <w:top w:val="nil"/>
              <w:bottom w:val="nil"/>
            </w:tcBorders>
            <w:shd w:val="clear" w:color="auto" w:fill="auto"/>
            <w:vAlign w:val="center"/>
          </w:tcPr>
          <w:p w14:paraId="6EA3D00F" w14:textId="77777777" w:rsidR="0017189F" w:rsidRPr="00581312" w:rsidRDefault="0017189F" w:rsidP="007975D5">
            <w:pPr>
              <w:pStyle w:val="08-Tabelageral"/>
              <w:jc w:val="left"/>
              <w:rPr>
                <w:rFonts w:cs="Arial"/>
                <w:b w:val="0"/>
                <w:bCs w:val="0"/>
                <w:color w:val="auto"/>
                <w:szCs w:val="14"/>
              </w:rPr>
            </w:pPr>
            <w:r w:rsidRPr="00581312">
              <w:rPr>
                <w:rFonts w:cs="Arial"/>
                <w:b w:val="0"/>
                <w:color w:val="auto"/>
                <w:szCs w:val="14"/>
                <w:lang w:val="en"/>
              </w:rPr>
              <w:t>Corporate and Statutory Obligations</w:t>
            </w:r>
          </w:p>
        </w:tc>
        <w:tc>
          <w:tcPr>
            <w:tcW w:w="709" w:type="dxa"/>
            <w:tcBorders>
              <w:top w:val="nil"/>
              <w:bottom w:val="nil"/>
            </w:tcBorders>
            <w:shd w:val="clear" w:color="auto" w:fill="auto"/>
            <w:vAlign w:val="center"/>
          </w:tcPr>
          <w:p w14:paraId="1D71B162" w14:textId="77777777" w:rsidR="0017189F" w:rsidRPr="00581312" w:rsidRDefault="0017189F" w:rsidP="007975D5">
            <w:pPr>
              <w:pStyle w:val="07-Legenda"/>
              <w:keepNext/>
              <w:keepLines w:val="0"/>
              <w:ind w:left="0" w:firstLine="0"/>
              <w:jc w:val="center"/>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[21]</w:t>
            </w:r>
          </w:p>
        </w:tc>
        <w:tc>
          <w:tcPr>
            <w:tcW w:w="1275" w:type="dxa"/>
            <w:tcBorders>
              <w:top w:val="nil"/>
              <w:bottom w:val="nil"/>
            </w:tcBorders>
            <w:shd w:val="clear" w:color="auto" w:fill="auto"/>
            <w:vAlign w:val="center"/>
          </w:tcPr>
          <w:p w14:paraId="2DAEBFAA" w14:textId="77777777" w:rsidR="0017189F" w:rsidRPr="0058131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307</w:t>
            </w:r>
          </w:p>
        </w:tc>
        <w:tc>
          <w:tcPr>
            <w:tcW w:w="1418" w:type="dxa"/>
            <w:tcBorders>
              <w:top w:val="nil"/>
              <w:bottom w:val="nil"/>
            </w:tcBorders>
            <w:shd w:val="clear" w:color="auto" w:fill="auto"/>
            <w:vAlign w:val="center"/>
          </w:tcPr>
          <w:p w14:paraId="23FBA60A" w14:textId="77777777" w:rsidR="0017189F" w:rsidRPr="0058131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w:t>
            </w:r>
          </w:p>
        </w:tc>
        <w:tc>
          <w:tcPr>
            <w:tcW w:w="567" w:type="dxa"/>
            <w:tcBorders>
              <w:top w:val="nil"/>
              <w:bottom w:val="nil"/>
            </w:tcBorders>
            <w:shd w:val="clear" w:color="auto" w:fill="auto"/>
            <w:vAlign w:val="center"/>
          </w:tcPr>
          <w:p w14:paraId="081D99D7" w14:textId="77777777" w:rsidR="0017189F" w:rsidRPr="00485B11" w:rsidRDefault="0017189F" w:rsidP="007975D5">
            <w:pPr>
              <w:pStyle w:val="07-Legenda"/>
              <w:keepNext/>
              <w:jc w:val="right"/>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134" w:type="dxa"/>
            <w:tcBorders>
              <w:top w:val="nil"/>
              <w:bottom w:val="nil"/>
            </w:tcBorders>
            <w:shd w:val="clear" w:color="auto" w:fill="auto"/>
            <w:vAlign w:val="center"/>
          </w:tcPr>
          <w:p w14:paraId="72A3762A" w14:textId="77777777" w:rsidR="0017189F" w:rsidRPr="00485B11"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1,831,691</w:t>
            </w:r>
          </w:p>
        </w:tc>
        <w:tc>
          <w:tcPr>
            <w:tcW w:w="1417" w:type="dxa"/>
            <w:tcBorders>
              <w:top w:val="nil"/>
              <w:bottom w:val="nil"/>
            </w:tcBorders>
            <w:shd w:val="clear" w:color="auto" w:fill="auto"/>
            <w:vAlign w:val="center"/>
          </w:tcPr>
          <w:p w14:paraId="03F917C8" w14:textId="77777777" w:rsidR="0017189F" w:rsidRPr="00485B11"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w:t>
            </w:r>
          </w:p>
        </w:tc>
      </w:tr>
      <w:tr w:rsidR="0017189F" w:rsidRPr="00581312" w14:paraId="7660B5D7" w14:textId="77777777" w:rsidTr="007975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gridSpan w:val="2"/>
            <w:tcBorders>
              <w:top w:val="nil"/>
              <w:bottom w:val="nil"/>
            </w:tcBorders>
            <w:shd w:val="clear" w:color="auto" w:fill="auto"/>
            <w:vAlign w:val="center"/>
          </w:tcPr>
          <w:p w14:paraId="7C357A31" w14:textId="77777777" w:rsidR="0017189F" w:rsidRPr="00581312" w:rsidRDefault="0017189F" w:rsidP="007975D5">
            <w:pPr>
              <w:pStyle w:val="08-Tabelageral"/>
              <w:keepLines w:val="0"/>
              <w:jc w:val="left"/>
              <w:rPr>
                <w:rFonts w:cs="Arial"/>
                <w:b w:val="0"/>
                <w:bCs w:val="0"/>
                <w:color w:val="auto"/>
                <w:szCs w:val="14"/>
              </w:rPr>
            </w:pPr>
            <w:r w:rsidRPr="00581312">
              <w:rPr>
                <w:rFonts w:cs="Arial"/>
                <w:b w:val="0"/>
                <w:color w:val="auto"/>
                <w:szCs w:val="14"/>
                <w:lang w:val="en-US"/>
              </w:rPr>
              <w:t>Current tax liabilities</w:t>
            </w:r>
          </w:p>
        </w:tc>
        <w:tc>
          <w:tcPr>
            <w:tcW w:w="709" w:type="dxa"/>
            <w:tcBorders>
              <w:top w:val="nil"/>
              <w:bottom w:val="nil"/>
            </w:tcBorders>
            <w:shd w:val="clear" w:color="auto" w:fill="auto"/>
            <w:vAlign w:val="center"/>
          </w:tcPr>
          <w:p w14:paraId="2A9DB4F2" w14:textId="77777777" w:rsidR="0017189F" w:rsidRPr="00581312" w:rsidRDefault="0017189F" w:rsidP="007975D5">
            <w:pPr>
              <w:pStyle w:val="07-Legenda"/>
              <w:keepNext/>
              <w:keepLines w:val="0"/>
              <w:ind w:left="0" w:firstLine="0"/>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[12.g]</w:t>
            </w:r>
          </w:p>
        </w:tc>
        <w:tc>
          <w:tcPr>
            <w:tcW w:w="1275" w:type="dxa"/>
            <w:tcBorders>
              <w:top w:val="nil"/>
              <w:bottom w:val="nil"/>
            </w:tcBorders>
            <w:shd w:val="clear" w:color="auto" w:fill="auto"/>
            <w:vAlign w:val="center"/>
          </w:tcPr>
          <w:p w14:paraId="7F33673A" w14:textId="77777777" w:rsidR="0017189F" w:rsidRPr="0058131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689,703</w:t>
            </w:r>
          </w:p>
        </w:tc>
        <w:tc>
          <w:tcPr>
            <w:tcW w:w="1418" w:type="dxa"/>
            <w:tcBorders>
              <w:top w:val="nil"/>
              <w:bottom w:val="nil"/>
            </w:tcBorders>
            <w:shd w:val="clear" w:color="auto" w:fill="auto"/>
            <w:vAlign w:val="center"/>
          </w:tcPr>
          <w:p w14:paraId="720C0890" w14:textId="77777777" w:rsidR="0017189F" w:rsidRPr="0058131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w:t>
            </w:r>
          </w:p>
        </w:tc>
        <w:tc>
          <w:tcPr>
            <w:tcW w:w="567" w:type="dxa"/>
            <w:tcBorders>
              <w:top w:val="nil"/>
              <w:bottom w:val="nil"/>
            </w:tcBorders>
            <w:shd w:val="clear" w:color="auto" w:fill="auto"/>
            <w:vAlign w:val="center"/>
          </w:tcPr>
          <w:p w14:paraId="52B17D1D" w14:textId="77777777" w:rsidR="0017189F" w:rsidRPr="00485B11" w:rsidRDefault="0017189F" w:rsidP="007975D5">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34" w:type="dxa"/>
            <w:tcBorders>
              <w:top w:val="nil"/>
              <w:bottom w:val="nil"/>
            </w:tcBorders>
            <w:shd w:val="clear" w:color="auto" w:fill="auto"/>
            <w:vAlign w:val="center"/>
          </w:tcPr>
          <w:p w14:paraId="7E19A4A9" w14:textId="77777777" w:rsidR="0017189F" w:rsidRPr="00485B11"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762,519</w:t>
            </w:r>
          </w:p>
        </w:tc>
        <w:tc>
          <w:tcPr>
            <w:tcW w:w="1417" w:type="dxa"/>
            <w:tcBorders>
              <w:top w:val="nil"/>
              <w:bottom w:val="nil"/>
            </w:tcBorders>
            <w:shd w:val="clear" w:color="auto" w:fill="auto"/>
            <w:vAlign w:val="center"/>
          </w:tcPr>
          <w:p w14:paraId="38CEF383" w14:textId="77777777" w:rsidR="0017189F" w:rsidRPr="00485B11"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w:t>
            </w:r>
          </w:p>
        </w:tc>
      </w:tr>
      <w:tr w:rsidR="0017189F" w:rsidRPr="00581312" w14:paraId="37617131" w14:textId="77777777" w:rsidTr="007975D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gridSpan w:val="2"/>
            <w:tcBorders>
              <w:top w:val="nil"/>
              <w:bottom w:val="nil"/>
            </w:tcBorders>
            <w:shd w:val="clear" w:color="auto" w:fill="auto"/>
            <w:vAlign w:val="center"/>
          </w:tcPr>
          <w:p w14:paraId="772CDD5B" w14:textId="77777777" w:rsidR="0017189F" w:rsidRPr="00581312" w:rsidRDefault="0017189F" w:rsidP="007975D5">
            <w:pPr>
              <w:pStyle w:val="08-Tabelageral"/>
              <w:keepLines w:val="0"/>
              <w:jc w:val="left"/>
              <w:rPr>
                <w:rFonts w:cs="Arial"/>
                <w:b w:val="0"/>
                <w:bCs w:val="0"/>
                <w:color w:val="auto"/>
                <w:szCs w:val="14"/>
              </w:rPr>
            </w:pPr>
            <w:r w:rsidRPr="00581312">
              <w:rPr>
                <w:rFonts w:cs="Arial"/>
                <w:b w:val="0"/>
                <w:color w:val="auto"/>
                <w:szCs w:val="14"/>
                <w:lang w:val="en-US"/>
              </w:rPr>
              <w:t>Unearned commissions</w:t>
            </w:r>
            <w:r>
              <w:rPr>
                <w:rFonts w:cs="Arial"/>
                <w:b w:val="0"/>
                <w:color w:val="auto"/>
                <w:szCs w:val="14"/>
                <w:lang w:val="en-US"/>
              </w:rPr>
              <w:t xml:space="preserve"> </w:t>
            </w:r>
            <w:r w:rsidRPr="00A92240">
              <w:rPr>
                <w:rFonts w:cs="Arial"/>
                <w:b w:val="0"/>
                <w:color w:val="auto"/>
                <w:szCs w:val="14"/>
                <w:vertAlign w:val="superscript"/>
                <w:lang w:val="en-US"/>
              </w:rPr>
              <w:t>(1)</w:t>
            </w:r>
          </w:p>
        </w:tc>
        <w:tc>
          <w:tcPr>
            <w:tcW w:w="709" w:type="dxa"/>
            <w:tcBorders>
              <w:top w:val="nil"/>
              <w:bottom w:val="nil"/>
            </w:tcBorders>
            <w:shd w:val="clear" w:color="auto" w:fill="auto"/>
            <w:vAlign w:val="center"/>
          </w:tcPr>
          <w:p w14:paraId="0F34EDC3" w14:textId="77777777" w:rsidR="0017189F" w:rsidRPr="00581312" w:rsidRDefault="0017189F" w:rsidP="007975D5">
            <w:pPr>
              <w:pStyle w:val="07-Legenda"/>
              <w:keepNext/>
              <w:keepLines w:val="0"/>
              <w:ind w:left="0" w:firstLine="0"/>
              <w:jc w:val="center"/>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[23]</w:t>
            </w:r>
          </w:p>
        </w:tc>
        <w:tc>
          <w:tcPr>
            <w:tcW w:w="1275" w:type="dxa"/>
            <w:tcBorders>
              <w:top w:val="nil"/>
              <w:bottom w:val="nil"/>
            </w:tcBorders>
            <w:shd w:val="clear" w:color="auto" w:fill="auto"/>
            <w:vAlign w:val="center"/>
          </w:tcPr>
          <w:p w14:paraId="7C92157F" w14:textId="77777777" w:rsidR="0017189F" w:rsidRPr="0058131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1,941,135</w:t>
            </w:r>
          </w:p>
        </w:tc>
        <w:tc>
          <w:tcPr>
            <w:tcW w:w="1418" w:type="dxa"/>
            <w:tcBorders>
              <w:top w:val="nil"/>
              <w:bottom w:val="nil"/>
            </w:tcBorders>
            <w:shd w:val="clear" w:color="auto" w:fill="auto"/>
            <w:vAlign w:val="center"/>
          </w:tcPr>
          <w:p w14:paraId="0B4FAA2B" w14:textId="77777777" w:rsidR="0017189F" w:rsidRPr="00581312"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1,402,682</w:t>
            </w:r>
          </w:p>
        </w:tc>
        <w:tc>
          <w:tcPr>
            <w:tcW w:w="567" w:type="dxa"/>
            <w:tcBorders>
              <w:top w:val="nil"/>
              <w:bottom w:val="nil"/>
            </w:tcBorders>
            <w:shd w:val="clear" w:color="auto" w:fill="auto"/>
            <w:vAlign w:val="center"/>
          </w:tcPr>
          <w:p w14:paraId="0A3FDF02" w14:textId="77777777" w:rsidR="0017189F" w:rsidRPr="00485B11" w:rsidRDefault="0017189F" w:rsidP="007975D5">
            <w:pPr>
              <w:pStyle w:val="07-Legenda"/>
              <w:keepNext/>
              <w:jc w:val="right"/>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134" w:type="dxa"/>
            <w:tcBorders>
              <w:top w:val="nil"/>
              <w:bottom w:val="nil"/>
            </w:tcBorders>
            <w:shd w:val="clear" w:color="auto" w:fill="auto"/>
            <w:vAlign w:val="center"/>
          </w:tcPr>
          <w:p w14:paraId="4F5B09B8" w14:textId="77777777" w:rsidR="0017189F" w:rsidRPr="00485B11"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1,172,483</w:t>
            </w:r>
          </w:p>
        </w:tc>
        <w:tc>
          <w:tcPr>
            <w:tcW w:w="1417" w:type="dxa"/>
            <w:tcBorders>
              <w:top w:val="nil"/>
              <w:bottom w:val="nil"/>
            </w:tcBorders>
            <w:shd w:val="clear" w:color="auto" w:fill="auto"/>
            <w:vAlign w:val="center"/>
          </w:tcPr>
          <w:p w14:paraId="7290C84F" w14:textId="77777777" w:rsidR="0017189F" w:rsidRPr="00485B11" w:rsidRDefault="0017189F" w:rsidP="007975D5">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581312">
              <w:rPr>
                <w:rFonts w:cs="Arial"/>
                <w:color w:val="auto"/>
                <w:szCs w:val="14"/>
              </w:rPr>
              <w:t>1,794,544</w:t>
            </w:r>
          </w:p>
        </w:tc>
      </w:tr>
      <w:tr w:rsidR="0017189F" w:rsidRPr="00581312" w14:paraId="325536B3" w14:textId="77777777" w:rsidTr="007975D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gridSpan w:val="2"/>
            <w:tcBorders>
              <w:top w:val="nil"/>
              <w:bottom w:val="single" w:sz="2" w:space="0" w:color="1F4E79" w:themeColor="accent1" w:themeShade="80"/>
            </w:tcBorders>
            <w:shd w:val="clear" w:color="auto" w:fill="auto"/>
            <w:vAlign w:val="center"/>
          </w:tcPr>
          <w:p w14:paraId="30402D42" w14:textId="77777777" w:rsidR="0017189F" w:rsidRPr="00581312" w:rsidRDefault="0017189F" w:rsidP="007975D5">
            <w:pPr>
              <w:pStyle w:val="08-Tabelageral"/>
              <w:keepLines w:val="0"/>
              <w:jc w:val="left"/>
              <w:rPr>
                <w:rFonts w:cs="Arial"/>
                <w:b w:val="0"/>
                <w:bCs w:val="0"/>
                <w:color w:val="auto"/>
                <w:szCs w:val="14"/>
              </w:rPr>
            </w:pPr>
            <w:r w:rsidRPr="00581312">
              <w:rPr>
                <w:rFonts w:cs="Arial"/>
                <w:b w:val="0"/>
                <w:color w:val="auto"/>
                <w:szCs w:val="14"/>
                <w:lang w:val="en-US"/>
              </w:rPr>
              <w:t>Other liabilities</w:t>
            </w:r>
          </w:p>
        </w:tc>
        <w:tc>
          <w:tcPr>
            <w:tcW w:w="709" w:type="dxa"/>
            <w:tcBorders>
              <w:top w:val="nil"/>
              <w:bottom w:val="single" w:sz="2" w:space="0" w:color="1F4E79" w:themeColor="accent1" w:themeShade="80"/>
            </w:tcBorders>
            <w:shd w:val="clear" w:color="auto" w:fill="auto"/>
            <w:vAlign w:val="center"/>
          </w:tcPr>
          <w:p w14:paraId="29150941" w14:textId="77777777" w:rsidR="0017189F" w:rsidRPr="008E3AA8" w:rsidRDefault="0017189F" w:rsidP="007975D5">
            <w:pPr>
              <w:pStyle w:val="07-Legenda"/>
              <w:keepNext/>
              <w:keepLines w:val="0"/>
              <w:ind w:left="0" w:firstLine="0"/>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8E3AA8">
              <w:rPr>
                <w:rFonts w:cs="Arial"/>
                <w:color w:val="auto"/>
                <w:szCs w:val="14"/>
              </w:rPr>
              <w:t>[24]</w:t>
            </w:r>
          </w:p>
        </w:tc>
        <w:tc>
          <w:tcPr>
            <w:tcW w:w="1275" w:type="dxa"/>
            <w:tcBorders>
              <w:top w:val="nil"/>
              <w:bottom w:val="single" w:sz="2" w:space="0" w:color="1F4E79" w:themeColor="accent1" w:themeShade="80"/>
            </w:tcBorders>
            <w:shd w:val="clear" w:color="auto" w:fill="auto"/>
            <w:vAlign w:val="center"/>
          </w:tcPr>
          <w:p w14:paraId="2710D902" w14:textId="77777777" w:rsidR="0017189F" w:rsidRPr="0058131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192,441</w:t>
            </w:r>
          </w:p>
        </w:tc>
        <w:tc>
          <w:tcPr>
            <w:tcW w:w="1418" w:type="dxa"/>
            <w:tcBorders>
              <w:top w:val="nil"/>
              <w:bottom w:val="single" w:sz="2" w:space="0" w:color="1F4E79" w:themeColor="accent1" w:themeShade="80"/>
            </w:tcBorders>
            <w:shd w:val="clear" w:color="auto" w:fill="auto"/>
            <w:vAlign w:val="center"/>
          </w:tcPr>
          <w:p w14:paraId="4C61E5C3" w14:textId="77777777" w:rsidR="0017189F" w:rsidRPr="00581312"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w:t>
            </w:r>
          </w:p>
        </w:tc>
        <w:tc>
          <w:tcPr>
            <w:tcW w:w="567" w:type="dxa"/>
            <w:tcBorders>
              <w:top w:val="nil"/>
              <w:bottom w:val="single" w:sz="2" w:space="0" w:color="1F4E79" w:themeColor="accent1" w:themeShade="80"/>
            </w:tcBorders>
            <w:shd w:val="clear" w:color="auto" w:fill="auto"/>
            <w:vAlign w:val="center"/>
          </w:tcPr>
          <w:p w14:paraId="62B840FB" w14:textId="77777777" w:rsidR="0017189F" w:rsidRPr="00485B11" w:rsidRDefault="0017189F" w:rsidP="007975D5">
            <w:pPr>
              <w:pStyle w:val="07-Legenda"/>
              <w:keepNext/>
              <w:jc w:val="right"/>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34" w:type="dxa"/>
            <w:tcBorders>
              <w:top w:val="nil"/>
              <w:bottom w:val="single" w:sz="2" w:space="0" w:color="1F4E79" w:themeColor="accent1" w:themeShade="80"/>
            </w:tcBorders>
            <w:shd w:val="clear" w:color="auto" w:fill="auto"/>
            <w:vAlign w:val="center"/>
          </w:tcPr>
          <w:p w14:paraId="51A1C08A" w14:textId="77777777" w:rsidR="0017189F" w:rsidRPr="00485B11"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227,588</w:t>
            </w:r>
          </w:p>
        </w:tc>
        <w:tc>
          <w:tcPr>
            <w:tcW w:w="1417" w:type="dxa"/>
            <w:tcBorders>
              <w:top w:val="nil"/>
              <w:bottom w:val="single" w:sz="2" w:space="0" w:color="1F4E79" w:themeColor="accent1" w:themeShade="80"/>
            </w:tcBorders>
            <w:shd w:val="clear" w:color="auto" w:fill="auto"/>
            <w:vAlign w:val="center"/>
          </w:tcPr>
          <w:p w14:paraId="4564426D" w14:textId="77777777" w:rsidR="0017189F" w:rsidRPr="00485B11" w:rsidRDefault="0017189F" w:rsidP="007975D5">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581312">
              <w:rPr>
                <w:rFonts w:cs="Arial"/>
                <w:color w:val="auto"/>
                <w:szCs w:val="14"/>
              </w:rPr>
              <w:t>--</w:t>
            </w:r>
          </w:p>
        </w:tc>
      </w:tr>
    </w:tbl>
    <w:p w14:paraId="0A204879" w14:textId="77777777" w:rsidR="0017189F" w:rsidRPr="00F57AFD" w:rsidRDefault="0017189F" w:rsidP="0017189F">
      <w:pPr>
        <w:pStyle w:val="07-Legenda1"/>
        <w:numPr>
          <w:ilvl w:val="0"/>
          <w:numId w:val="44"/>
        </w:numPr>
        <w:ind w:left="284" w:hanging="284"/>
        <w:rPr>
          <w:rFonts w:ascii="Arial" w:hAnsi="Arial" w:cs="Arial"/>
          <w:sz w:val="18"/>
          <w:szCs w:val="18"/>
          <w:lang w:val="en-US"/>
        </w:rPr>
      </w:pPr>
      <w:r w:rsidRPr="00F57AFD">
        <w:rPr>
          <w:rFonts w:ascii="Arial" w:hAnsi="Arial" w:cs="Arial"/>
          <w:lang w:val="en"/>
        </w:rPr>
        <w:t>Unearned commissions refer to brokerage revenues to be recognized over the course of the insurance contracts, and such revenues will be realized over the term of these operations, and whose corresponding amounts are received, in large part, before that date. Therefore, in general, commissions to be appropriated do not represent amounts to be disbursed and, consequently, do not generate relevant impacts on the company's liquidity.</w:t>
      </w:r>
    </w:p>
    <w:bookmarkEnd w:id="23"/>
    <w:p w14:paraId="1388FC76" w14:textId="77777777" w:rsidR="0017189F" w:rsidRPr="00AF0DE7" w:rsidRDefault="0017189F" w:rsidP="007975D5">
      <w:pPr>
        <w:pStyle w:val="01-TtulodeNota"/>
        <w:jc w:val="left"/>
        <w:rPr>
          <w:color w:val="1F4E79" w:themeColor="accent1" w:themeShade="80"/>
          <w:sz w:val="18"/>
          <w:szCs w:val="18"/>
          <w:lang w:val="en-US"/>
        </w:rPr>
      </w:pPr>
      <w:r w:rsidRPr="00AF0DE7">
        <w:rPr>
          <w:color w:val="1F4E79" w:themeColor="accent1" w:themeShade="80"/>
          <w:sz w:val="18"/>
          <w:szCs w:val="18"/>
          <w:lang w:val="en-US"/>
        </w:rPr>
        <w:t>b) Risk Governance applied to Affiliated Companies</w:t>
      </w:r>
    </w:p>
    <w:p w14:paraId="0949FEAE" w14:textId="77777777" w:rsidR="0017189F" w:rsidRPr="00993FCA" w:rsidRDefault="0017189F" w:rsidP="007975D5">
      <w:pPr>
        <w:pStyle w:val="05-Textonormal"/>
        <w:rPr>
          <w:lang w:val="en-US"/>
        </w:rPr>
      </w:pPr>
      <w:r w:rsidRPr="00993FCA">
        <w:rPr>
          <w:lang w:val="en-US"/>
        </w:rPr>
        <w:t xml:space="preserve">BB Seguridade's affiliated companies maintain their own risk management structures compatible with the nature and complexity of their businesses, </w:t>
      </w:r>
      <w:r w:rsidRPr="00993FCA">
        <w:rPr>
          <w:lang w:val="en"/>
        </w:rPr>
        <w:t xml:space="preserve">being regulated by the Superintendence of Private Insurance (Susep), in accordance with the requirements established in Susep Circular </w:t>
      </w:r>
      <w:r>
        <w:rPr>
          <w:lang w:val="en"/>
        </w:rPr>
        <w:t>648/2021</w:t>
      </w:r>
      <w:r w:rsidRPr="00993FCA">
        <w:rPr>
          <w:lang w:val="en"/>
        </w:rPr>
        <w:t xml:space="preserve"> and subsequent amendments.</w:t>
      </w:r>
    </w:p>
    <w:p w14:paraId="76BC1B72" w14:textId="77777777" w:rsidR="0017189F" w:rsidRPr="00993FCA" w:rsidRDefault="0017189F" w:rsidP="007975D5">
      <w:pPr>
        <w:pStyle w:val="05-Textonormal"/>
        <w:rPr>
          <w:lang w:val="en-US"/>
        </w:rPr>
      </w:pPr>
      <w:r w:rsidRPr="00993FCA">
        <w:rPr>
          <w:lang w:val="en-US"/>
        </w:rPr>
        <w:t>CNSP</w:t>
      </w:r>
      <w:r w:rsidRPr="00993FCA">
        <w:rPr>
          <w:lang w:val="en"/>
        </w:rPr>
        <w:t xml:space="preserve"> Resolution No. 416/2021 informs about the integration of the Internal Controls System to the Risk Management Structure of investments, with the obligation to have a statutory Director responsible for internal controls and compliance, in addition to the need for specific policies on managed risks, and a statutory risk committee with the presence of independent members.</w:t>
      </w:r>
    </w:p>
    <w:p w14:paraId="2975D422" w14:textId="77777777" w:rsidR="0017189F" w:rsidRPr="00993FCA" w:rsidRDefault="0017189F" w:rsidP="007975D5">
      <w:pPr>
        <w:pStyle w:val="05-Textonormal"/>
        <w:rPr>
          <w:lang w:val="en-US"/>
        </w:rPr>
      </w:pPr>
      <w:r w:rsidRPr="00993FCA">
        <w:rPr>
          <w:lang w:val="en"/>
        </w:rPr>
        <w:t>Based on the results of the work carried out by the investees, BB Seguridade continuously monitors and assesses the levels of risk exposure, acting, via governance, to ensure the adoption of the best risk management practices in its investees.</w:t>
      </w:r>
    </w:p>
    <w:p w14:paraId="2857EF99" w14:textId="77777777" w:rsidR="0017189F" w:rsidRPr="00AF0DE7" w:rsidRDefault="0017189F" w:rsidP="007975D5">
      <w:pPr>
        <w:pStyle w:val="01-TtulodeNota"/>
        <w:jc w:val="left"/>
        <w:rPr>
          <w:color w:val="1F4E79" w:themeColor="accent1" w:themeShade="80"/>
          <w:sz w:val="18"/>
          <w:szCs w:val="18"/>
          <w:lang w:val="en-US"/>
        </w:rPr>
      </w:pPr>
      <w:r w:rsidRPr="00AF0DE7">
        <w:rPr>
          <w:color w:val="1F4E79" w:themeColor="accent1" w:themeShade="80"/>
          <w:sz w:val="18"/>
          <w:szCs w:val="18"/>
          <w:lang w:val="en-US"/>
        </w:rPr>
        <w:t>b.1) Liquidity, solvency and capital management</w:t>
      </w:r>
    </w:p>
    <w:p w14:paraId="508F92DA" w14:textId="77777777" w:rsidR="0017189F" w:rsidRPr="00485B11" w:rsidRDefault="0017189F" w:rsidP="007975D5">
      <w:pPr>
        <w:pStyle w:val="05-Textonormal"/>
        <w:rPr>
          <w:lang w:val="en-US"/>
        </w:rPr>
      </w:pPr>
      <w:r w:rsidRPr="00485B11">
        <w:rPr>
          <w:lang w:val="en-US"/>
        </w:rPr>
        <w:t>In the capital management of affiliated companies supervised by Susep, the main indicator used is the Minimum Required Capital (CMR), which represents the total capital that a company must maintain, at any time, to operate, and aims to guarantee the risks inherent to its operations, as regulated by CNSP Resolution 432/2021.</w:t>
      </w:r>
    </w:p>
    <w:p w14:paraId="2F019FF8" w14:textId="77777777" w:rsidR="0017189F" w:rsidRPr="00485B11" w:rsidRDefault="0017189F" w:rsidP="007975D5">
      <w:pPr>
        <w:pStyle w:val="05-Textonormal"/>
        <w:rPr>
          <w:lang w:val="en-US"/>
        </w:rPr>
      </w:pPr>
      <w:r w:rsidRPr="00485B11">
        <w:rPr>
          <w:lang w:val="en-US"/>
        </w:rPr>
        <w:t xml:space="preserve">CMR is composed of portions relating to underwriting, credit, operational and market risks and the solvency capital requirement adequacy is measured using the Adjusted Net Equity (PLA) of the entity, which must be equal to or above the calculated CMR. </w:t>
      </w:r>
    </w:p>
    <w:p w14:paraId="6C62C0B6" w14:textId="77777777" w:rsidR="0017189F" w:rsidRPr="00485B11" w:rsidRDefault="0017189F" w:rsidP="007975D5">
      <w:pPr>
        <w:pStyle w:val="05-Textonormal"/>
        <w:rPr>
          <w:lang w:val="en-US"/>
        </w:rPr>
      </w:pPr>
      <w:r w:rsidRPr="00485B11">
        <w:rPr>
          <w:lang w:val="en-US"/>
        </w:rPr>
        <w:t>CNSP Resolution 432/2021 also establishes technical provisions calculation models and requires additional liquid assets to maintain the company's liquidity. In addition, it contains criteria for the preparation of solvency and liquidity regularization plans in cases of regulatory non-compliance. It is important to highlight that the investees, according to guidelines defined by the Group, do not have an appetite for the risk of non-compliance with regulatory solvency.</w:t>
      </w:r>
    </w:p>
    <w:p w14:paraId="2387FB3B" w14:textId="77777777" w:rsidR="0017189F" w:rsidRPr="009745A5" w:rsidRDefault="0017189F" w:rsidP="007975D5">
      <w:pPr>
        <w:pStyle w:val="05-Textonormal"/>
        <w:rPr>
          <w:rStyle w:val="hps"/>
        </w:rPr>
      </w:pPr>
      <w:r w:rsidRPr="009745A5">
        <w:t xml:space="preserve">For companies regulated by the National Agency of Supplementary Health (ANS), there are </w:t>
      </w:r>
      <w:r w:rsidRPr="009745A5">
        <w:rPr>
          <w:rStyle w:val="hps"/>
        </w:rPr>
        <w:t>rules</w:t>
      </w:r>
      <w:r w:rsidRPr="009745A5">
        <w:t xml:space="preserve"> </w:t>
      </w:r>
      <w:r w:rsidRPr="009745A5">
        <w:rPr>
          <w:rStyle w:val="hps"/>
        </w:rPr>
        <w:t>for</w:t>
      </w:r>
      <w:r w:rsidRPr="009745A5">
        <w:t xml:space="preserve"> </w:t>
      </w:r>
      <w:r w:rsidRPr="009745A5">
        <w:rPr>
          <w:rStyle w:val="hps"/>
        </w:rPr>
        <w:t>recognition of technical reserves</w:t>
      </w:r>
      <w:r w:rsidRPr="009745A5">
        <w:t>, PLA criteria and S</w:t>
      </w:r>
      <w:r w:rsidRPr="009745A5">
        <w:rPr>
          <w:rStyle w:val="hps"/>
        </w:rPr>
        <w:t>olvency Margin</w:t>
      </w:r>
      <w:r w:rsidRPr="009745A5">
        <w:t xml:space="preserve"> </w:t>
      </w:r>
      <w:r w:rsidRPr="009745A5">
        <w:rPr>
          <w:rStyle w:val="hps"/>
        </w:rPr>
        <w:t>criteria</w:t>
      </w:r>
      <w:r w:rsidRPr="009745A5">
        <w:t xml:space="preserve"> </w:t>
      </w:r>
      <w:r w:rsidRPr="009745A5">
        <w:rPr>
          <w:rStyle w:val="hps"/>
        </w:rPr>
        <w:t>according to</w:t>
      </w:r>
      <w:r w:rsidRPr="009745A5">
        <w:t xml:space="preserve"> </w:t>
      </w:r>
      <w:r w:rsidRPr="009745A5">
        <w:rPr>
          <w:rStyle w:val="hps"/>
        </w:rPr>
        <w:t>Regulatory Resolution</w:t>
      </w:r>
      <w:r w:rsidRPr="009745A5">
        <w:t xml:space="preserve"> </w:t>
      </w:r>
      <w:r w:rsidRPr="009745A5">
        <w:rPr>
          <w:rStyle w:val="hps"/>
        </w:rPr>
        <w:t>451/2020 and subsequent changes.</w:t>
      </w:r>
    </w:p>
    <w:p w14:paraId="32BDDCAD" w14:textId="77777777" w:rsidR="0017189F" w:rsidRPr="009745A5" w:rsidRDefault="0017189F" w:rsidP="007975D5">
      <w:pPr>
        <w:pStyle w:val="05-Textonormal"/>
      </w:pPr>
      <w:r w:rsidRPr="009745A5">
        <w:lastRenderedPageBreak/>
        <w:t>For investments, where minimum capital is required, there is a search for maintaining additional capital to the regulatory one, in order to minimize the chances of non-compliance with the required amounts and in line with the risk appetite defined by their Board of Directors.</w:t>
      </w:r>
    </w:p>
    <w:p w14:paraId="38C7B54F" w14:textId="77777777" w:rsidR="0017189F" w:rsidRPr="009745A5" w:rsidRDefault="0017189F" w:rsidP="007975D5">
      <w:pPr>
        <w:pStyle w:val="05-Textonormal"/>
      </w:pPr>
      <w:r w:rsidRPr="009745A5">
        <w:rPr>
          <w:rStyle w:val="hps"/>
        </w:rPr>
        <w:t>On September 30, 2022, considering the data provided by each investee, all companies in which BB Seguridade holds interests and that are subject to regulatory capital requirements, had sufficient capital, solvency and liquidity, in accordance with current legislation applicable.</w:t>
      </w:r>
    </w:p>
    <w:p w14:paraId="336073AD" w14:textId="02E4BDD3" w:rsidR="006451C7" w:rsidRPr="00647C8D" w:rsidRDefault="006451C7" w:rsidP="006451C7">
      <w:pPr>
        <w:pStyle w:val="Ttulo2"/>
        <w:rPr>
          <w:rFonts w:ascii="Arial" w:hAnsi="Arial" w:cs="Arial"/>
          <w:b/>
          <w:bCs/>
          <w:color w:val="1F4E79" w:themeColor="accent1" w:themeShade="80"/>
          <w:sz w:val="20"/>
          <w:szCs w:val="20"/>
          <w:lang w:val="en-US"/>
        </w:rPr>
      </w:pPr>
      <w:bookmarkStart w:id="24" w:name="_Toc118452827"/>
      <w:r w:rsidRPr="00647C8D">
        <w:rPr>
          <w:rFonts w:ascii="Arial" w:hAnsi="Arial" w:cs="Arial"/>
          <w:b/>
          <w:bCs/>
          <w:color w:val="1F4E79" w:themeColor="accent1" w:themeShade="80"/>
          <w:sz w:val="20"/>
          <w:szCs w:val="20"/>
          <w:lang w:val="en-US"/>
        </w:rPr>
        <w:t>6 – SEGMENT INFORMATION</w:t>
      </w:r>
      <w:bookmarkEnd w:id="24"/>
    </w:p>
    <w:p w14:paraId="16427DF4" w14:textId="77777777" w:rsidR="006451C7" w:rsidRPr="00691BE2" w:rsidRDefault="006451C7" w:rsidP="006451C7">
      <w:pPr>
        <w:pStyle w:val="01-TtulodeNota"/>
        <w:rPr>
          <w:b w:val="0"/>
          <w:sz w:val="18"/>
          <w:szCs w:val="18"/>
          <w:lang w:val="en-US"/>
        </w:rPr>
      </w:pPr>
      <w:r w:rsidRPr="00691BE2">
        <w:rPr>
          <w:b w:val="0"/>
          <w:sz w:val="18"/>
          <w:szCs w:val="18"/>
          <w:lang w:val="en-US"/>
        </w:rPr>
        <w:t>The information by segment has been prepared considering the criteria used by Management to evaluate the performance, in decisions made regarding the allocation of funds for investment and other purposes, considering the regulatory environment and the similarities between goods and services</w:t>
      </w:r>
      <w:r>
        <w:rPr>
          <w:b w:val="0"/>
          <w:sz w:val="18"/>
          <w:szCs w:val="18"/>
          <w:lang w:val="en-US"/>
        </w:rPr>
        <w:t>,</w:t>
      </w:r>
    </w:p>
    <w:p w14:paraId="0FE6C5C5" w14:textId="77777777" w:rsidR="006451C7" w:rsidRPr="00691BE2" w:rsidRDefault="006451C7" w:rsidP="006451C7">
      <w:pPr>
        <w:pStyle w:val="01-TtulodeNota"/>
        <w:rPr>
          <w:b w:val="0"/>
          <w:sz w:val="18"/>
          <w:szCs w:val="18"/>
          <w:lang w:val="en-US"/>
        </w:rPr>
      </w:pPr>
      <w:r w:rsidRPr="00691BE2">
        <w:rPr>
          <w:b w:val="0"/>
          <w:sz w:val="18"/>
          <w:szCs w:val="18"/>
          <w:lang w:val="en-US"/>
        </w:rPr>
        <w:t>BB Seguridade Group's operations are basically divided into two segments: i) insurance</w:t>
      </w:r>
      <w:r>
        <w:rPr>
          <w:b w:val="0"/>
          <w:sz w:val="18"/>
          <w:szCs w:val="18"/>
          <w:lang w:val="en-US"/>
        </w:rPr>
        <w:t xml:space="preserve"> (</w:t>
      </w:r>
      <w:r w:rsidRPr="005554C6">
        <w:rPr>
          <w:b w:val="0"/>
          <w:sz w:val="18"/>
          <w:szCs w:val="18"/>
          <w:lang w:val="en-US"/>
        </w:rPr>
        <w:t>risk and accumulation businesses</w:t>
      </w:r>
      <w:r>
        <w:rPr>
          <w:b w:val="0"/>
          <w:sz w:val="18"/>
          <w:szCs w:val="18"/>
          <w:lang w:val="en-US"/>
        </w:rPr>
        <w:t>)</w:t>
      </w:r>
      <w:r w:rsidRPr="00691BE2">
        <w:rPr>
          <w:b w:val="0"/>
          <w:sz w:val="18"/>
          <w:szCs w:val="18"/>
          <w:lang w:val="en-US"/>
        </w:rPr>
        <w:t>, which includes insurance operations, pension plans, capitalization and health; and ii) brokerage</w:t>
      </w:r>
      <w:r>
        <w:rPr>
          <w:b w:val="0"/>
          <w:sz w:val="18"/>
          <w:szCs w:val="18"/>
          <w:lang w:val="en-US"/>
        </w:rPr>
        <w:t xml:space="preserve"> (</w:t>
      </w:r>
      <w:r w:rsidRPr="005554C6">
        <w:rPr>
          <w:b w:val="0"/>
          <w:sz w:val="18"/>
          <w:szCs w:val="18"/>
          <w:lang w:val="en-US"/>
        </w:rPr>
        <w:t>distribution business</w:t>
      </w:r>
      <w:r>
        <w:rPr>
          <w:b w:val="0"/>
          <w:sz w:val="18"/>
          <w:szCs w:val="18"/>
          <w:lang w:val="en-US"/>
        </w:rPr>
        <w:t>).</w:t>
      </w:r>
    </w:p>
    <w:p w14:paraId="233DDF06" w14:textId="77777777" w:rsidR="006451C7" w:rsidRPr="00691BE2" w:rsidRDefault="006451C7" w:rsidP="006451C7">
      <w:pPr>
        <w:pStyle w:val="01-TtulodeNota"/>
        <w:rPr>
          <w:color w:val="1F4E79" w:themeColor="accent1" w:themeShade="80"/>
          <w:sz w:val="18"/>
          <w:lang w:val="en-US"/>
        </w:rPr>
      </w:pPr>
      <w:r w:rsidRPr="00691BE2">
        <w:rPr>
          <w:b w:val="0"/>
          <w:sz w:val="18"/>
          <w:szCs w:val="18"/>
          <w:lang w:val="en-US"/>
        </w:rPr>
        <w:t xml:space="preserve"> </w:t>
      </w:r>
      <w:r w:rsidRPr="00691BE2">
        <w:rPr>
          <w:color w:val="1F4E79" w:themeColor="accent1" w:themeShade="80"/>
          <w:sz w:val="18"/>
          <w:lang w:val="en-US"/>
        </w:rPr>
        <w:t>a) Insurance</w:t>
      </w:r>
    </w:p>
    <w:p w14:paraId="17A1B576" w14:textId="77777777" w:rsidR="006451C7" w:rsidRPr="00691BE2" w:rsidRDefault="006451C7" w:rsidP="006451C7">
      <w:pPr>
        <w:pStyle w:val="05-Textonormal"/>
        <w:rPr>
          <w:lang w:val="en-US"/>
        </w:rPr>
      </w:pPr>
      <w:r w:rsidRPr="00691BE2">
        <w:rPr>
          <w:lang w:val="en-US"/>
        </w:rPr>
        <w:t>In this segment, products and services offered are related to life, property and vehicle insurance, property insurance, rural, special risks and financial, transport, hulls, and housing people, supplementary pension plans, dental plans and capitalization plans</w:t>
      </w:r>
      <w:r>
        <w:rPr>
          <w:lang w:val="en-US"/>
        </w:rPr>
        <w:t>.</w:t>
      </w:r>
    </w:p>
    <w:p w14:paraId="31BB1FE6" w14:textId="77777777" w:rsidR="006451C7" w:rsidRDefault="006451C7" w:rsidP="006451C7">
      <w:pPr>
        <w:pStyle w:val="05-Textonormal"/>
        <w:rPr>
          <w:lang w:val="en-US"/>
        </w:rPr>
      </w:pPr>
      <w:r w:rsidRPr="00691BE2">
        <w:rPr>
          <w:lang w:val="en-US"/>
        </w:rPr>
        <w:t>The profit or loss from this segment derives mainly from revenues from insurance premiums, contributions to private pension plans, contributions to dental plans, capitalization bonds and investments in securities, less sales expenses, technical reserves and expenses related to claims</w:t>
      </w:r>
      <w:r>
        <w:rPr>
          <w:lang w:val="en-US"/>
        </w:rPr>
        <w:t>,</w:t>
      </w:r>
    </w:p>
    <w:p w14:paraId="72C37E96" w14:textId="77777777" w:rsidR="006451C7" w:rsidRPr="00691BE2" w:rsidRDefault="006451C7" w:rsidP="006451C7">
      <w:pPr>
        <w:pStyle w:val="05-Textonormal"/>
        <w:rPr>
          <w:lang w:val="en-US"/>
        </w:rPr>
      </w:pPr>
      <w:r w:rsidRPr="005554C6">
        <w:rPr>
          <w:lang w:val="en-US"/>
        </w:rPr>
        <w:t xml:space="preserve">The accounting record of these results is made through the equity method of investments in equity interests. Explanatory note </w:t>
      </w:r>
      <w:r>
        <w:rPr>
          <w:lang w:val="en-US"/>
        </w:rPr>
        <w:t>7</w:t>
      </w:r>
      <w:r w:rsidRPr="005554C6">
        <w:rPr>
          <w:lang w:val="en-US"/>
        </w:rPr>
        <w:t xml:space="preserve"> - Investments </w:t>
      </w:r>
      <w:r>
        <w:rPr>
          <w:lang w:val="en-US"/>
        </w:rPr>
        <w:t>i</w:t>
      </w:r>
      <w:r w:rsidRPr="005554C6">
        <w:rPr>
          <w:lang w:val="en-US"/>
        </w:rPr>
        <w:t>n Associates contains the description of Investments in Shareholdings, by Segment / Business Area.</w:t>
      </w:r>
    </w:p>
    <w:p w14:paraId="50DC3DFF" w14:textId="77777777" w:rsidR="006451C7" w:rsidRPr="00320430" w:rsidRDefault="006451C7" w:rsidP="006451C7">
      <w:pPr>
        <w:pStyle w:val="01-TtulodeNota"/>
        <w:rPr>
          <w:color w:val="1F4E79" w:themeColor="accent1" w:themeShade="80"/>
          <w:sz w:val="18"/>
          <w:lang w:val="en-US"/>
        </w:rPr>
      </w:pPr>
      <w:r w:rsidRPr="00320430">
        <w:rPr>
          <w:color w:val="1F4E79" w:themeColor="accent1" w:themeShade="80"/>
          <w:sz w:val="18"/>
          <w:lang w:val="en-US"/>
        </w:rPr>
        <w:t>b) Brokerage</w:t>
      </w:r>
    </w:p>
    <w:p w14:paraId="2C434311" w14:textId="77777777" w:rsidR="006451C7" w:rsidRPr="00691BE2" w:rsidRDefault="006451C7" w:rsidP="006451C7">
      <w:pPr>
        <w:pStyle w:val="05-Textonormal"/>
        <w:rPr>
          <w:lang w:val="en-US"/>
        </w:rPr>
      </w:pPr>
      <w:r w:rsidRPr="00691BE2">
        <w:rPr>
          <w:lang w:val="en-US"/>
        </w:rPr>
        <w:t>In this segment, products and services offered are related to brokerage and management, fulfillment, promotion and facilitation of casualty, life and capitalization insurance, pension plans, dental plans and health insurance, It includes the balances of BB Corretora and its investee Ciclic</w:t>
      </w:r>
      <w:r>
        <w:rPr>
          <w:lang w:val="en-US"/>
        </w:rPr>
        <w:t>.</w:t>
      </w:r>
    </w:p>
    <w:p w14:paraId="2B70BE71" w14:textId="77777777" w:rsidR="006451C7" w:rsidRPr="00BE238B" w:rsidRDefault="006451C7" w:rsidP="006451C7">
      <w:pPr>
        <w:pStyle w:val="01-TtulodeNota"/>
        <w:spacing w:after="0"/>
        <w:rPr>
          <w:color w:val="1F4E79" w:themeColor="accent1" w:themeShade="80"/>
          <w:sz w:val="18"/>
          <w:lang w:val="en-US"/>
        </w:rPr>
      </w:pPr>
      <w:r w:rsidRPr="00691BE2">
        <w:rPr>
          <w:color w:val="1F4E79" w:themeColor="accent1" w:themeShade="80"/>
          <w:sz w:val="18"/>
          <w:lang w:val="en-US"/>
        </w:rPr>
        <w:t>c) Financial Information by Reportable Segment</w:t>
      </w:r>
      <w:bookmarkStart w:id="25" w:name="OLE_LINK3"/>
    </w:p>
    <w:p w14:paraId="1F46B1AC" w14:textId="77777777" w:rsidR="006451C7" w:rsidRPr="00647C8D" w:rsidRDefault="006451C7" w:rsidP="006451C7">
      <w:pPr>
        <w:spacing w:after="0"/>
        <w:jc w:val="right"/>
        <w:rPr>
          <w:rFonts w:cs="Arial"/>
          <w:b/>
          <w:sz w:val="14"/>
          <w:lang w:val="en-US" w:eastAsia="pt-BR"/>
        </w:rPr>
      </w:pPr>
    </w:p>
    <w:p w14:paraId="761AC4EF" w14:textId="77777777" w:rsidR="006451C7" w:rsidRPr="009928AA" w:rsidRDefault="006451C7" w:rsidP="006451C7">
      <w:pPr>
        <w:spacing w:after="0"/>
        <w:jc w:val="right"/>
        <w:rPr>
          <w:rFonts w:cs="Arial"/>
          <w:b/>
          <w:sz w:val="14"/>
          <w:lang w:eastAsia="pt-BR"/>
        </w:rPr>
      </w:pPr>
      <w:r w:rsidRPr="009928AA">
        <w:rPr>
          <w:rFonts w:cs="Arial"/>
          <w:b/>
          <w:sz w:val="14"/>
          <w:lang w:eastAsia="pt-BR"/>
        </w:rPr>
        <w:t xml:space="preserve">R$ </w:t>
      </w:r>
      <w:r w:rsidRPr="000252B8">
        <w:rPr>
          <w:rFonts w:cs="Arial"/>
          <w:b/>
          <w:sz w:val="14"/>
          <w:szCs w:val="18"/>
        </w:rPr>
        <w:t>thousand</w:t>
      </w:r>
    </w:p>
    <w:tbl>
      <w:tblPr>
        <w:tblW w:w="9639"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678"/>
        <w:gridCol w:w="1240"/>
        <w:gridCol w:w="1240"/>
        <w:gridCol w:w="1240"/>
        <w:gridCol w:w="1241"/>
      </w:tblGrid>
      <w:tr w:rsidR="006451C7" w:rsidRPr="00D061B2" w14:paraId="3BDBB8E0" w14:textId="77777777" w:rsidTr="006451C7">
        <w:trPr>
          <w:trHeight w:val="238"/>
        </w:trPr>
        <w:tc>
          <w:tcPr>
            <w:tcW w:w="4678" w:type="dxa"/>
            <w:tcBorders>
              <w:top w:val="single" w:sz="2" w:space="0" w:color="1F4E79" w:themeColor="accent1" w:themeShade="80"/>
            </w:tcBorders>
            <w:shd w:val="clear" w:color="auto" w:fill="auto"/>
          </w:tcPr>
          <w:p w14:paraId="7C020087" w14:textId="77777777" w:rsidR="006451C7" w:rsidRPr="00D061B2" w:rsidRDefault="006451C7" w:rsidP="006451C7">
            <w:pPr>
              <w:spacing w:after="0"/>
              <w:jc w:val="center"/>
              <w:rPr>
                <w:rFonts w:cs="Arial"/>
                <w:b/>
                <w:sz w:val="14"/>
                <w:szCs w:val="14"/>
              </w:rPr>
            </w:pPr>
          </w:p>
        </w:tc>
        <w:tc>
          <w:tcPr>
            <w:tcW w:w="4961" w:type="dxa"/>
            <w:gridSpan w:val="4"/>
            <w:tcBorders>
              <w:top w:val="single" w:sz="2" w:space="0" w:color="1F4E79" w:themeColor="accent1" w:themeShade="80"/>
              <w:bottom w:val="single" w:sz="2" w:space="0" w:color="1F4E79" w:themeColor="accent1" w:themeShade="80"/>
            </w:tcBorders>
            <w:shd w:val="clear" w:color="auto" w:fill="auto"/>
            <w:vAlign w:val="center"/>
          </w:tcPr>
          <w:p w14:paraId="73DB370C" w14:textId="77777777" w:rsidR="006451C7" w:rsidRPr="00D061B2" w:rsidRDefault="006451C7" w:rsidP="006451C7">
            <w:pPr>
              <w:spacing w:after="0"/>
              <w:jc w:val="center"/>
              <w:rPr>
                <w:rFonts w:cs="Arial"/>
                <w:b/>
                <w:sz w:val="14"/>
                <w:szCs w:val="14"/>
              </w:rPr>
            </w:pPr>
            <w:r w:rsidRPr="003036D9">
              <w:rPr>
                <w:rFonts w:cs="Arial"/>
                <w:b/>
                <w:sz w:val="14"/>
                <w:szCs w:val="14"/>
              </w:rPr>
              <w:t>3</w:t>
            </w:r>
            <w:r w:rsidRPr="003036D9">
              <w:rPr>
                <w:rFonts w:cs="Arial"/>
                <w:b/>
                <w:sz w:val="14"/>
                <w:szCs w:val="14"/>
                <w:vertAlign w:val="superscript"/>
              </w:rPr>
              <w:t>rd</w:t>
            </w:r>
            <w:r w:rsidRPr="003036D9">
              <w:rPr>
                <w:rFonts w:cs="Arial"/>
                <w:b/>
                <w:sz w:val="14"/>
                <w:szCs w:val="14"/>
              </w:rPr>
              <w:t xml:space="preserve"> Quarter</w:t>
            </w:r>
            <w:r>
              <w:rPr>
                <w:rFonts w:cs="Arial"/>
                <w:b/>
                <w:sz w:val="14"/>
                <w:szCs w:val="14"/>
              </w:rPr>
              <w:t xml:space="preserve"> </w:t>
            </w:r>
            <w:r w:rsidRPr="003036D9">
              <w:rPr>
                <w:rFonts w:cs="Arial"/>
                <w:b/>
                <w:sz w:val="14"/>
                <w:szCs w:val="14"/>
              </w:rPr>
              <w:t>202</w:t>
            </w:r>
            <w:r>
              <w:rPr>
                <w:rFonts w:cs="Arial"/>
                <w:b/>
                <w:sz w:val="14"/>
                <w:szCs w:val="14"/>
              </w:rPr>
              <w:t>2</w:t>
            </w:r>
          </w:p>
        </w:tc>
      </w:tr>
      <w:tr w:rsidR="006451C7" w:rsidRPr="00D061B2" w14:paraId="175A4A59" w14:textId="77777777" w:rsidTr="006451C7">
        <w:trPr>
          <w:trHeight w:val="238"/>
        </w:trPr>
        <w:tc>
          <w:tcPr>
            <w:tcW w:w="4678" w:type="dxa"/>
            <w:tcBorders>
              <w:bottom w:val="single" w:sz="2" w:space="0" w:color="1F4E79" w:themeColor="accent1" w:themeShade="80"/>
            </w:tcBorders>
            <w:shd w:val="clear" w:color="auto" w:fill="auto"/>
          </w:tcPr>
          <w:p w14:paraId="77504A67" w14:textId="77777777" w:rsidR="006451C7" w:rsidRPr="00D061B2" w:rsidRDefault="006451C7" w:rsidP="006451C7">
            <w:pPr>
              <w:pStyle w:val="08-Tabelageral"/>
              <w:jc w:val="left"/>
              <w:rPr>
                <w:rFonts w:cs="Arial"/>
                <w:b/>
                <w:szCs w:val="14"/>
              </w:rPr>
            </w:pP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5E435A3C" w14:textId="77777777" w:rsidR="006451C7" w:rsidRPr="00D061B2" w:rsidRDefault="006451C7" w:rsidP="006451C7">
            <w:pPr>
              <w:pStyle w:val="08-Tabelageral"/>
              <w:jc w:val="center"/>
              <w:rPr>
                <w:rFonts w:cs="Arial"/>
                <w:b/>
                <w:szCs w:val="14"/>
              </w:rPr>
            </w:pPr>
            <w:r w:rsidRPr="00D061B2">
              <w:rPr>
                <w:rFonts w:cs="Arial"/>
                <w:b/>
                <w:szCs w:val="14"/>
              </w:rPr>
              <w:t>Insurance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58E9A3B6" w14:textId="77777777" w:rsidR="006451C7" w:rsidRPr="00D061B2" w:rsidRDefault="006451C7" w:rsidP="006451C7">
            <w:pPr>
              <w:pStyle w:val="08-Tabelageral"/>
              <w:jc w:val="center"/>
              <w:rPr>
                <w:rFonts w:cs="Arial"/>
                <w:b/>
                <w:szCs w:val="14"/>
              </w:rPr>
            </w:pPr>
            <w:r w:rsidRPr="00D061B2">
              <w:rPr>
                <w:rFonts w:cs="Arial"/>
                <w:b/>
                <w:szCs w:val="14"/>
              </w:rPr>
              <w:t>Brokerage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163A56E2" w14:textId="77777777" w:rsidR="006451C7" w:rsidRPr="00D061B2" w:rsidRDefault="006451C7" w:rsidP="006451C7">
            <w:pPr>
              <w:pStyle w:val="08-Tabelageral"/>
              <w:jc w:val="center"/>
              <w:rPr>
                <w:rFonts w:cs="Arial"/>
                <w:b/>
                <w:szCs w:val="14"/>
              </w:rPr>
            </w:pPr>
            <w:r w:rsidRPr="00D061B2">
              <w:rPr>
                <w:rFonts w:cs="Arial"/>
                <w:b/>
                <w:szCs w:val="14"/>
              </w:rPr>
              <w:t>Intersegment transactions</w:t>
            </w:r>
          </w:p>
        </w:tc>
        <w:tc>
          <w:tcPr>
            <w:tcW w:w="1241" w:type="dxa"/>
            <w:tcBorders>
              <w:top w:val="single" w:sz="2" w:space="0" w:color="1F4E79" w:themeColor="accent1" w:themeShade="80"/>
              <w:bottom w:val="single" w:sz="2" w:space="0" w:color="1F4E79" w:themeColor="accent1" w:themeShade="80"/>
            </w:tcBorders>
            <w:shd w:val="clear" w:color="auto" w:fill="auto"/>
            <w:vAlign w:val="center"/>
          </w:tcPr>
          <w:p w14:paraId="5723E6CE" w14:textId="77777777" w:rsidR="006451C7" w:rsidRPr="00D061B2" w:rsidRDefault="006451C7" w:rsidP="006451C7">
            <w:pPr>
              <w:pStyle w:val="08-Tabelageral"/>
              <w:jc w:val="center"/>
              <w:rPr>
                <w:rFonts w:cs="Arial"/>
                <w:b/>
                <w:szCs w:val="14"/>
              </w:rPr>
            </w:pPr>
            <w:r w:rsidRPr="00D061B2">
              <w:rPr>
                <w:rFonts w:cs="Arial"/>
                <w:b/>
                <w:szCs w:val="14"/>
              </w:rPr>
              <w:t>Total</w:t>
            </w:r>
          </w:p>
        </w:tc>
      </w:tr>
      <w:tr w:rsidR="006451C7" w:rsidRPr="00DA72A7" w14:paraId="7682E71C" w14:textId="77777777" w:rsidTr="006451C7">
        <w:trPr>
          <w:trHeight w:val="238"/>
        </w:trPr>
        <w:tc>
          <w:tcPr>
            <w:tcW w:w="4678" w:type="dxa"/>
            <w:tcBorders>
              <w:top w:val="single" w:sz="2" w:space="0" w:color="1F4E79" w:themeColor="accent1" w:themeShade="80"/>
              <w:bottom w:val="nil"/>
            </w:tcBorders>
            <w:shd w:val="clear" w:color="auto" w:fill="auto"/>
          </w:tcPr>
          <w:p w14:paraId="7DE3062E" w14:textId="77777777" w:rsidR="006451C7" w:rsidRPr="00DA72A7" w:rsidRDefault="006451C7" w:rsidP="006451C7">
            <w:pPr>
              <w:pStyle w:val="08-Tabelageral"/>
              <w:jc w:val="left"/>
              <w:rPr>
                <w:rFonts w:cs="Arial"/>
                <w:b/>
                <w:szCs w:val="14"/>
              </w:rPr>
            </w:pPr>
            <w:r w:rsidRPr="00DA72A7">
              <w:rPr>
                <w:rFonts w:cs="Arial"/>
                <w:b/>
                <w:szCs w:val="14"/>
              </w:rPr>
              <w:t>Operating Income</w:t>
            </w:r>
          </w:p>
        </w:tc>
        <w:tc>
          <w:tcPr>
            <w:tcW w:w="1240" w:type="dxa"/>
            <w:tcBorders>
              <w:top w:val="single" w:sz="2" w:space="0" w:color="1F4E79" w:themeColor="accent1" w:themeShade="80"/>
              <w:bottom w:val="nil"/>
            </w:tcBorders>
            <w:shd w:val="clear" w:color="auto" w:fill="auto"/>
            <w:vAlign w:val="bottom"/>
          </w:tcPr>
          <w:p w14:paraId="0971085A" w14:textId="77777777" w:rsidR="006451C7" w:rsidRPr="00DA72A7" w:rsidRDefault="006451C7" w:rsidP="006451C7">
            <w:pPr>
              <w:pStyle w:val="08-Tabelageral"/>
              <w:rPr>
                <w:rFonts w:cs="Arial"/>
                <w:b/>
                <w:szCs w:val="14"/>
              </w:rPr>
            </w:pPr>
            <w:r>
              <w:rPr>
                <w:rFonts w:cs="Arial"/>
                <w:b/>
                <w:bCs/>
                <w:color w:val="000000"/>
                <w:szCs w:val="14"/>
              </w:rPr>
              <w:t>2,531,681</w:t>
            </w:r>
          </w:p>
        </w:tc>
        <w:tc>
          <w:tcPr>
            <w:tcW w:w="1240" w:type="dxa"/>
            <w:tcBorders>
              <w:top w:val="single" w:sz="2" w:space="0" w:color="1F4E79" w:themeColor="accent1" w:themeShade="80"/>
              <w:bottom w:val="nil"/>
            </w:tcBorders>
            <w:shd w:val="clear" w:color="auto" w:fill="auto"/>
            <w:vAlign w:val="bottom"/>
          </w:tcPr>
          <w:p w14:paraId="505A1F10" w14:textId="77777777" w:rsidR="006451C7" w:rsidRPr="00DA72A7" w:rsidRDefault="006451C7" w:rsidP="006451C7">
            <w:pPr>
              <w:pStyle w:val="08-Tabelageral"/>
              <w:rPr>
                <w:rFonts w:cs="Arial"/>
                <w:b/>
                <w:szCs w:val="14"/>
              </w:rPr>
            </w:pPr>
            <w:r>
              <w:rPr>
                <w:rFonts w:cs="Arial"/>
                <w:b/>
                <w:bCs/>
                <w:color w:val="000000"/>
                <w:szCs w:val="14"/>
              </w:rPr>
              <w:t>1,114,262</w:t>
            </w:r>
          </w:p>
        </w:tc>
        <w:tc>
          <w:tcPr>
            <w:tcW w:w="1240" w:type="dxa"/>
            <w:tcBorders>
              <w:top w:val="single" w:sz="2" w:space="0" w:color="1F4E79" w:themeColor="accent1" w:themeShade="80"/>
              <w:bottom w:val="nil"/>
            </w:tcBorders>
            <w:shd w:val="clear" w:color="auto" w:fill="auto"/>
            <w:vAlign w:val="bottom"/>
          </w:tcPr>
          <w:p w14:paraId="2C6695C2" w14:textId="77777777" w:rsidR="006451C7" w:rsidRPr="00DA72A7" w:rsidRDefault="006451C7" w:rsidP="006451C7">
            <w:pPr>
              <w:pStyle w:val="08-Tabelageral"/>
              <w:rPr>
                <w:rFonts w:cs="Arial"/>
                <w:b/>
                <w:szCs w:val="14"/>
              </w:rPr>
            </w:pPr>
            <w:r>
              <w:rPr>
                <w:rFonts w:cs="Arial"/>
                <w:b/>
                <w:bCs/>
                <w:color w:val="000000"/>
                <w:szCs w:val="14"/>
              </w:rPr>
              <w:t>(1,648,551)</w:t>
            </w:r>
          </w:p>
        </w:tc>
        <w:tc>
          <w:tcPr>
            <w:tcW w:w="1241" w:type="dxa"/>
            <w:tcBorders>
              <w:top w:val="single" w:sz="2" w:space="0" w:color="1F4E79" w:themeColor="accent1" w:themeShade="80"/>
              <w:bottom w:val="nil"/>
            </w:tcBorders>
            <w:shd w:val="clear" w:color="auto" w:fill="auto"/>
            <w:vAlign w:val="bottom"/>
          </w:tcPr>
          <w:p w14:paraId="768C115C" w14:textId="77777777" w:rsidR="006451C7" w:rsidRPr="00DA72A7" w:rsidRDefault="006451C7" w:rsidP="006451C7">
            <w:pPr>
              <w:pStyle w:val="08-Tabelageral"/>
              <w:rPr>
                <w:rFonts w:cs="Arial"/>
                <w:b/>
                <w:szCs w:val="14"/>
              </w:rPr>
            </w:pPr>
            <w:r>
              <w:rPr>
                <w:rFonts w:cs="Arial"/>
                <w:b/>
                <w:bCs/>
                <w:color w:val="000000"/>
                <w:szCs w:val="14"/>
              </w:rPr>
              <w:t>1,997,392</w:t>
            </w:r>
          </w:p>
        </w:tc>
      </w:tr>
      <w:tr w:rsidR="006451C7" w:rsidRPr="00DA72A7" w14:paraId="48F89544" w14:textId="77777777" w:rsidTr="006451C7">
        <w:trPr>
          <w:trHeight w:val="238"/>
        </w:trPr>
        <w:tc>
          <w:tcPr>
            <w:tcW w:w="4678" w:type="dxa"/>
            <w:tcBorders>
              <w:top w:val="nil"/>
            </w:tcBorders>
            <w:shd w:val="clear" w:color="auto" w:fill="auto"/>
          </w:tcPr>
          <w:p w14:paraId="16E92492" w14:textId="77777777" w:rsidR="006451C7" w:rsidRPr="00DA72A7" w:rsidRDefault="006451C7" w:rsidP="006451C7">
            <w:pPr>
              <w:pStyle w:val="08-Tabelageral"/>
              <w:ind w:left="113"/>
              <w:jc w:val="left"/>
              <w:rPr>
                <w:rFonts w:cs="Arial"/>
                <w:bCs/>
                <w:szCs w:val="14"/>
              </w:rPr>
            </w:pPr>
            <w:r w:rsidRPr="00DA72A7">
              <w:rPr>
                <w:rFonts w:cs="Arial"/>
                <w:bCs/>
                <w:szCs w:val="14"/>
              </w:rPr>
              <w:t>Equity income</w:t>
            </w:r>
          </w:p>
        </w:tc>
        <w:tc>
          <w:tcPr>
            <w:tcW w:w="1240" w:type="dxa"/>
            <w:tcBorders>
              <w:top w:val="nil"/>
            </w:tcBorders>
            <w:shd w:val="clear" w:color="auto" w:fill="auto"/>
            <w:vAlign w:val="bottom"/>
          </w:tcPr>
          <w:p w14:paraId="092CB136" w14:textId="77777777" w:rsidR="006451C7" w:rsidRPr="00DA72A7" w:rsidRDefault="006451C7" w:rsidP="006451C7">
            <w:pPr>
              <w:pStyle w:val="08-Tabelageral"/>
              <w:rPr>
                <w:rFonts w:cs="Arial"/>
                <w:bCs/>
                <w:szCs w:val="14"/>
              </w:rPr>
            </w:pPr>
            <w:r>
              <w:rPr>
                <w:rFonts w:cs="Arial"/>
                <w:color w:val="000000"/>
                <w:szCs w:val="14"/>
              </w:rPr>
              <w:t>2,531,681</w:t>
            </w:r>
          </w:p>
        </w:tc>
        <w:tc>
          <w:tcPr>
            <w:tcW w:w="1240" w:type="dxa"/>
            <w:tcBorders>
              <w:top w:val="nil"/>
            </w:tcBorders>
            <w:shd w:val="clear" w:color="auto" w:fill="auto"/>
            <w:vAlign w:val="bottom"/>
          </w:tcPr>
          <w:p w14:paraId="129712A0" w14:textId="77777777" w:rsidR="006451C7" w:rsidRPr="00DA72A7" w:rsidRDefault="006451C7" w:rsidP="006451C7">
            <w:pPr>
              <w:pStyle w:val="08-Tabelageral"/>
              <w:rPr>
                <w:rFonts w:cs="Arial"/>
                <w:bCs/>
                <w:szCs w:val="14"/>
              </w:rPr>
            </w:pPr>
            <w:r>
              <w:rPr>
                <w:rFonts w:cs="Arial"/>
                <w:color w:val="000000"/>
                <w:szCs w:val="14"/>
              </w:rPr>
              <w:t>(615)</w:t>
            </w:r>
          </w:p>
        </w:tc>
        <w:tc>
          <w:tcPr>
            <w:tcW w:w="1240" w:type="dxa"/>
            <w:tcBorders>
              <w:top w:val="nil"/>
            </w:tcBorders>
            <w:shd w:val="clear" w:color="auto" w:fill="auto"/>
            <w:vAlign w:val="bottom"/>
          </w:tcPr>
          <w:p w14:paraId="48B24BD5" w14:textId="77777777" w:rsidR="006451C7" w:rsidRPr="00DA72A7" w:rsidRDefault="006451C7" w:rsidP="006451C7">
            <w:pPr>
              <w:pStyle w:val="08-Tabelageral"/>
              <w:rPr>
                <w:rFonts w:cs="Arial"/>
                <w:bCs/>
                <w:szCs w:val="14"/>
              </w:rPr>
            </w:pPr>
            <w:r>
              <w:rPr>
                <w:rFonts w:cs="Arial"/>
                <w:color w:val="000000"/>
                <w:szCs w:val="14"/>
              </w:rPr>
              <w:t>(1,648,551)</w:t>
            </w:r>
          </w:p>
        </w:tc>
        <w:tc>
          <w:tcPr>
            <w:tcW w:w="1241" w:type="dxa"/>
            <w:tcBorders>
              <w:top w:val="nil"/>
            </w:tcBorders>
            <w:shd w:val="clear" w:color="auto" w:fill="auto"/>
            <w:vAlign w:val="bottom"/>
          </w:tcPr>
          <w:p w14:paraId="7B13FDB2" w14:textId="77777777" w:rsidR="006451C7" w:rsidRPr="00DA72A7" w:rsidRDefault="006451C7" w:rsidP="006451C7">
            <w:pPr>
              <w:pStyle w:val="08-Tabelageral"/>
              <w:rPr>
                <w:rFonts w:cs="Arial"/>
                <w:bCs/>
                <w:szCs w:val="14"/>
              </w:rPr>
            </w:pPr>
            <w:r>
              <w:rPr>
                <w:rFonts w:cs="Arial"/>
                <w:color w:val="000000"/>
                <w:szCs w:val="14"/>
              </w:rPr>
              <w:t>882,516</w:t>
            </w:r>
          </w:p>
        </w:tc>
      </w:tr>
      <w:tr w:rsidR="006451C7" w:rsidRPr="00DA72A7" w14:paraId="79F44C98" w14:textId="77777777" w:rsidTr="006451C7">
        <w:trPr>
          <w:trHeight w:val="238"/>
        </w:trPr>
        <w:tc>
          <w:tcPr>
            <w:tcW w:w="4678" w:type="dxa"/>
            <w:shd w:val="clear" w:color="auto" w:fill="auto"/>
          </w:tcPr>
          <w:p w14:paraId="0383386F" w14:textId="77777777" w:rsidR="006451C7" w:rsidRPr="00DA72A7" w:rsidRDefault="006451C7" w:rsidP="006451C7">
            <w:pPr>
              <w:pStyle w:val="08-Tabelageral"/>
              <w:ind w:left="113"/>
              <w:jc w:val="left"/>
              <w:rPr>
                <w:rFonts w:cs="Arial"/>
                <w:bCs/>
                <w:szCs w:val="14"/>
              </w:rPr>
            </w:pPr>
            <w:r w:rsidRPr="00DA72A7">
              <w:rPr>
                <w:rFonts w:cs="Arial"/>
                <w:bCs/>
                <w:szCs w:val="14"/>
              </w:rPr>
              <w:t>Commissions income</w:t>
            </w:r>
          </w:p>
        </w:tc>
        <w:tc>
          <w:tcPr>
            <w:tcW w:w="1240" w:type="dxa"/>
            <w:shd w:val="clear" w:color="auto" w:fill="auto"/>
            <w:vAlign w:val="bottom"/>
          </w:tcPr>
          <w:p w14:paraId="5C18AEEC" w14:textId="77777777" w:rsidR="006451C7" w:rsidRPr="00DA72A7" w:rsidRDefault="006451C7" w:rsidP="006451C7">
            <w:pPr>
              <w:pStyle w:val="08-Tabelageral"/>
              <w:rPr>
                <w:rFonts w:cs="Arial"/>
                <w:bCs/>
                <w:szCs w:val="14"/>
              </w:rPr>
            </w:pPr>
            <w:r>
              <w:rPr>
                <w:rFonts w:cs="Arial"/>
                <w:color w:val="000000"/>
                <w:szCs w:val="14"/>
              </w:rPr>
              <w:t>--</w:t>
            </w:r>
          </w:p>
        </w:tc>
        <w:tc>
          <w:tcPr>
            <w:tcW w:w="1240" w:type="dxa"/>
            <w:shd w:val="clear" w:color="auto" w:fill="auto"/>
            <w:vAlign w:val="bottom"/>
          </w:tcPr>
          <w:p w14:paraId="39FB8135" w14:textId="77777777" w:rsidR="006451C7" w:rsidRPr="00DA72A7" w:rsidRDefault="006451C7" w:rsidP="006451C7">
            <w:pPr>
              <w:pStyle w:val="08-Tabelageral"/>
              <w:rPr>
                <w:rFonts w:cs="Arial"/>
                <w:bCs/>
                <w:szCs w:val="14"/>
              </w:rPr>
            </w:pPr>
            <w:r>
              <w:rPr>
                <w:rFonts w:cs="Arial"/>
                <w:color w:val="000000"/>
                <w:szCs w:val="14"/>
              </w:rPr>
              <w:t>1,114,877</w:t>
            </w:r>
          </w:p>
        </w:tc>
        <w:tc>
          <w:tcPr>
            <w:tcW w:w="1240" w:type="dxa"/>
            <w:shd w:val="clear" w:color="auto" w:fill="auto"/>
            <w:vAlign w:val="bottom"/>
          </w:tcPr>
          <w:p w14:paraId="00989032" w14:textId="77777777" w:rsidR="006451C7" w:rsidRPr="00DA72A7" w:rsidRDefault="006451C7" w:rsidP="006451C7">
            <w:pPr>
              <w:pStyle w:val="08-Tabelageral"/>
              <w:rPr>
                <w:rFonts w:cs="Arial"/>
                <w:bCs/>
                <w:szCs w:val="14"/>
              </w:rPr>
            </w:pPr>
            <w:r>
              <w:rPr>
                <w:rFonts w:cs="Arial"/>
                <w:color w:val="000000"/>
                <w:szCs w:val="14"/>
              </w:rPr>
              <w:t>--</w:t>
            </w:r>
          </w:p>
        </w:tc>
        <w:tc>
          <w:tcPr>
            <w:tcW w:w="1241" w:type="dxa"/>
            <w:shd w:val="clear" w:color="auto" w:fill="auto"/>
            <w:vAlign w:val="bottom"/>
          </w:tcPr>
          <w:p w14:paraId="77E07BA4" w14:textId="77777777" w:rsidR="006451C7" w:rsidRPr="00DA72A7" w:rsidRDefault="006451C7" w:rsidP="006451C7">
            <w:pPr>
              <w:pStyle w:val="08-Tabelageral"/>
              <w:rPr>
                <w:rFonts w:cs="Arial"/>
                <w:bCs/>
                <w:szCs w:val="14"/>
              </w:rPr>
            </w:pPr>
            <w:r>
              <w:rPr>
                <w:rFonts w:cs="Arial"/>
                <w:color w:val="000000"/>
                <w:szCs w:val="14"/>
              </w:rPr>
              <w:t>1,114,876</w:t>
            </w:r>
          </w:p>
        </w:tc>
      </w:tr>
      <w:tr w:rsidR="006451C7" w:rsidRPr="00DA72A7" w14:paraId="2C9E58D8" w14:textId="77777777" w:rsidTr="006451C7">
        <w:trPr>
          <w:trHeight w:val="238"/>
        </w:trPr>
        <w:tc>
          <w:tcPr>
            <w:tcW w:w="4678" w:type="dxa"/>
            <w:shd w:val="clear" w:color="auto" w:fill="auto"/>
          </w:tcPr>
          <w:p w14:paraId="2C2B5EED" w14:textId="77777777" w:rsidR="006451C7" w:rsidRPr="00DA72A7" w:rsidRDefault="006451C7" w:rsidP="006451C7">
            <w:pPr>
              <w:pStyle w:val="08-Tabelageral"/>
              <w:jc w:val="left"/>
              <w:rPr>
                <w:rFonts w:cs="Arial"/>
                <w:b/>
                <w:szCs w:val="14"/>
              </w:rPr>
            </w:pPr>
            <w:r w:rsidRPr="00DA72A7">
              <w:rPr>
                <w:rFonts w:cs="Arial"/>
                <w:b/>
                <w:szCs w:val="14"/>
              </w:rPr>
              <w:t>Cost of Services Provided</w:t>
            </w:r>
          </w:p>
        </w:tc>
        <w:tc>
          <w:tcPr>
            <w:tcW w:w="1240" w:type="dxa"/>
            <w:shd w:val="clear" w:color="auto" w:fill="auto"/>
            <w:vAlign w:val="bottom"/>
          </w:tcPr>
          <w:p w14:paraId="16E57FBE" w14:textId="77777777" w:rsidR="006451C7" w:rsidRPr="00DA72A7" w:rsidRDefault="006451C7" w:rsidP="006451C7">
            <w:pPr>
              <w:pStyle w:val="08-Tabelageral"/>
              <w:rPr>
                <w:rFonts w:cs="Arial"/>
                <w:b/>
                <w:szCs w:val="14"/>
              </w:rPr>
            </w:pPr>
            <w:r>
              <w:rPr>
                <w:rFonts w:cs="Arial"/>
                <w:color w:val="000000"/>
                <w:szCs w:val="14"/>
              </w:rPr>
              <w:t>--</w:t>
            </w:r>
          </w:p>
        </w:tc>
        <w:tc>
          <w:tcPr>
            <w:tcW w:w="1240" w:type="dxa"/>
            <w:shd w:val="clear" w:color="auto" w:fill="auto"/>
            <w:vAlign w:val="bottom"/>
          </w:tcPr>
          <w:p w14:paraId="7D626719" w14:textId="77777777" w:rsidR="006451C7" w:rsidRPr="00DA72A7" w:rsidRDefault="006451C7" w:rsidP="006451C7">
            <w:pPr>
              <w:pStyle w:val="08-Tabelageral"/>
              <w:rPr>
                <w:rFonts w:cs="Arial"/>
                <w:b/>
                <w:szCs w:val="14"/>
              </w:rPr>
            </w:pPr>
            <w:r>
              <w:rPr>
                <w:rFonts w:cs="Arial"/>
                <w:color w:val="000000"/>
                <w:szCs w:val="14"/>
              </w:rPr>
              <w:t>(51,224)</w:t>
            </w:r>
          </w:p>
        </w:tc>
        <w:tc>
          <w:tcPr>
            <w:tcW w:w="1240" w:type="dxa"/>
            <w:shd w:val="clear" w:color="auto" w:fill="auto"/>
            <w:vAlign w:val="bottom"/>
          </w:tcPr>
          <w:p w14:paraId="431A2A6F" w14:textId="77777777" w:rsidR="006451C7" w:rsidRPr="00DA72A7" w:rsidRDefault="006451C7" w:rsidP="006451C7">
            <w:pPr>
              <w:pStyle w:val="08-Tabelageral"/>
              <w:rPr>
                <w:rFonts w:cs="Arial"/>
                <w:b/>
                <w:szCs w:val="14"/>
              </w:rPr>
            </w:pPr>
            <w:r>
              <w:rPr>
                <w:rFonts w:cs="Arial"/>
                <w:color w:val="000000"/>
                <w:szCs w:val="14"/>
              </w:rPr>
              <w:t>--</w:t>
            </w:r>
          </w:p>
        </w:tc>
        <w:tc>
          <w:tcPr>
            <w:tcW w:w="1241" w:type="dxa"/>
            <w:shd w:val="clear" w:color="auto" w:fill="auto"/>
            <w:vAlign w:val="bottom"/>
          </w:tcPr>
          <w:p w14:paraId="5DDAC402" w14:textId="77777777" w:rsidR="006451C7" w:rsidRPr="00DA72A7" w:rsidRDefault="006451C7" w:rsidP="006451C7">
            <w:pPr>
              <w:pStyle w:val="08-Tabelageral"/>
              <w:rPr>
                <w:rFonts w:cs="Arial"/>
                <w:b/>
                <w:szCs w:val="14"/>
              </w:rPr>
            </w:pPr>
            <w:r>
              <w:rPr>
                <w:rFonts w:cs="Arial"/>
                <w:color w:val="000000"/>
                <w:szCs w:val="14"/>
              </w:rPr>
              <w:t>(51,224)</w:t>
            </w:r>
          </w:p>
        </w:tc>
      </w:tr>
      <w:tr w:rsidR="006451C7" w:rsidRPr="00DA72A7" w14:paraId="3B576CDB" w14:textId="77777777" w:rsidTr="006451C7">
        <w:trPr>
          <w:trHeight w:val="238"/>
        </w:trPr>
        <w:tc>
          <w:tcPr>
            <w:tcW w:w="4678" w:type="dxa"/>
            <w:shd w:val="clear" w:color="auto" w:fill="auto"/>
          </w:tcPr>
          <w:p w14:paraId="51C32152" w14:textId="77777777" w:rsidR="006451C7" w:rsidRPr="00DA72A7" w:rsidRDefault="006451C7" w:rsidP="006451C7">
            <w:pPr>
              <w:pStyle w:val="08-Tabelageral"/>
              <w:jc w:val="left"/>
              <w:rPr>
                <w:rFonts w:cs="Arial"/>
                <w:b/>
                <w:szCs w:val="14"/>
              </w:rPr>
            </w:pPr>
            <w:r w:rsidRPr="00DA72A7">
              <w:rPr>
                <w:rFonts w:cs="Arial"/>
                <w:b/>
                <w:szCs w:val="14"/>
              </w:rPr>
              <w:t>Gross Profit</w:t>
            </w:r>
          </w:p>
        </w:tc>
        <w:tc>
          <w:tcPr>
            <w:tcW w:w="1240" w:type="dxa"/>
            <w:shd w:val="clear" w:color="auto" w:fill="auto"/>
            <w:vAlign w:val="bottom"/>
          </w:tcPr>
          <w:p w14:paraId="45E2323C" w14:textId="77777777" w:rsidR="006451C7" w:rsidRPr="00DA72A7" w:rsidRDefault="006451C7" w:rsidP="006451C7">
            <w:pPr>
              <w:pStyle w:val="08-Tabelageral"/>
              <w:rPr>
                <w:rFonts w:cs="Arial"/>
                <w:b/>
                <w:szCs w:val="14"/>
              </w:rPr>
            </w:pPr>
            <w:r>
              <w:rPr>
                <w:rFonts w:cs="Arial"/>
                <w:b/>
                <w:bCs/>
                <w:color w:val="000000"/>
                <w:szCs w:val="14"/>
              </w:rPr>
              <w:t>2,531,681</w:t>
            </w:r>
          </w:p>
        </w:tc>
        <w:tc>
          <w:tcPr>
            <w:tcW w:w="1240" w:type="dxa"/>
            <w:shd w:val="clear" w:color="auto" w:fill="auto"/>
            <w:vAlign w:val="bottom"/>
          </w:tcPr>
          <w:p w14:paraId="11AE13C6" w14:textId="77777777" w:rsidR="006451C7" w:rsidRPr="00DA72A7" w:rsidRDefault="006451C7" w:rsidP="006451C7">
            <w:pPr>
              <w:pStyle w:val="08-Tabelageral"/>
              <w:rPr>
                <w:rFonts w:cs="Arial"/>
                <w:b/>
                <w:szCs w:val="14"/>
              </w:rPr>
            </w:pPr>
            <w:r>
              <w:rPr>
                <w:rFonts w:cs="Arial"/>
                <w:b/>
                <w:bCs/>
                <w:color w:val="000000"/>
                <w:szCs w:val="14"/>
              </w:rPr>
              <w:t>1,063,038</w:t>
            </w:r>
          </w:p>
        </w:tc>
        <w:tc>
          <w:tcPr>
            <w:tcW w:w="1240" w:type="dxa"/>
            <w:shd w:val="clear" w:color="auto" w:fill="auto"/>
            <w:vAlign w:val="bottom"/>
          </w:tcPr>
          <w:p w14:paraId="5E393C97" w14:textId="77777777" w:rsidR="006451C7" w:rsidRPr="00DA72A7" w:rsidRDefault="006451C7" w:rsidP="006451C7">
            <w:pPr>
              <w:pStyle w:val="08-Tabelageral"/>
              <w:rPr>
                <w:rFonts w:cs="Arial"/>
                <w:b/>
                <w:szCs w:val="14"/>
              </w:rPr>
            </w:pPr>
            <w:r>
              <w:rPr>
                <w:rFonts w:cs="Arial"/>
                <w:b/>
                <w:bCs/>
                <w:color w:val="000000"/>
                <w:szCs w:val="14"/>
              </w:rPr>
              <w:t>(1,648,551)</w:t>
            </w:r>
          </w:p>
        </w:tc>
        <w:tc>
          <w:tcPr>
            <w:tcW w:w="1241" w:type="dxa"/>
            <w:shd w:val="clear" w:color="auto" w:fill="auto"/>
            <w:vAlign w:val="bottom"/>
          </w:tcPr>
          <w:p w14:paraId="54D64665" w14:textId="77777777" w:rsidR="006451C7" w:rsidRPr="00DA72A7" w:rsidRDefault="006451C7" w:rsidP="006451C7">
            <w:pPr>
              <w:pStyle w:val="08-Tabelageral"/>
              <w:rPr>
                <w:rFonts w:cs="Arial"/>
                <w:b/>
                <w:szCs w:val="14"/>
              </w:rPr>
            </w:pPr>
            <w:r>
              <w:rPr>
                <w:rFonts w:cs="Arial"/>
                <w:b/>
                <w:bCs/>
                <w:color w:val="000000"/>
                <w:szCs w:val="14"/>
              </w:rPr>
              <w:t>1,946,168</w:t>
            </w:r>
          </w:p>
        </w:tc>
      </w:tr>
      <w:tr w:rsidR="006451C7" w:rsidRPr="00DA72A7" w14:paraId="0C5C9E36" w14:textId="77777777" w:rsidTr="006451C7">
        <w:trPr>
          <w:trHeight w:val="238"/>
        </w:trPr>
        <w:tc>
          <w:tcPr>
            <w:tcW w:w="4678" w:type="dxa"/>
            <w:shd w:val="clear" w:color="auto" w:fill="auto"/>
          </w:tcPr>
          <w:p w14:paraId="23F7D112" w14:textId="77777777" w:rsidR="006451C7" w:rsidRPr="00DA72A7" w:rsidRDefault="006451C7" w:rsidP="006451C7">
            <w:pPr>
              <w:pStyle w:val="08-Tabelageral"/>
              <w:jc w:val="left"/>
              <w:rPr>
                <w:rFonts w:cs="Arial"/>
                <w:b/>
                <w:szCs w:val="14"/>
              </w:rPr>
            </w:pPr>
            <w:r w:rsidRPr="00DA72A7">
              <w:rPr>
                <w:rFonts w:cs="Arial"/>
                <w:b/>
                <w:szCs w:val="14"/>
              </w:rPr>
              <w:t>Other Income and Expenses</w:t>
            </w:r>
          </w:p>
        </w:tc>
        <w:tc>
          <w:tcPr>
            <w:tcW w:w="1240" w:type="dxa"/>
            <w:shd w:val="clear" w:color="auto" w:fill="auto"/>
            <w:vAlign w:val="bottom"/>
          </w:tcPr>
          <w:p w14:paraId="751C6C43" w14:textId="77777777" w:rsidR="006451C7" w:rsidRPr="00DA72A7" w:rsidRDefault="006451C7" w:rsidP="006451C7">
            <w:pPr>
              <w:pStyle w:val="08-Tabelageral"/>
              <w:rPr>
                <w:rFonts w:cs="Arial"/>
                <w:b/>
                <w:szCs w:val="14"/>
              </w:rPr>
            </w:pPr>
            <w:r>
              <w:rPr>
                <w:rFonts w:cs="Arial"/>
                <w:b/>
                <w:bCs/>
                <w:color w:val="000000"/>
                <w:szCs w:val="14"/>
              </w:rPr>
              <w:t>(11,403)</w:t>
            </w:r>
          </w:p>
        </w:tc>
        <w:tc>
          <w:tcPr>
            <w:tcW w:w="1240" w:type="dxa"/>
            <w:shd w:val="clear" w:color="auto" w:fill="auto"/>
            <w:vAlign w:val="bottom"/>
          </w:tcPr>
          <w:p w14:paraId="5E72468A" w14:textId="77777777" w:rsidR="006451C7" w:rsidRPr="00DA72A7" w:rsidRDefault="006451C7" w:rsidP="006451C7">
            <w:pPr>
              <w:pStyle w:val="08-Tabelageral"/>
              <w:rPr>
                <w:rFonts w:cs="Arial"/>
                <w:b/>
                <w:szCs w:val="14"/>
              </w:rPr>
            </w:pPr>
            <w:r>
              <w:rPr>
                <w:rFonts w:cs="Arial"/>
                <w:b/>
                <w:bCs/>
                <w:color w:val="000000"/>
                <w:szCs w:val="14"/>
              </w:rPr>
              <w:t>(37,967)</w:t>
            </w:r>
          </w:p>
        </w:tc>
        <w:tc>
          <w:tcPr>
            <w:tcW w:w="1240" w:type="dxa"/>
            <w:shd w:val="clear" w:color="auto" w:fill="auto"/>
            <w:vAlign w:val="bottom"/>
          </w:tcPr>
          <w:p w14:paraId="6109143E" w14:textId="77777777" w:rsidR="006451C7" w:rsidRPr="00DA72A7" w:rsidRDefault="006451C7" w:rsidP="006451C7">
            <w:pPr>
              <w:pStyle w:val="08-Tabelageral"/>
              <w:rPr>
                <w:rFonts w:cs="Arial"/>
                <w:b/>
                <w:szCs w:val="14"/>
              </w:rPr>
            </w:pPr>
            <w:r>
              <w:rPr>
                <w:rFonts w:cs="Arial"/>
                <w:b/>
                <w:bCs/>
                <w:color w:val="000000"/>
                <w:szCs w:val="14"/>
              </w:rPr>
              <w:t>--</w:t>
            </w:r>
          </w:p>
        </w:tc>
        <w:tc>
          <w:tcPr>
            <w:tcW w:w="1241" w:type="dxa"/>
            <w:shd w:val="clear" w:color="auto" w:fill="auto"/>
            <w:vAlign w:val="bottom"/>
          </w:tcPr>
          <w:p w14:paraId="345A6EE2" w14:textId="77777777" w:rsidR="006451C7" w:rsidRPr="00DA72A7" w:rsidRDefault="006451C7" w:rsidP="006451C7">
            <w:pPr>
              <w:pStyle w:val="08-Tabelageral"/>
              <w:rPr>
                <w:rFonts w:cs="Arial"/>
                <w:b/>
                <w:szCs w:val="14"/>
              </w:rPr>
            </w:pPr>
            <w:r>
              <w:rPr>
                <w:rFonts w:cs="Arial"/>
                <w:b/>
                <w:bCs/>
                <w:color w:val="000000"/>
                <w:szCs w:val="14"/>
              </w:rPr>
              <w:t>(49,370)</w:t>
            </w:r>
          </w:p>
        </w:tc>
      </w:tr>
      <w:tr w:rsidR="006451C7" w:rsidRPr="00DA72A7" w14:paraId="7DF2E7FE" w14:textId="77777777" w:rsidTr="006451C7">
        <w:trPr>
          <w:trHeight w:val="238"/>
        </w:trPr>
        <w:tc>
          <w:tcPr>
            <w:tcW w:w="4678" w:type="dxa"/>
            <w:shd w:val="clear" w:color="auto" w:fill="auto"/>
          </w:tcPr>
          <w:p w14:paraId="582E2361" w14:textId="77777777" w:rsidR="006451C7" w:rsidRPr="00DA72A7" w:rsidRDefault="006451C7" w:rsidP="006451C7">
            <w:pPr>
              <w:pStyle w:val="08-Tabelageral"/>
              <w:ind w:left="113"/>
              <w:jc w:val="left"/>
              <w:rPr>
                <w:rFonts w:cs="Arial"/>
                <w:bCs/>
                <w:szCs w:val="14"/>
              </w:rPr>
            </w:pPr>
            <w:r w:rsidRPr="00DA72A7">
              <w:rPr>
                <w:rFonts w:cs="Arial"/>
                <w:bCs/>
                <w:szCs w:val="14"/>
              </w:rPr>
              <w:t>Personnel expenses</w:t>
            </w:r>
          </w:p>
        </w:tc>
        <w:tc>
          <w:tcPr>
            <w:tcW w:w="1240" w:type="dxa"/>
            <w:shd w:val="clear" w:color="auto" w:fill="auto"/>
            <w:vAlign w:val="bottom"/>
          </w:tcPr>
          <w:p w14:paraId="7D102F0E" w14:textId="77777777" w:rsidR="006451C7" w:rsidRPr="00DA72A7" w:rsidRDefault="006451C7" w:rsidP="006451C7">
            <w:pPr>
              <w:pStyle w:val="08-Tabelageral"/>
              <w:rPr>
                <w:rFonts w:cs="Arial"/>
                <w:bCs/>
                <w:szCs w:val="14"/>
              </w:rPr>
            </w:pPr>
            <w:r>
              <w:rPr>
                <w:rFonts w:cs="Arial"/>
                <w:color w:val="000000"/>
                <w:szCs w:val="14"/>
              </w:rPr>
              <w:t>(6,240)</w:t>
            </w:r>
          </w:p>
        </w:tc>
        <w:tc>
          <w:tcPr>
            <w:tcW w:w="1240" w:type="dxa"/>
            <w:shd w:val="clear" w:color="auto" w:fill="auto"/>
            <w:vAlign w:val="bottom"/>
          </w:tcPr>
          <w:p w14:paraId="70EA1EB9" w14:textId="77777777" w:rsidR="006451C7" w:rsidRPr="00DA72A7" w:rsidRDefault="006451C7" w:rsidP="006451C7">
            <w:pPr>
              <w:pStyle w:val="08-Tabelageral"/>
              <w:rPr>
                <w:rFonts w:cs="Arial"/>
                <w:bCs/>
                <w:szCs w:val="14"/>
              </w:rPr>
            </w:pPr>
            <w:r>
              <w:rPr>
                <w:rFonts w:cs="Arial"/>
                <w:color w:val="000000"/>
                <w:szCs w:val="14"/>
              </w:rPr>
              <w:t>(12,928)</w:t>
            </w:r>
          </w:p>
        </w:tc>
        <w:tc>
          <w:tcPr>
            <w:tcW w:w="1240" w:type="dxa"/>
            <w:shd w:val="clear" w:color="auto" w:fill="auto"/>
            <w:vAlign w:val="bottom"/>
          </w:tcPr>
          <w:p w14:paraId="60A99C1C" w14:textId="77777777" w:rsidR="006451C7" w:rsidRPr="00DA72A7" w:rsidRDefault="006451C7" w:rsidP="006451C7">
            <w:pPr>
              <w:pStyle w:val="08-Tabelageral"/>
              <w:rPr>
                <w:rFonts w:cs="Arial"/>
                <w:bCs/>
                <w:szCs w:val="14"/>
              </w:rPr>
            </w:pPr>
            <w:r>
              <w:rPr>
                <w:rFonts w:cs="Arial"/>
                <w:color w:val="000000"/>
                <w:szCs w:val="14"/>
              </w:rPr>
              <w:t>--</w:t>
            </w:r>
          </w:p>
        </w:tc>
        <w:tc>
          <w:tcPr>
            <w:tcW w:w="1241" w:type="dxa"/>
            <w:shd w:val="clear" w:color="auto" w:fill="auto"/>
            <w:vAlign w:val="bottom"/>
          </w:tcPr>
          <w:p w14:paraId="65D6D694" w14:textId="77777777" w:rsidR="006451C7" w:rsidRPr="00DA72A7" w:rsidRDefault="006451C7" w:rsidP="006451C7">
            <w:pPr>
              <w:pStyle w:val="08-Tabelageral"/>
              <w:rPr>
                <w:rFonts w:cs="Arial"/>
                <w:bCs/>
                <w:szCs w:val="14"/>
              </w:rPr>
            </w:pPr>
            <w:r>
              <w:rPr>
                <w:rFonts w:cs="Arial"/>
                <w:color w:val="000000"/>
                <w:szCs w:val="14"/>
              </w:rPr>
              <w:t>(19,168)</w:t>
            </w:r>
          </w:p>
        </w:tc>
      </w:tr>
      <w:tr w:rsidR="006451C7" w:rsidRPr="00DA72A7" w14:paraId="1B72B9BA" w14:textId="77777777" w:rsidTr="006451C7">
        <w:trPr>
          <w:trHeight w:val="238"/>
        </w:trPr>
        <w:tc>
          <w:tcPr>
            <w:tcW w:w="4678" w:type="dxa"/>
            <w:shd w:val="clear" w:color="auto" w:fill="auto"/>
          </w:tcPr>
          <w:p w14:paraId="6ABB019E" w14:textId="77777777" w:rsidR="006451C7" w:rsidRPr="00DA72A7" w:rsidRDefault="006451C7" w:rsidP="006451C7">
            <w:pPr>
              <w:pStyle w:val="08-Tabelageral"/>
              <w:ind w:left="113"/>
              <w:jc w:val="left"/>
              <w:rPr>
                <w:rFonts w:cs="Arial"/>
                <w:bCs/>
                <w:szCs w:val="14"/>
              </w:rPr>
            </w:pPr>
            <w:r w:rsidRPr="00DA72A7">
              <w:rPr>
                <w:rFonts w:cs="Arial"/>
                <w:bCs/>
                <w:szCs w:val="14"/>
              </w:rPr>
              <w:t>Adminstrative expenses</w:t>
            </w:r>
          </w:p>
        </w:tc>
        <w:tc>
          <w:tcPr>
            <w:tcW w:w="1240" w:type="dxa"/>
            <w:shd w:val="clear" w:color="auto" w:fill="auto"/>
            <w:vAlign w:val="bottom"/>
          </w:tcPr>
          <w:p w14:paraId="2339FE77" w14:textId="77777777" w:rsidR="006451C7" w:rsidRPr="00DA72A7" w:rsidRDefault="006451C7" w:rsidP="006451C7">
            <w:pPr>
              <w:pStyle w:val="08-Tabelageral"/>
              <w:rPr>
                <w:rFonts w:cs="Arial"/>
                <w:bCs/>
                <w:szCs w:val="14"/>
              </w:rPr>
            </w:pPr>
            <w:r>
              <w:rPr>
                <w:rFonts w:cs="Arial"/>
                <w:color w:val="000000"/>
                <w:szCs w:val="14"/>
              </w:rPr>
              <w:t>(1,447)</w:t>
            </w:r>
          </w:p>
        </w:tc>
        <w:tc>
          <w:tcPr>
            <w:tcW w:w="1240" w:type="dxa"/>
            <w:shd w:val="clear" w:color="auto" w:fill="auto"/>
            <w:vAlign w:val="bottom"/>
          </w:tcPr>
          <w:p w14:paraId="02E3DC92" w14:textId="77777777" w:rsidR="006451C7" w:rsidRPr="00DA72A7" w:rsidRDefault="006451C7" w:rsidP="006451C7">
            <w:pPr>
              <w:pStyle w:val="08-Tabelageral"/>
              <w:rPr>
                <w:rFonts w:cs="Arial"/>
                <w:bCs/>
                <w:szCs w:val="14"/>
              </w:rPr>
            </w:pPr>
            <w:r>
              <w:rPr>
                <w:rFonts w:cs="Arial"/>
                <w:color w:val="000000"/>
                <w:szCs w:val="14"/>
              </w:rPr>
              <w:t>(8,593)</w:t>
            </w:r>
          </w:p>
        </w:tc>
        <w:tc>
          <w:tcPr>
            <w:tcW w:w="1240" w:type="dxa"/>
            <w:shd w:val="clear" w:color="auto" w:fill="auto"/>
            <w:vAlign w:val="bottom"/>
          </w:tcPr>
          <w:p w14:paraId="7A918F7F" w14:textId="77777777" w:rsidR="006451C7" w:rsidRPr="00DA72A7" w:rsidRDefault="006451C7" w:rsidP="006451C7">
            <w:pPr>
              <w:pStyle w:val="08-Tabelageral"/>
              <w:rPr>
                <w:rFonts w:cs="Arial"/>
                <w:bCs/>
                <w:szCs w:val="14"/>
              </w:rPr>
            </w:pPr>
            <w:r>
              <w:rPr>
                <w:rFonts w:cs="Arial"/>
                <w:color w:val="000000"/>
                <w:szCs w:val="14"/>
              </w:rPr>
              <w:t>--</w:t>
            </w:r>
          </w:p>
        </w:tc>
        <w:tc>
          <w:tcPr>
            <w:tcW w:w="1241" w:type="dxa"/>
            <w:shd w:val="clear" w:color="auto" w:fill="auto"/>
            <w:vAlign w:val="bottom"/>
          </w:tcPr>
          <w:p w14:paraId="3D3AFFC3" w14:textId="77777777" w:rsidR="006451C7" w:rsidRPr="00DA72A7" w:rsidRDefault="006451C7" w:rsidP="006451C7">
            <w:pPr>
              <w:pStyle w:val="08-Tabelageral"/>
              <w:rPr>
                <w:rFonts w:cs="Arial"/>
                <w:bCs/>
                <w:szCs w:val="14"/>
              </w:rPr>
            </w:pPr>
            <w:r>
              <w:rPr>
                <w:rFonts w:cs="Arial"/>
                <w:color w:val="000000"/>
                <w:szCs w:val="14"/>
              </w:rPr>
              <w:t>(10,040)</w:t>
            </w:r>
          </w:p>
        </w:tc>
      </w:tr>
      <w:tr w:rsidR="006451C7" w:rsidRPr="00DA72A7" w14:paraId="0F6AAE95" w14:textId="77777777" w:rsidTr="006451C7">
        <w:trPr>
          <w:trHeight w:val="238"/>
        </w:trPr>
        <w:tc>
          <w:tcPr>
            <w:tcW w:w="4678" w:type="dxa"/>
            <w:shd w:val="clear" w:color="auto" w:fill="auto"/>
          </w:tcPr>
          <w:p w14:paraId="1B4BDEE7" w14:textId="77777777" w:rsidR="006451C7" w:rsidRPr="00DA72A7" w:rsidRDefault="006451C7" w:rsidP="006451C7">
            <w:pPr>
              <w:pStyle w:val="08-Tabelageral"/>
              <w:ind w:left="113"/>
              <w:jc w:val="left"/>
              <w:rPr>
                <w:rFonts w:cs="Arial"/>
                <w:bCs/>
                <w:szCs w:val="14"/>
              </w:rPr>
            </w:pPr>
            <w:r w:rsidRPr="00DA72A7">
              <w:rPr>
                <w:rFonts w:cs="Arial"/>
                <w:bCs/>
                <w:szCs w:val="14"/>
              </w:rPr>
              <w:t>Tax expenses</w:t>
            </w:r>
          </w:p>
        </w:tc>
        <w:tc>
          <w:tcPr>
            <w:tcW w:w="1240" w:type="dxa"/>
            <w:shd w:val="clear" w:color="auto" w:fill="auto"/>
            <w:vAlign w:val="bottom"/>
          </w:tcPr>
          <w:p w14:paraId="48B2FE96" w14:textId="77777777" w:rsidR="006451C7" w:rsidRPr="00DA72A7" w:rsidRDefault="006451C7" w:rsidP="006451C7">
            <w:pPr>
              <w:pStyle w:val="08-Tabelageral"/>
              <w:rPr>
                <w:rFonts w:cs="Arial"/>
                <w:bCs/>
                <w:szCs w:val="14"/>
              </w:rPr>
            </w:pPr>
            <w:r>
              <w:rPr>
                <w:rFonts w:cs="Arial"/>
                <w:color w:val="000000"/>
                <w:szCs w:val="14"/>
              </w:rPr>
              <w:t>(2,251)</w:t>
            </w:r>
          </w:p>
        </w:tc>
        <w:tc>
          <w:tcPr>
            <w:tcW w:w="1240" w:type="dxa"/>
            <w:shd w:val="clear" w:color="auto" w:fill="auto"/>
            <w:vAlign w:val="bottom"/>
          </w:tcPr>
          <w:p w14:paraId="15DDA2F3" w14:textId="77777777" w:rsidR="006451C7" w:rsidRPr="00DA72A7" w:rsidRDefault="006451C7" w:rsidP="006451C7">
            <w:pPr>
              <w:pStyle w:val="08-Tabelageral"/>
              <w:rPr>
                <w:rFonts w:cs="Arial"/>
                <w:bCs/>
                <w:szCs w:val="14"/>
              </w:rPr>
            </w:pPr>
            <w:r>
              <w:rPr>
                <w:rFonts w:cs="Arial"/>
                <w:color w:val="000000"/>
                <w:szCs w:val="14"/>
              </w:rPr>
              <w:t>(5,165)</w:t>
            </w:r>
          </w:p>
        </w:tc>
        <w:tc>
          <w:tcPr>
            <w:tcW w:w="1240" w:type="dxa"/>
            <w:shd w:val="clear" w:color="auto" w:fill="auto"/>
            <w:vAlign w:val="bottom"/>
          </w:tcPr>
          <w:p w14:paraId="72C111AD" w14:textId="77777777" w:rsidR="006451C7" w:rsidRPr="00DA72A7" w:rsidRDefault="006451C7" w:rsidP="006451C7">
            <w:pPr>
              <w:pStyle w:val="08-Tabelageral"/>
              <w:rPr>
                <w:rFonts w:cs="Arial"/>
                <w:bCs/>
                <w:szCs w:val="14"/>
              </w:rPr>
            </w:pPr>
            <w:r>
              <w:rPr>
                <w:rFonts w:cs="Arial"/>
                <w:color w:val="000000"/>
                <w:szCs w:val="14"/>
              </w:rPr>
              <w:t>--</w:t>
            </w:r>
          </w:p>
        </w:tc>
        <w:tc>
          <w:tcPr>
            <w:tcW w:w="1241" w:type="dxa"/>
            <w:shd w:val="clear" w:color="auto" w:fill="auto"/>
            <w:vAlign w:val="bottom"/>
          </w:tcPr>
          <w:p w14:paraId="73D00C09" w14:textId="77777777" w:rsidR="006451C7" w:rsidRPr="00DA72A7" w:rsidRDefault="006451C7" w:rsidP="006451C7">
            <w:pPr>
              <w:pStyle w:val="08-Tabelageral"/>
              <w:rPr>
                <w:rFonts w:cs="Arial"/>
                <w:bCs/>
                <w:szCs w:val="14"/>
              </w:rPr>
            </w:pPr>
            <w:r>
              <w:rPr>
                <w:rFonts w:cs="Arial"/>
                <w:color w:val="000000"/>
                <w:szCs w:val="14"/>
              </w:rPr>
              <w:t>(7,416)</w:t>
            </w:r>
          </w:p>
        </w:tc>
      </w:tr>
      <w:tr w:rsidR="006451C7" w:rsidRPr="00DA72A7" w14:paraId="217F45C3" w14:textId="77777777" w:rsidTr="006451C7">
        <w:trPr>
          <w:trHeight w:val="238"/>
        </w:trPr>
        <w:tc>
          <w:tcPr>
            <w:tcW w:w="4678" w:type="dxa"/>
            <w:shd w:val="clear" w:color="auto" w:fill="auto"/>
          </w:tcPr>
          <w:p w14:paraId="0AB8409B" w14:textId="77777777" w:rsidR="006451C7" w:rsidRPr="00DA72A7" w:rsidRDefault="006451C7" w:rsidP="006451C7">
            <w:pPr>
              <w:pStyle w:val="08-Tabelageral"/>
              <w:ind w:left="113"/>
              <w:jc w:val="left"/>
              <w:rPr>
                <w:rFonts w:cs="Arial"/>
                <w:bCs/>
                <w:szCs w:val="14"/>
              </w:rPr>
            </w:pPr>
            <w:r w:rsidRPr="00DA72A7">
              <w:rPr>
                <w:rFonts w:cs="Arial"/>
                <w:bCs/>
                <w:szCs w:val="14"/>
              </w:rPr>
              <w:t>Other</w:t>
            </w:r>
          </w:p>
        </w:tc>
        <w:tc>
          <w:tcPr>
            <w:tcW w:w="1240" w:type="dxa"/>
            <w:shd w:val="clear" w:color="auto" w:fill="auto"/>
            <w:vAlign w:val="bottom"/>
          </w:tcPr>
          <w:p w14:paraId="59932FCE" w14:textId="77777777" w:rsidR="006451C7" w:rsidRPr="00DA72A7" w:rsidRDefault="006451C7" w:rsidP="006451C7">
            <w:pPr>
              <w:pStyle w:val="08-Tabelageral"/>
              <w:rPr>
                <w:rFonts w:cs="Arial"/>
                <w:bCs/>
                <w:szCs w:val="14"/>
              </w:rPr>
            </w:pPr>
            <w:r>
              <w:rPr>
                <w:rFonts w:cs="Arial"/>
                <w:color w:val="000000"/>
                <w:szCs w:val="14"/>
              </w:rPr>
              <w:t>(1,465)</w:t>
            </w:r>
          </w:p>
        </w:tc>
        <w:tc>
          <w:tcPr>
            <w:tcW w:w="1240" w:type="dxa"/>
            <w:shd w:val="clear" w:color="auto" w:fill="auto"/>
            <w:vAlign w:val="bottom"/>
          </w:tcPr>
          <w:p w14:paraId="7E9DE632" w14:textId="77777777" w:rsidR="006451C7" w:rsidRPr="00DA72A7" w:rsidRDefault="006451C7" w:rsidP="006451C7">
            <w:pPr>
              <w:pStyle w:val="08-Tabelageral"/>
              <w:rPr>
                <w:rFonts w:cs="Arial"/>
                <w:bCs/>
                <w:szCs w:val="14"/>
              </w:rPr>
            </w:pPr>
            <w:r>
              <w:rPr>
                <w:rFonts w:cs="Arial"/>
                <w:color w:val="000000"/>
                <w:szCs w:val="14"/>
              </w:rPr>
              <w:t>(11,281)</w:t>
            </w:r>
          </w:p>
        </w:tc>
        <w:tc>
          <w:tcPr>
            <w:tcW w:w="1240" w:type="dxa"/>
            <w:shd w:val="clear" w:color="auto" w:fill="auto"/>
            <w:vAlign w:val="bottom"/>
          </w:tcPr>
          <w:p w14:paraId="0A950FBE" w14:textId="77777777" w:rsidR="006451C7" w:rsidRPr="00DA72A7" w:rsidRDefault="006451C7" w:rsidP="006451C7">
            <w:pPr>
              <w:pStyle w:val="08-Tabelageral"/>
              <w:rPr>
                <w:rFonts w:cs="Arial"/>
                <w:bCs/>
                <w:szCs w:val="14"/>
              </w:rPr>
            </w:pPr>
            <w:r>
              <w:rPr>
                <w:rFonts w:cs="Arial"/>
                <w:color w:val="000000"/>
                <w:szCs w:val="14"/>
              </w:rPr>
              <w:t>--</w:t>
            </w:r>
          </w:p>
        </w:tc>
        <w:tc>
          <w:tcPr>
            <w:tcW w:w="1241" w:type="dxa"/>
            <w:shd w:val="clear" w:color="auto" w:fill="auto"/>
            <w:vAlign w:val="bottom"/>
          </w:tcPr>
          <w:p w14:paraId="13899E01" w14:textId="77777777" w:rsidR="006451C7" w:rsidRPr="00DA72A7" w:rsidRDefault="006451C7" w:rsidP="006451C7">
            <w:pPr>
              <w:pStyle w:val="08-Tabelageral"/>
              <w:rPr>
                <w:rFonts w:cs="Arial"/>
                <w:bCs/>
                <w:szCs w:val="14"/>
              </w:rPr>
            </w:pPr>
            <w:r>
              <w:rPr>
                <w:rFonts w:cs="Arial"/>
                <w:color w:val="000000"/>
                <w:szCs w:val="14"/>
              </w:rPr>
              <w:t>(12,746)</w:t>
            </w:r>
          </w:p>
        </w:tc>
      </w:tr>
      <w:tr w:rsidR="006451C7" w:rsidRPr="00DA72A7" w14:paraId="3D7FAA56" w14:textId="77777777" w:rsidTr="006451C7">
        <w:trPr>
          <w:trHeight w:val="238"/>
        </w:trPr>
        <w:tc>
          <w:tcPr>
            <w:tcW w:w="4678" w:type="dxa"/>
            <w:shd w:val="clear" w:color="auto" w:fill="auto"/>
          </w:tcPr>
          <w:p w14:paraId="2AA40290" w14:textId="77777777" w:rsidR="006451C7" w:rsidRPr="00DA72A7" w:rsidRDefault="006451C7" w:rsidP="006451C7">
            <w:pPr>
              <w:pStyle w:val="08-Tabelageral"/>
              <w:jc w:val="left"/>
              <w:rPr>
                <w:rFonts w:cs="Arial"/>
                <w:b/>
                <w:szCs w:val="14"/>
                <w:lang w:val="en-US"/>
              </w:rPr>
            </w:pPr>
            <w:r w:rsidRPr="00DA72A7">
              <w:rPr>
                <w:rFonts w:cs="Arial"/>
                <w:b/>
                <w:szCs w:val="14"/>
                <w:lang w:val="en-US"/>
              </w:rPr>
              <w:t>Income Before Financial Revenue and Expenses</w:t>
            </w:r>
          </w:p>
        </w:tc>
        <w:tc>
          <w:tcPr>
            <w:tcW w:w="1240" w:type="dxa"/>
            <w:shd w:val="clear" w:color="auto" w:fill="auto"/>
            <w:vAlign w:val="bottom"/>
          </w:tcPr>
          <w:p w14:paraId="7103150B" w14:textId="77777777" w:rsidR="006451C7" w:rsidRPr="00DA72A7" w:rsidRDefault="006451C7" w:rsidP="006451C7">
            <w:pPr>
              <w:pStyle w:val="08-Tabelageral"/>
              <w:rPr>
                <w:rFonts w:cs="Arial"/>
                <w:b/>
                <w:szCs w:val="14"/>
              </w:rPr>
            </w:pPr>
            <w:r>
              <w:rPr>
                <w:rFonts w:cs="Arial"/>
                <w:b/>
                <w:bCs/>
                <w:color w:val="000000"/>
                <w:szCs w:val="14"/>
              </w:rPr>
              <w:t>2,520,278</w:t>
            </w:r>
          </w:p>
        </w:tc>
        <w:tc>
          <w:tcPr>
            <w:tcW w:w="1240" w:type="dxa"/>
            <w:shd w:val="clear" w:color="auto" w:fill="auto"/>
            <w:vAlign w:val="bottom"/>
          </w:tcPr>
          <w:p w14:paraId="1E4B32D2" w14:textId="77777777" w:rsidR="006451C7" w:rsidRPr="00DA72A7" w:rsidRDefault="006451C7" w:rsidP="006451C7">
            <w:pPr>
              <w:pStyle w:val="08-Tabelageral"/>
              <w:rPr>
                <w:rFonts w:cs="Arial"/>
                <w:b/>
                <w:szCs w:val="14"/>
              </w:rPr>
            </w:pPr>
            <w:r>
              <w:rPr>
                <w:rFonts w:cs="Arial"/>
                <w:b/>
                <w:bCs/>
                <w:color w:val="000000"/>
                <w:szCs w:val="14"/>
              </w:rPr>
              <w:t>1,025,071</w:t>
            </w:r>
          </w:p>
        </w:tc>
        <w:tc>
          <w:tcPr>
            <w:tcW w:w="1240" w:type="dxa"/>
            <w:shd w:val="clear" w:color="auto" w:fill="auto"/>
            <w:vAlign w:val="bottom"/>
          </w:tcPr>
          <w:p w14:paraId="45E96473" w14:textId="77777777" w:rsidR="006451C7" w:rsidRPr="00DA72A7" w:rsidRDefault="006451C7" w:rsidP="006451C7">
            <w:pPr>
              <w:pStyle w:val="08-Tabelageral"/>
              <w:rPr>
                <w:rFonts w:cs="Arial"/>
                <w:b/>
                <w:szCs w:val="14"/>
              </w:rPr>
            </w:pPr>
            <w:r>
              <w:rPr>
                <w:rFonts w:cs="Arial"/>
                <w:b/>
                <w:bCs/>
                <w:color w:val="000000"/>
                <w:szCs w:val="14"/>
              </w:rPr>
              <w:t>(1,648,551)</w:t>
            </w:r>
          </w:p>
        </w:tc>
        <w:tc>
          <w:tcPr>
            <w:tcW w:w="1241" w:type="dxa"/>
            <w:shd w:val="clear" w:color="auto" w:fill="auto"/>
            <w:vAlign w:val="bottom"/>
          </w:tcPr>
          <w:p w14:paraId="25BF7887" w14:textId="77777777" w:rsidR="006451C7" w:rsidRPr="00DA72A7" w:rsidRDefault="006451C7" w:rsidP="006451C7">
            <w:pPr>
              <w:pStyle w:val="08-Tabelageral"/>
              <w:rPr>
                <w:rFonts w:cs="Arial"/>
                <w:b/>
                <w:szCs w:val="14"/>
              </w:rPr>
            </w:pPr>
            <w:r>
              <w:rPr>
                <w:rFonts w:cs="Arial"/>
                <w:b/>
                <w:bCs/>
                <w:color w:val="000000"/>
                <w:szCs w:val="14"/>
              </w:rPr>
              <w:t>1,896,798</w:t>
            </w:r>
          </w:p>
        </w:tc>
      </w:tr>
      <w:tr w:rsidR="006451C7" w:rsidRPr="00DA72A7" w14:paraId="7A6DE4EF" w14:textId="77777777" w:rsidTr="006451C7">
        <w:trPr>
          <w:trHeight w:val="238"/>
        </w:trPr>
        <w:tc>
          <w:tcPr>
            <w:tcW w:w="4678" w:type="dxa"/>
            <w:shd w:val="clear" w:color="auto" w:fill="auto"/>
          </w:tcPr>
          <w:p w14:paraId="65B6702B" w14:textId="77777777" w:rsidR="006451C7" w:rsidRPr="00DA72A7" w:rsidRDefault="006451C7" w:rsidP="006451C7">
            <w:pPr>
              <w:pStyle w:val="08-Tabelageral"/>
              <w:jc w:val="left"/>
              <w:rPr>
                <w:rFonts w:cs="Arial"/>
                <w:b/>
                <w:szCs w:val="14"/>
              </w:rPr>
            </w:pPr>
            <w:r w:rsidRPr="00DA72A7">
              <w:rPr>
                <w:rFonts w:cs="Arial"/>
                <w:b/>
                <w:szCs w:val="14"/>
              </w:rPr>
              <w:t>Financial Result</w:t>
            </w:r>
          </w:p>
        </w:tc>
        <w:tc>
          <w:tcPr>
            <w:tcW w:w="1240" w:type="dxa"/>
            <w:shd w:val="clear" w:color="auto" w:fill="auto"/>
            <w:vAlign w:val="bottom"/>
          </w:tcPr>
          <w:p w14:paraId="22FA140A" w14:textId="77777777" w:rsidR="006451C7" w:rsidRPr="00DA72A7" w:rsidRDefault="006451C7" w:rsidP="006451C7">
            <w:pPr>
              <w:pStyle w:val="08-Tabelageral"/>
              <w:rPr>
                <w:rFonts w:cs="Arial"/>
                <w:b/>
                <w:szCs w:val="14"/>
              </w:rPr>
            </w:pPr>
            <w:r>
              <w:rPr>
                <w:rFonts w:cs="Arial"/>
                <w:b/>
                <w:bCs/>
                <w:color w:val="000000"/>
                <w:szCs w:val="14"/>
              </w:rPr>
              <w:t>38,998</w:t>
            </w:r>
          </w:p>
        </w:tc>
        <w:tc>
          <w:tcPr>
            <w:tcW w:w="1240" w:type="dxa"/>
            <w:shd w:val="clear" w:color="auto" w:fill="auto"/>
            <w:vAlign w:val="bottom"/>
          </w:tcPr>
          <w:p w14:paraId="6EDF851E" w14:textId="77777777" w:rsidR="006451C7" w:rsidRPr="00DA72A7" w:rsidRDefault="006451C7" w:rsidP="006451C7">
            <w:pPr>
              <w:pStyle w:val="08-Tabelageral"/>
              <w:rPr>
                <w:rFonts w:cs="Arial"/>
                <w:b/>
                <w:szCs w:val="14"/>
              </w:rPr>
            </w:pPr>
            <w:r>
              <w:rPr>
                <w:rFonts w:cs="Arial"/>
                <w:b/>
                <w:bCs/>
                <w:color w:val="000000"/>
                <w:szCs w:val="14"/>
              </w:rPr>
              <w:t>111,014</w:t>
            </w:r>
          </w:p>
        </w:tc>
        <w:tc>
          <w:tcPr>
            <w:tcW w:w="1240" w:type="dxa"/>
            <w:shd w:val="clear" w:color="auto" w:fill="auto"/>
            <w:vAlign w:val="bottom"/>
          </w:tcPr>
          <w:p w14:paraId="1002C6AA" w14:textId="77777777" w:rsidR="006451C7" w:rsidRPr="00DA72A7" w:rsidRDefault="006451C7" w:rsidP="006451C7">
            <w:pPr>
              <w:pStyle w:val="08-Tabelageral"/>
              <w:rPr>
                <w:rFonts w:cs="Arial"/>
                <w:b/>
                <w:szCs w:val="14"/>
              </w:rPr>
            </w:pPr>
            <w:r>
              <w:rPr>
                <w:rFonts w:cs="Arial"/>
                <w:b/>
                <w:bCs/>
                <w:color w:val="000000"/>
                <w:szCs w:val="14"/>
              </w:rPr>
              <w:t>--</w:t>
            </w:r>
          </w:p>
        </w:tc>
        <w:tc>
          <w:tcPr>
            <w:tcW w:w="1241" w:type="dxa"/>
            <w:shd w:val="clear" w:color="auto" w:fill="auto"/>
            <w:vAlign w:val="bottom"/>
          </w:tcPr>
          <w:p w14:paraId="558C177C" w14:textId="77777777" w:rsidR="006451C7" w:rsidRPr="00DA72A7" w:rsidRDefault="006451C7" w:rsidP="006451C7">
            <w:pPr>
              <w:pStyle w:val="08-Tabelageral"/>
              <w:rPr>
                <w:rFonts w:cs="Arial"/>
                <w:b/>
                <w:szCs w:val="14"/>
              </w:rPr>
            </w:pPr>
            <w:r>
              <w:rPr>
                <w:rFonts w:cs="Arial"/>
                <w:b/>
                <w:bCs/>
                <w:color w:val="000000"/>
                <w:szCs w:val="14"/>
              </w:rPr>
              <w:t>150,012</w:t>
            </w:r>
          </w:p>
        </w:tc>
      </w:tr>
      <w:tr w:rsidR="006451C7" w:rsidRPr="00DA72A7" w14:paraId="3266FE8B" w14:textId="77777777" w:rsidTr="006451C7">
        <w:trPr>
          <w:trHeight w:val="238"/>
        </w:trPr>
        <w:tc>
          <w:tcPr>
            <w:tcW w:w="4678" w:type="dxa"/>
            <w:shd w:val="clear" w:color="auto" w:fill="auto"/>
          </w:tcPr>
          <w:p w14:paraId="64F48C73" w14:textId="77777777" w:rsidR="006451C7" w:rsidRPr="00DA72A7" w:rsidRDefault="006451C7" w:rsidP="006451C7">
            <w:pPr>
              <w:pStyle w:val="08-Tabelageral"/>
              <w:ind w:left="113"/>
              <w:jc w:val="left"/>
              <w:rPr>
                <w:rFonts w:cs="Arial"/>
                <w:bCs/>
                <w:szCs w:val="14"/>
              </w:rPr>
            </w:pPr>
            <w:r w:rsidRPr="00DA72A7">
              <w:rPr>
                <w:rFonts w:cs="Arial"/>
                <w:bCs/>
                <w:szCs w:val="14"/>
              </w:rPr>
              <w:t>Financial revenue</w:t>
            </w:r>
          </w:p>
        </w:tc>
        <w:tc>
          <w:tcPr>
            <w:tcW w:w="1240" w:type="dxa"/>
            <w:shd w:val="clear" w:color="auto" w:fill="auto"/>
            <w:vAlign w:val="bottom"/>
          </w:tcPr>
          <w:p w14:paraId="14BCF9B6" w14:textId="77777777" w:rsidR="006451C7" w:rsidRPr="00DA72A7" w:rsidRDefault="006451C7" w:rsidP="006451C7">
            <w:pPr>
              <w:pStyle w:val="08-Tabelageral"/>
              <w:rPr>
                <w:rFonts w:cs="Arial"/>
                <w:bCs/>
                <w:szCs w:val="14"/>
              </w:rPr>
            </w:pPr>
            <w:r>
              <w:rPr>
                <w:rFonts w:cs="Arial"/>
                <w:color w:val="000000"/>
                <w:szCs w:val="14"/>
              </w:rPr>
              <w:t>39,271</w:t>
            </w:r>
          </w:p>
        </w:tc>
        <w:tc>
          <w:tcPr>
            <w:tcW w:w="1240" w:type="dxa"/>
            <w:shd w:val="clear" w:color="auto" w:fill="auto"/>
            <w:vAlign w:val="bottom"/>
          </w:tcPr>
          <w:p w14:paraId="30C47E1B" w14:textId="77777777" w:rsidR="006451C7" w:rsidRPr="00DA72A7" w:rsidRDefault="006451C7" w:rsidP="006451C7">
            <w:pPr>
              <w:pStyle w:val="08-Tabelageral"/>
              <w:rPr>
                <w:rFonts w:cs="Arial"/>
                <w:bCs/>
                <w:szCs w:val="14"/>
              </w:rPr>
            </w:pPr>
            <w:r>
              <w:rPr>
                <w:rFonts w:cs="Arial"/>
                <w:color w:val="000000"/>
                <w:szCs w:val="14"/>
              </w:rPr>
              <w:t>111,066</w:t>
            </w:r>
          </w:p>
        </w:tc>
        <w:tc>
          <w:tcPr>
            <w:tcW w:w="1240" w:type="dxa"/>
            <w:shd w:val="clear" w:color="auto" w:fill="auto"/>
            <w:vAlign w:val="bottom"/>
          </w:tcPr>
          <w:p w14:paraId="7D26941E" w14:textId="77777777" w:rsidR="006451C7" w:rsidRPr="00DA72A7" w:rsidRDefault="006451C7" w:rsidP="006451C7">
            <w:pPr>
              <w:pStyle w:val="08-Tabelageral"/>
              <w:rPr>
                <w:rFonts w:cs="Arial"/>
                <w:bCs/>
                <w:szCs w:val="14"/>
              </w:rPr>
            </w:pPr>
            <w:r>
              <w:rPr>
                <w:rFonts w:cs="Arial"/>
                <w:color w:val="000000"/>
                <w:szCs w:val="14"/>
              </w:rPr>
              <w:t>--</w:t>
            </w:r>
          </w:p>
        </w:tc>
        <w:tc>
          <w:tcPr>
            <w:tcW w:w="1241" w:type="dxa"/>
            <w:shd w:val="clear" w:color="auto" w:fill="auto"/>
            <w:vAlign w:val="bottom"/>
          </w:tcPr>
          <w:p w14:paraId="4C0D3996" w14:textId="77777777" w:rsidR="006451C7" w:rsidRPr="00DA72A7" w:rsidRDefault="006451C7" w:rsidP="006451C7">
            <w:pPr>
              <w:pStyle w:val="08-Tabelageral"/>
              <w:rPr>
                <w:rFonts w:cs="Arial"/>
                <w:bCs/>
                <w:szCs w:val="14"/>
              </w:rPr>
            </w:pPr>
            <w:r>
              <w:rPr>
                <w:rFonts w:cs="Arial"/>
                <w:color w:val="000000"/>
                <w:szCs w:val="14"/>
              </w:rPr>
              <w:t>150,337</w:t>
            </w:r>
          </w:p>
        </w:tc>
      </w:tr>
      <w:tr w:rsidR="006451C7" w:rsidRPr="00DA72A7" w14:paraId="28F4EB4E" w14:textId="77777777" w:rsidTr="006451C7">
        <w:trPr>
          <w:trHeight w:val="238"/>
        </w:trPr>
        <w:tc>
          <w:tcPr>
            <w:tcW w:w="4678" w:type="dxa"/>
            <w:shd w:val="clear" w:color="auto" w:fill="auto"/>
          </w:tcPr>
          <w:p w14:paraId="343FE62D" w14:textId="77777777" w:rsidR="006451C7" w:rsidRPr="00DA72A7" w:rsidRDefault="006451C7" w:rsidP="006451C7">
            <w:pPr>
              <w:pStyle w:val="08-Tabelageral"/>
              <w:ind w:left="113"/>
              <w:jc w:val="left"/>
              <w:rPr>
                <w:rFonts w:cs="Arial"/>
                <w:bCs/>
                <w:szCs w:val="14"/>
              </w:rPr>
            </w:pPr>
            <w:r w:rsidRPr="00DA72A7">
              <w:rPr>
                <w:rFonts w:cs="Arial"/>
                <w:bCs/>
                <w:szCs w:val="14"/>
              </w:rPr>
              <w:t>Financial expenses</w:t>
            </w:r>
          </w:p>
        </w:tc>
        <w:tc>
          <w:tcPr>
            <w:tcW w:w="1240" w:type="dxa"/>
            <w:shd w:val="clear" w:color="auto" w:fill="auto"/>
            <w:vAlign w:val="bottom"/>
          </w:tcPr>
          <w:p w14:paraId="126E115C" w14:textId="77777777" w:rsidR="006451C7" w:rsidRPr="00DA72A7" w:rsidRDefault="006451C7" w:rsidP="006451C7">
            <w:pPr>
              <w:pStyle w:val="08-Tabelageral"/>
              <w:rPr>
                <w:rFonts w:cs="Arial"/>
                <w:bCs/>
                <w:szCs w:val="14"/>
              </w:rPr>
            </w:pPr>
            <w:r>
              <w:rPr>
                <w:rFonts w:cs="Arial"/>
                <w:color w:val="000000"/>
                <w:szCs w:val="14"/>
              </w:rPr>
              <w:t>(273)</w:t>
            </w:r>
          </w:p>
        </w:tc>
        <w:tc>
          <w:tcPr>
            <w:tcW w:w="1240" w:type="dxa"/>
            <w:shd w:val="clear" w:color="auto" w:fill="auto"/>
            <w:vAlign w:val="bottom"/>
          </w:tcPr>
          <w:p w14:paraId="239CB510" w14:textId="77777777" w:rsidR="006451C7" w:rsidRPr="00DA72A7" w:rsidRDefault="006451C7" w:rsidP="006451C7">
            <w:pPr>
              <w:pStyle w:val="08-Tabelageral"/>
              <w:rPr>
                <w:rFonts w:cs="Arial"/>
                <w:bCs/>
                <w:szCs w:val="14"/>
              </w:rPr>
            </w:pPr>
            <w:r>
              <w:rPr>
                <w:rFonts w:cs="Arial"/>
                <w:color w:val="000000"/>
                <w:szCs w:val="14"/>
              </w:rPr>
              <w:t>(52)</w:t>
            </w:r>
          </w:p>
        </w:tc>
        <w:tc>
          <w:tcPr>
            <w:tcW w:w="1240" w:type="dxa"/>
            <w:shd w:val="clear" w:color="auto" w:fill="auto"/>
            <w:vAlign w:val="bottom"/>
          </w:tcPr>
          <w:p w14:paraId="4DDAFAF5" w14:textId="77777777" w:rsidR="006451C7" w:rsidRPr="00DA72A7" w:rsidRDefault="006451C7" w:rsidP="006451C7">
            <w:pPr>
              <w:pStyle w:val="08-Tabelageral"/>
              <w:rPr>
                <w:rFonts w:cs="Arial"/>
                <w:bCs/>
                <w:szCs w:val="14"/>
              </w:rPr>
            </w:pPr>
            <w:r>
              <w:rPr>
                <w:rFonts w:cs="Arial"/>
                <w:color w:val="000000"/>
                <w:szCs w:val="14"/>
              </w:rPr>
              <w:t>--</w:t>
            </w:r>
          </w:p>
        </w:tc>
        <w:tc>
          <w:tcPr>
            <w:tcW w:w="1241" w:type="dxa"/>
            <w:shd w:val="clear" w:color="auto" w:fill="auto"/>
            <w:vAlign w:val="bottom"/>
          </w:tcPr>
          <w:p w14:paraId="64DA622B" w14:textId="77777777" w:rsidR="006451C7" w:rsidRPr="00DA72A7" w:rsidRDefault="006451C7" w:rsidP="006451C7">
            <w:pPr>
              <w:pStyle w:val="08-Tabelageral"/>
              <w:rPr>
                <w:rFonts w:cs="Arial"/>
                <w:bCs/>
                <w:szCs w:val="14"/>
              </w:rPr>
            </w:pPr>
            <w:r>
              <w:rPr>
                <w:rFonts w:cs="Arial"/>
                <w:color w:val="000000"/>
                <w:szCs w:val="14"/>
              </w:rPr>
              <w:t>(325)</w:t>
            </w:r>
          </w:p>
        </w:tc>
      </w:tr>
      <w:tr w:rsidR="006451C7" w:rsidRPr="00DA72A7" w14:paraId="64CDDCD1" w14:textId="77777777" w:rsidTr="006451C7">
        <w:trPr>
          <w:trHeight w:val="238"/>
        </w:trPr>
        <w:tc>
          <w:tcPr>
            <w:tcW w:w="4678" w:type="dxa"/>
            <w:shd w:val="clear" w:color="auto" w:fill="auto"/>
          </w:tcPr>
          <w:p w14:paraId="56F3E773" w14:textId="77777777" w:rsidR="006451C7" w:rsidRPr="00DA72A7" w:rsidRDefault="006451C7" w:rsidP="006451C7">
            <w:pPr>
              <w:pStyle w:val="08-Tabelageral"/>
              <w:jc w:val="left"/>
              <w:rPr>
                <w:rFonts w:cs="Arial"/>
                <w:b/>
                <w:szCs w:val="14"/>
                <w:lang w:val="en-US"/>
              </w:rPr>
            </w:pPr>
            <w:r w:rsidRPr="00DA72A7">
              <w:rPr>
                <w:rFonts w:cs="Arial"/>
                <w:b/>
                <w:szCs w:val="14"/>
                <w:lang w:val="en-US"/>
              </w:rPr>
              <w:t>Income Before Taxes and Equities</w:t>
            </w:r>
          </w:p>
        </w:tc>
        <w:tc>
          <w:tcPr>
            <w:tcW w:w="1240" w:type="dxa"/>
            <w:shd w:val="clear" w:color="auto" w:fill="auto"/>
            <w:vAlign w:val="bottom"/>
          </w:tcPr>
          <w:p w14:paraId="660317FE" w14:textId="77777777" w:rsidR="006451C7" w:rsidRPr="00DA72A7" w:rsidRDefault="006451C7" w:rsidP="006451C7">
            <w:pPr>
              <w:pStyle w:val="08-Tabelageral"/>
              <w:rPr>
                <w:rFonts w:cs="Arial"/>
                <w:b/>
                <w:szCs w:val="14"/>
              </w:rPr>
            </w:pPr>
            <w:r>
              <w:rPr>
                <w:rFonts w:cs="Arial"/>
                <w:b/>
                <w:bCs/>
                <w:color w:val="000000"/>
                <w:szCs w:val="14"/>
              </w:rPr>
              <w:t>2,559,276</w:t>
            </w:r>
          </w:p>
        </w:tc>
        <w:tc>
          <w:tcPr>
            <w:tcW w:w="1240" w:type="dxa"/>
            <w:shd w:val="clear" w:color="auto" w:fill="auto"/>
            <w:vAlign w:val="bottom"/>
          </w:tcPr>
          <w:p w14:paraId="1FBC56B9" w14:textId="77777777" w:rsidR="006451C7" w:rsidRPr="00DA72A7" w:rsidRDefault="006451C7" w:rsidP="006451C7">
            <w:pPr>
              <w:pStyle w:val="08-Tabelageral"/>
              <w:rPr>
                <w:rFonts w:cs="Arial"/>
                <w:b/>
                <w:szCs w:val="14"/>
              </w:rPr>
            </w:pPr>
            <w:r>
              <w:rPr>
                <w:rFonts w:cs="Arial"/>
                <w:b/>
                <w:bCs/>
                <w:color w:val="000000"/>
                <w:szCs w:val="14"/>
              </w:rPr>
              <w:t>1,136,085</w:t>
            </w:r>
          </w:p>
        </w:tc>
        <w:tc>
          <w:tcPr>
            <w:tcW w:w="1240" w:type="dxa"/>
            <w:shd w:val="clear" w:color="auto" w:fill="auto"/>
            <w:vAlign w:val="bottom"/>
          </w:tcPr>
          <w:p w14:paraId="1757BCD1" w14:textId="77777777" w:rsidR="006451C7" w:rsidRPr="00DA72A7" w:rsidRDefault="006451C7" w:rsidP="006451C7">
            <w:pPr>
              <w:pStyle w:val="08-Tabelageral"/>
              <w:rPr>
                <w:rFonts w:cs="Arial"/>
                <w:b/>
                <w:szCs w:val="14"/>
              </w:rPr>
            </w:pPr>
            <w:r>
              <w:rPr>
                <w:rFonts w:cs="Arial"/>
                <w:b/>
                <w:bCs/>
                <w:color w:val="000000"/>
                <w:szCs w:val="14"/>
              </w:rPr>
              <w:t>(1,648,551)</w:t>
            </w:r>
          </w:p>
        </w:tc>
        <w:tc>
          <w:tcPr>
            <w:tcW w:w="1241" w:type="dxa"/>
            <w:shd w:val="clear" w:color="auto" w:fill="auto"/>
            <w:vAlign w:val="bottom"/>
          </w:tcPr>
          <w:p w14:paraId="1BF36DF4" w14:textId="77777777" w:rsidR="006451C7" w:rsidRPr="00DA72A7" w:rsidRDefault="006451C7" w:rsidP="006451C7">
            <w:pPr>
              <w:pStyle w:val="08-Tabelageral"/>
              <w:rPr>
                <w:rFonts w:cs="Arial"/>
                <w:b/>
                <w:szCs w:val="14"/>
              </w:rPr>
            </w:pPr>
            <w:r>
              <w:rPr>
                <w:rFonts w:cs="Arial"/>
                <w:b/>
                <w:bCs/>
                <w:color w:val="000000"/>
                <w:szCs w:val="14"/>
              </w:rPr>
              <w:t>2,046,810</w:t>
            </w:r>
          </w:p>
        </w:tc>
      </w:tr>
      <w:tr w:rsidR="006451C7" w:rsidRPr="00DA72A7" w14:paraId="23D8FF8F" w14:textId="77777777" w:rsidTr="006451C7">
        <w:trPr>
          <w:trHeight w:val="238"/>
        </w:trPr>
        <w:tc>
          <w:tcPr>
            <w:tcW w:w="4678" w:type="dxa"/>
            <w:shd w:val="clear" w:color="auto" w:fill="auto"/>
          </w:tcPr>
          <w:p w14:paraId="489D1A16" w14:textId="77777777" w:rsidR="006451C7" w:rsidRPr="00647C8D" w:rsidRDefault="006451C7" w:rsidP="006451C7">
            <w:pPr>
              <w:pStyle w:val="08-Tabelageral"/>
              <w:ind w:left="113"/>
              <w:jc w:val="left"/>
              <w:rPr>
                <w:rFonts w:cs="Arial"/>
                <w:bCs/>
                <w:szCs w:val="14"/>
                <w:lang w:val="en-US"/>
              </w:rPr>
            </w:pPr>
            <w:r w:rsidRPr="00647C8D">
              <w:rPr>
                <w:rFonts w:cs="Arial"/>
                <w:bCs/>
                <w:szCs w:val="14"/>
                <w:lang w:val="en-US"/>
              </w:rPr>
              <w:t>Income Tax and Social Contribution</w:t>
            </w:r>
          </w:p>
        </w:tc>
        <w:tc>
          <w:tcPr>
            <w:tcW w:w="1240" w:type="dxa"/>
            <w:shd w:val="clear" w:color="auto" w:fill="auto"/>
            <w:vAlign w:val="bottom"/>
          </w:tcPr>
          <w:p w14:paraId="4DFEA7DE" w14:textId="77777777" w:rsidR="006451C7" w:rsidRPr="00BE238B" w:rsidRDefault="006451C7" w:rsidP="006451C7">
            <w:pPr>
              <w:pStyle w:val="08-Tabelageral"/>
              <w:ind w:left="113"/>
              <w:rPr>
                <w:rFonts w:cs="Arial"/>
                <w:bCs/>
                <w:szCs w:val="14"/>
              </w:rPr>
            </w:pPr>
            <w:r>
              <w:rPr>
                <w:rFonts w:cs="Arial"/>
                <w:color w:val="000000"/>
                <w:szCs w:val="14"/>
              </w:rPr>
              <w:t>(9,150)</w:t>
            </w:r>
          </w:p>
        </w:tc>
        <w:tc>
          <w:tcPr>
            <w:tcW w:w="1240" w:type="dxa"/>
            <w:shd w:val="clear" w:color="auto" w:fill="auto"/>
            <w:vAlign w:val="bottom"/>
          </w:tcPr>
          <w:p w14:paraId="3D7ABC60" w14:textId="77777777" w:rsidR="006451C7" w:rsidRPr="00BE238B" w:rsidRDefault="006451C7" w:rsidP="006451C7">
            <w:pPr>
              <w:pStyle w:val="08-Tabelageral"/>
              <w:ind w:left="113"/>
              <w:rPr>
                <w:rFonts w:cs="Arial"/>
                <w:bCs/>
                <w:szCs w:val="14"/>
              </w:rPr>
            </w:pPr>
            <w:r>
              <w:rPr>
                <w:rFonts w:cs="Arial"/>
                <w:color w:val="000000"/>
                <w:szCs w:val="14"/>
              </w:rPr>
              <w:t>(385,480)</w:t>
            </w:r>
          </w:p>
        </w:tc>
        <w:tc>
          <w:tcPr>
            <w:tcW w:w="1240" w:type="dxa"/>
            <w:shd w:val="clear" w:color="auto" w:fill="auto"/>
            <w:vAlign w:val="bottom"/>
          </w:tcPr>
          <w:p w14:paraId="289988B7" w14:textId="77777777" w:rsidR="006451C7" w:rsidRPr="00BE238B" w:rsidRDefault="006451C7" w:rsidP="006451C7">
            <w:pPr>
              <w:pStyle w:val="08-Tabelageral"/>
              <w:ind w:left="113"/>
              <w:rPr>
                <w:rFonts w:cs="Arial"/>
                <w:bCs/>
                <w:szCs w:val="14"/>
              </w:rPr>
            </w:pPr>
            <w:r>
              <w:rPr>
                <w:rFonts w:cs="Arial"/>
                <w:color w:val="000000"/>
                <w:szCs w:val="14"/>
              </w:rPr>
              <w:t>--</w:t>
            </w:r>
          </w:p>
        </w:tc>
        <w:tc>
          <w:tcPr>
            <w:tcW w:w="1241" w:type="dxa"/>
            <w:shd w:val="clear" w:color="auto" w:fill="auto"/>
            <w:vAlign w:val="bottom"/>
          </w:tcPr>
          <w:p w14:paraId="251EA627" w14:textId="77777777" w:rsidR="006451C7" w:rsidRPr="00BE238B" w:rsidRDefault="006451C7" w:rsidP="006451C7">
            <w:pPr>
              <w:pStyle w:val="08-Tabelageral"/>
              <w:ind w:left="113"/>
              <w:rPr>
                <w:rFonts w:cs="Arial"/>
                <w:bCs/>
                <w:szCs w:val="14"/>
              </w:rPr>
            </w:pPr>
            <w:r>
              <w:rPr>
                <w:rFonts w:cs="Arial"/>
                <w:color w:val="000000"/>
                <w:szCs w:val="14"/>
              </w:rPr>
              <w:t>(394,630)</w:t>
            </w:r>
          </w:p>
        </w:tc>
      </w:tr>
      <w:tr w:rsidR="006451C7" w:rsidRPr="00DA72A7" w14:paraId="32932784" w14:textId="77777777" w:rsidTr="006451C7">
        <w:trPr>
          <w:trHeight w:val="238"/>
        </w:trPr>
        <w:tc>
          <w:tcPr>
            <w:tcW w:w="4678" w:type="dxa"/>
            <w:tcBorders>
              <w:bottom w:val="single" w:sz="2" w:space="0" w:color="1F4E79" w:themeColor="accent1" w:themeShade="80"/>
            </w:tcBorders>
            <w:shd w:val="clear" w:color="auto" w:fill="auto"/>
          </w:tcPr>
          <w:p w14:paraId="56D0DF2C" w14:textId="77777777" w:rsidR="006451C7" w:rsidRPr="00DA72A7" w:rsidRDefault="006451C7" w:rsidP="006451C7">
            <w:pPr>
              <w:pStyle w:val="08-Tabelageral"/>
              <w:jc w:val="left"/>
              <w:rPr>
                <w:rFonts w:cs="Arial"/>
                <w:b/>
                <w:szCs w:val="14"/>
                <w:lang w:val="en-US"/>
              </w:rPr>
            </w:pPr>
            <w:r w:rsidRPr="00DA72A7">
              <w:rPr>
                <w:rFonts w:cs="Arial"/>
                <w:b/>
                <w:szCs w:val="14"/>
                <w:lang w:val="en-US"/>
              </w:rPr>
              <w:t>Net Income for the Period</w:t>
            </w:r>
          </w:p>
        </w:tc>
        <w:tc>
          <w:tcPr>
            <w:tcW w:w="1240" w:type="dxa"/>
            <w:tcBorders>
              <w:bottom w:val="single" w:sz="2" w:space="0" w:color="1F4E79" w:themeColor="accent1" w:themeShade="80"/>
            </w:tcBorders>
            <w:shd w:val="clear" w:color="auto" w:fill="auto"/>
            <w:vAlign w:val="bottom"/>
          </w:tcPr>
          <w:p w14:paraId="260E8D1A" w14:textId="77777777" w:rsidR="006451C7" w:rsidRPr="00DA72A7" w:rsidRDefault="006451C7" w:rsidP="006451C7">
            <w:pPr>
              <w:pStyle w:val="08-Tabelageral"/>
              <w:rPr>
                <w:rFonts w:cs="Arial"/>
                <w:b/>
                <w:szCs w:val="14"/>
              </w:rPr>
            </w:pPr>
            <w:r>
              <w:rPr>
                <w:rFonts w:cs="Arial"/>
                <w:b/>
                <w:bCs/>
                <w:color w:val="000000"/>
                <w:szCs w:val="14"/>
              </w:rPr>
              <w:t>2,550,126</w:t>
            </w:r>
          </w:p>
        </w:tc>
        <w:tc>
          <w:tcPr>
            <w:tcW w:w="1240" w:type="dxa"/>
            <w:tcBorders>
              <w:bottom w:val="single" w:sz="2" w:space="0" w:color="1F4E79" w:themeColor="accent1" w:themeShade="80"/>
            </w:tcBorders>
            <w:shd w:val="clear" w:color="auto" w:fill="auto"/>
            <w:vAlign w:val="bottom"/>
          </w:tcPr>
          <w:p w14:paraId="1747EA6D" w14:textId="77777777" w:rsidR="006451C7" w:rsidRPr="00DA72A7" w:rsidRDefault="006451C7" w:rsidP="006451C7">
            <w:pPr>
              <w:pStyle w:val="08-Tabelageral"/>
              <w:rPr>
                <w:rFonts w:cs="Arial"/>
                <w:b/>
                <w:szCs w:val="14"/>
              </w:rPr>
            </w:pPr>
            <w:r>
              <w:rPr>
                <w:rFonts w:cs="Arial"/>
                <w:b/>
                <w:bCs/>
                <w:color w:val="000000"/>
                <w:szCs w:val="14"/>
              </w:rPr>
              <w:t>750,605</w:t>
            </w:r>
          </w:p>
        </w:tc>
        <w:tc>
          <w:tcPr>
            <w:tcW w:w="1240" w:type="dxa"/>
            <w:tcBorders>
              <w:bottom w:val="single" w:sz="2" w:space="0" w:color="1F4E79" w:themeColor="accent1" w:themeShade="80"/>
            </w:tcBorders>
            <w:shd w:val="clear" w:color="auto" w:fill="auto"/>
            <w:vAlign w:val="bottom"/>
          </w:tcPr>
          <w:p w14:paraId="3CF9121E" w14:textId="77777777" w:rsidR="006451C7" w:rsidRPr="00DA72A7" w:rsidRDefault="006451C7" w:rsidP="006451C7">
            <w:pPr>
              <w:pStyle w:val="08-Tabelageral"/>
              <w:rPr>
                <w:rFonts w:cs="Arial"/>
                <w:b/>
                <w:szCs w:val="14"/>
              </w:rPr>
            </w:pPr>
            <w:r>
              <w:rPr>
                <w:rFonts w:cs="Arial"/>
                <w:b/>
                <w:bCs/>
                <w:color w:val="000000"/>
                <w:szCs w:val="14"/>
              </w:rPr>
              <w:t>(1,648,551)</w:t>
            </w:r>
          </w:p>
        </w:tc>
        <w:tc>
          <w:tcPr>
            <w:tcW w:w="1241" w:type="dxa"/>
            <w:tcBorders>
              <w:bottom w:val="single" w:sz="2" w:space="0" w:color="1F4E79" w:themeColor="accent1" w:themeShade="80"/>
            </w:tcBorders>
            <w:shd w:val="clear" w:color="auto" w:fill="auto"/>
            <w:vAlign w:val="bottom"/>
          </w:tcPr>
          <w:p w14:paraId="3A38DD6B" w14:textId="77777777" w:rsidR="006451C7" w:rsidRPr="00DA72A7" w:rsidRDefault="006451C7" w:rsidP="006451C7">
            <w:pPr>
              <w:pStyle w:val="08-Tabelageral"/>
              <w:rPr>
                <w:rFonts w:cs="Arial"/>
                <w:b/>
                <w:szCs w:val="14"/>
              </w:rPr>
            </w:pPr>
            <w:r>
              <w:rPr>
                <w:rFonts w:cs="Arial"/>
                <w:b/>
                <w:bCs/>
                <w:color w:val="000000"/>
                <w:szCs w:val="14"/>
              </w:rPr>
              <w:t>1,652,180</w:t>
            </w:r>
          </w:p>
        </w:tc>
      </w:tr>
    </w:tbl>
    <w:p w14:paraId="525FBE08" w14:textId="77777777" w:rsidR="006451C7" w:rsidRPr="00C7533E" w:rsidRDefault="006451C7" w:rsidP="006451C7">
      <w:pPr>
        <w:spacing w:after="0" w:line="240" w:lineRule="auto"/>
        <w:rPr>
          <w:rFonts w:cs="Arial"/>
          <w:b/>
          <w:color w:val="1F4E79" w:themeColor="accent1" w:themeShade="80"/>
          <w:szCs w:val="18"/>
          <w:lang w:val="en-US"/>
        </w:rPr>
      </w:pPr>
    </w:p>
    <w:p w14:paraId="3E0A12E5" w14:textId="77777777" w:rsidR="006451C7" w:rsidRDefault="006451C7" w:rsidP="006451C7">
      <w:pPr>
        <w:spacing w:after="0" w:line="240" w:lineRule="auto"/>
        <w:rPr>
          <w:rFonts w:cs="Arial"/>
          <w:b/>
          <w:color w:val="1F4E79" w:themeColor="accent1" w:themeShade="80"/>
          <w:szCs w:val="18"/>
          <w:lang w:val="en-US"/>
        </w:rPr>
      </w:pPr>
    </w:p>
    <w:p w14:paraId="2383BACD" w14:textId="77777777" w:rsidR="006451C7" w:rsidRDefault="006451C7" w:rsidP="006451C7">
      <w:pPr>
        <w:spacing w:after="0"/>
        <w:jc w:val="right"/>
        <w:rPr>
          <w:rFonts w:cs="Arial"/>
          <w:b/>
          <w:sz w:val="14"/>
          <w:szCs w:val="18"/>
        </w:rPr>
        <w:sectPr w:rsidR="006451C7" w:rsidSect="006451C7">
          <w:headerReference w:type="even" r:id="rId30"/>
          <w:headerReference w:type="default" r:id="rId31"/>
          <w:footerReference w:type="even" r:id="rId32"/>
          <w:footerReference w:type="default" r:id="rId33"/>
          <w:headerReference w:type="first" r:id="rId34"/>
          <w:footerReference w:type="first" r:id="rId35"/>
          <w:pgSz w:w="11906" w:h="16838" w:code="9"/>
          <w:pgMar w:top="1134" w:right="1134" w:bottom="851" w:left="1134" w:header="851" w:footer="284" w:gutter="0"/>
          <w:cols w:space="708"/>
          <w:docGrid w:linePitch="360"/>
        </w:sectPr>
      </w:pPr>
    </w:p>
    <w:p w14:paraId="0FA21BA0" w14:textId="77777777" w:rsidR="006451C7" w:rsidRPr="008D3175" w:rsidRDefault="006451C7" w:rsidP="006451C7">
      <w:pPr>
        <w:spacing w:after="0"/>
        <w:jc w:val="right"/>
        <w:rPr>
          <w:rFonts w:cs="Arial"/>
          <w:b/>
          <w:sz w:val="14"/>
          <w:szCs w:val="18"/>
        </w:rPr>
      </w:pPr>
      <w:r w:rsidRPr="008D3175">
        <w:rPr>
          <w:rFonts w:cs="Arial"/>
          <w:b/>
          <w:sz w:val="14"/>
          <w:szCs w:val="18"/>
        </w:rPr>
        <w:lastRenderedPageBreak/>
        <w:t xml:space="preserve">R$ </w:t>
      </w:r>
      <w:r w:rsidRPr="000252B8">
        <w:rPr>
          <w:rFonts w:cs="Arial"/>
          <w:b/>
          <w:sz w:val="14"/>
          <w:szCs w:val="18"/>
        </w:rPr>
        <w:t>thousand</w:t>
      </w:r>
    </w:p>
    <w:tbl>
      <w:tblPr>
        <w:tblW w:w="9639"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678"/>
        <w:gridCol w:w="1240"/>
        <w:gridCol w:w="1240"/>
        <w:gridCol w:w="1240"/>
        <w:gridCol w:w="1241"/>
      </w:tblGrid>
      <w:tr w:rsidR="006451C7" w:rsidRPr="0093755D" w14:paraId="001219A5" w14:textId="77777777" w:rsidTr="006451C7">
        <w:trPr>
          <w:trHeight w:val="238"/>
        </w:trPr>
        <w:tc>
          <w:tcPr>
            <w:tcW w:w="4678" w:type="dxa"/>
            <w:tcBorders>
              <w:top w:val="single" w:sz="2" w:space="0" w:color="1F4E79" w:themeColor="accent1" w:themeShade="80"/>
              <w:bottom w:val="nil"/>
            </w:tcBorders>
            <w:shd w:val="clear" w:color="auto" w:fill="auto"/>
          </w:tcPr>
          <w:p w14:paraId="590A71BC" w14:textId="77777777" w:rsidR="006451C7" w:rsidRPr="0093755D" w:rsidRDefault="006451C7" w:rsidP="006451C7">
            <w:pPr>
              <w:spacing w:after="0"/>
              <w:jc w:val="center"/>
              <w:rPr>
                <w:rFonts w:cs="Arial"/>
                <w:b/>
                <w:sz w:val="14"/>
                <w:szCs w:val="14"/>
              </w:rPr>
            </w:pPr>
          </w:p>
        </w:tc>
        <w:tc>
          <w:tcPr>
            <w:tcW w:w="4961" w:type="dxa"/>
            <w:gridSpan w:val="4"/>
            <w:tcBorders>
              <w:top w:val="single" w:sz="2" w:space="0" w:color="1F4E79" w:themeColor="accent1" w:themeShade="80"/>
              <w:bottom w:val="single" w:sz="2" w:space="0" w:color="1F4E79" w:themeColor="accent1" w:themeShade="80"/>
            </w:tcBorders>
            <w:shd w:val="clear" w:color="auto" w:fill="auto"/>
            <w:vAlign w:val="center"/>
          </w:tcPr>
          <w:p w14:paraId="00BA2460" w14:textId="77777777" w:rsidR="006451C7" w:rsidRPr="0093755D" w:rsidRDefault="006451C7" w:rsidP="006451C7">
            <w:pPr>
              <w:spacing w:after="0"/>
              <w:jc w:val="center"/>
              <w:rPr>
                <w:rFonts w:cs="Arial"/>
                <w:b/>
                <w:sz w:val="14"/>
                <w:szCs w:val="14"/>
              </w:rPr>
            </w:pPr>
            <w:r w:rsidRPr="003036D9">
              <w:rPr>
                <w:rFonts w:cs="Arial"/>
                <w:b/>
                <w:sz w:val="14"/>
                <w:szCs w:val="14"/>
              </w:rPr>
              <w:t>3</w:t>
            </w:r>
            <w:r w:rsidRPr="003036D9">
              <w:rPr>
                <w:rFonts w:cs="Arial"/>
                <w:b/>
                <w:sz w:val="14"/>
                <w:szCs w:val="14"/>
                <w:vertAlign w:val="superscript"/>
              </w:rPr>
              <w:t>rd</w:t>
            </w:r>
            <w:r w:rsidRPr="003036D9">
              <w:rPr>
                <w:rFonts w:cs="Arial"/>
                <w:b/>
                <w:sz w:val="14"/>
                <w:szCs w:val="14"/>
              </w:rPr>
              <w:t xml:space="preserve"> Quarter</w:t>
            </w:r>
            <w:r>
              <w:rPr>
                <w:rFonts w:cs="Arial"/>
                <w:b/>
                <w:sz w:val="14"/>
                <w:szCs w:val="14"/>
              </w:rPr>
              <w:t xml:space="preserve"> </w:t>
            </w:r>
            <w:r w:rsidRPr="003036D9">
              <w:rPr>
                <w:rFonts w:cs="Arial"/>
                <w:b/>
                <w:sz w:val="14"/>
                <w:szCs w:val="14"/>
              </w:rPr>
              <w:t>202</w:t>
            </w:r>
            <w:r>
              <w:rPr>
                <w:rFonts w:cs="Arial"/>
                <w:b/>
                <w:sz w:val="14"/>
                <w:szCs w:val="14"/>
              </w:rPr>
              <w:t>1</w:t>
            </w:r>
          </w:p>
        </w:tc>
      </w:tr>
      <w:tr w:rsidR="006451C7" w:rsidRPr="0093755D" w14:paraId="149CCB44" w14:textId="77777777" w:rsidTr="006451C7">
        <w:trPr>
          <w:trHeight w:val="238"/>
        </w:trPr>
        <w:tc>
          <w:tcPr>
            <w:tcW w:w="4678" w:type="dxa"/>
            <w:tcBorders>
              <w:top w:val="nil"/>
              <w:bottom w:val="single" w:sz="2" w:space="0" w:color="1F4E79" w:themeColor="accent1" w:themeShade="80"/>
            </w:tcBorders>
            <w:shd w:val="clear" w:color="auto" w:fill="auto"/>
          </w:tcPr>
          <w:p w14:paraId="516E8D35" w14:textId="77777777" w:rsidR="006451C7" w:rsidRPr="0093755D" w:rsidRDefault="006451C7" w:rsidP="006451C7">
            <w:pPr>
              <w:pStyle w:val="08-Tabelageral"/>
              <w:jc w:val="left"/>
              <w:rPr>
                <w:rFonts w:cs="Arial"/>
                <w:b/>
                <w:szCs w:val="14"/>
              </w:rPr>
            </w:pP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192C0D6C" w14:textId="77777777" w:rsidR="006451C7" w:rsidRPr="0093755D" w:rsidRDefault="006451C7" w:rsidP="006451C7">
            <w:pPr>
              <w:pStyle w:val="08-Tabelageral"/>
              <w:jc w:val="center"/>
              <w:rPr>
                <w:rFonts w:cs="Arial"/>
                <w:b/>
                <w:szCs w:val="14"/>
              </w:rPr>
            </w:pPr>
            <w:r w:rsidRPr="0093755D">
              <w:rPr>
                <w:rFonts w:cs="Arial"/>
                <w:b/>
                <w:szCs w:val="14"/>
              </w:rPr>
              <w:t>Insurance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4A0BA96C" w14:textId="77777777" w:rsidR="006451C7" w:rsidRPr="0093755D" w:rsidRDefault="006451C7" w:rsidP="006451C7">
            <w:pPr>
              <w:pStyle w:val="08-Tabelageral"/>
              <w:jc w:val="center"/>
              <w:rPr>
                <w:rFonts w:cs="Arial"/>
                <w:b/>
                <w:szCs w:val="14"/>
              </w:rPr>
            </w:pPr>
            <w:r w:rsidRPr="0093755D">
              <w:rPr>
                <w:rFonts w:cs="Arial"/>
                <w:b/>
                <w:szCs w:val="14"/>
              </w:rPr>
              <w:t>Brokerage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3C6F6F1F" w14:textId="77777777" w:rsidR="006451C7" w:rsidRPr="0093755D" w:rsidRDefault="006451C7" w:rsidP="006451C7">
            <w:pPr>
              <w:pStyle w:val="08-Tabelageral"/>
              <w:jc w:val="center"/>
              <w:rPr>
                <w:rFonts w:cs="Arial"/>
                <w:b/>
                <w:szCs w:val="14"/>
              </w:rPr>
            </w:pPr>
            <w:r w:rsidRPr="0093755D">
              <w:rPr>
                <w:rFonts w:cs="Arial"/>
                <w:b/>
                <w:szCs w:val="14"/>
              </w:rPr>
              <w:t>Intersegment transactions</w:t>
            </w:r>
          </w:p>
        </w:tc>
        <w:tc>
          <w:tcPr>
            <w:tcW w:w="1241" w:type="dxa"/>
            <w:tcBorders>
              <w:top w:val="single" w:sz="2" w:space="0" w:color="1F4E79" w:themeColor="accent1" w:themeShade="80"/>
              <w:bottom w:val="single" w:sz="2" w:space="0" w:color="1F4E79" w:themeColor="accent1" w:themeShade="80"/>
            </w:tcBorders>
            <w:shd w:val="clear" w:color="auto" w:fill="auto"/>
            <w:vAlign w:val="center"/>
          </w:tcPr>
          <w:p w14:paraId="1A06DEC4" w14:textId="77777777" w:rsidR="006451C7" w:rsidRPr="0093755D" w:rsidRDefault="006451C7" w:rsidP="006451C7">
            <w:pPr>
              <w:pStyle w:val="08-Tabelageral"/>
              <w:jc w:val="center"/>
              <w:rPr>
                <w:rFonts w:cs="Arial"/>
                <w:b/>
                <w:szCs w:val="14"/>
              </w:rPr>
            </w:pPr>
            <w:r w:rsidRPr="0093755D">
              <w:rPr>
                <w:rFonts w:cs="Arial"/>
                <w:b/>
                <w:szCs w:val="14"/>
              </w:rPr>
              <w:t>Total</w:t>
            </w:r>
          </w:p>
        </w:tc>
      </w:tr>
      <w:tr w:rsidR="006451C7" w:rsidRPr="0093755D" w14:paraId="5BAE978B" w14:textId="77777777" w:rsidTr="006451C7">
        <w:trPr>
          <w:trHeight w:val="238"/>
        </w:trPr>
        <w:tc>
          <w:tcPr>
            <w:tcW w:w="4678" w:type="dxa"/>
            <w:tcBorders>
              <w:top w:val="single" w:sz="2" w:space="0" w:color="1F4E79" w:themeColor="accent1" w:themeShade="80"/>
            </w:tcBorders>
            <w:shd w:val="clear" w:color="auto" w:fill="auto"/>
          </w:tcPr>
          <w:p w14:paraId="5E2E9CCF" w14:textId="77777777" w:rsidR="006451C7" w:rsidRPr="0093755D" w:rsidRDefault="006451C7" w:rsidP="006451C7">
            <w:pPr>
              <w:pStyle w:val="08-Tabelageral"/>
              <w:jc w:val="left"/>
              <w:rPr>
                <w:rFonts w:cs="Arial"/>
                <w:b/>
                <w:bCs/>
                <w:szCs w:val="14"/>
              </w:rPr>
            </w:pPr>
            <w:r w:rsidRPr="0093755D">
              <w:rPr>
                <w:rFonts w:cs="Arial"/>
                <w:b/>
                <w:szCs w:val="14"/>
              </w:rPr>
              <w:t>Operating Income</w:t>
            </w:r>
          </w:p>
        </w:tc>
        <w:tc>
          <w:tcPr>
            <w:tcW w:w="1240" w:type="dxa"/>
            <w:tcBorders>
              <w:top w:val="single" w:sz="2" w:space="0" w:color="1F4E79" w:themeColor="accent1" w:themeShade="80"/>
            </w:tcBorders>
            <w:shd w:val="clear" w:color="auto" w:fill="auto"/>
          </w:tcPr>
          <w:p w14:paraId="3D429860" w14:textId="77777777" w:rsidR="006451C7" w:rsidRPr="0093755D" w:rsidRDefault="006451C7" w:rsidP="006451C7">
            <w:pPr>
              <w:pStyle w:val="08-Tabelageral"/>
              <w:rPr>
                <w:rFonts w:cs="Arial"/>
                <w:b/>
                <w:szCs w:val="14"/>
              </w:rPr>
            </w:pPr>
            <w:r w:rsidRPr="00C97D95">
              <w:rPr>
                <w:b/>
              </w:rPr>
              <w:t>1</w:t>
            </w:r>
            <w:r>
              <w:rPr>
                <w:b/>
              </w:rPr>
              <w:t>,</w:t>
            </w:r>
            <w:r w:rsidRPr="00C97D95">
              <w:rPr>
                <w:b/>
              </w:rPr>
              <w:t>378</w:t>
            </w:r>
            <w:r>
              <w:rPr>
                <w:b/>
              </w:rPr>
              <w:t>,</w:t>
            </w:r>
            <w:r w:rsidRPr="00C97D95">
              <w:rPr>
                <w:b/>
              </w:rPr>
              <w:t>979</w:t>
            </w:r>
          </w:p>
        </w:tc>
        <w:tc>
          <w:tcPr>
            <w:tcW w:w="1240" w:type="dxa"/>
            <w:tcBorders>
              <w:top w:val="single" w:sz="2" w:space="0" w:color="1F4E79" w:themeColor="accent1" w:themeShade="80"/>
            </w:tcBorders>
            <w:shd w:val="clear" w:color="auto" w:fill="auto"/>
          </w:tcPr>
          <w:p w14:paraId="3EDC7949" w14:textId="77777777" w:rsidR="006451C7" w:rsidRPr="0093755D" w:rsidRDefault="006451C7" w:rsidP="006451C7">
            <w:pPr>
              <w:pStyle w:val="08-Tabelageral"/>
              <w:rPr>
                <w:rFonts w:cs="Arial"/>
                <w:b/>
                <w:szCs w:val="14"/>
              </w:rPr>
            </w:pPr>
            <w:r w:rsidRPr="00C97D95">
              <w:rPr>
                <w:b/>
              </w:rPr>
              <w:t>905</w:t>
            </w:r>
            <w:r>
              <w:rPr>
                <w:b/>
              </w:rPr>
              <w:t>,</w:t>
            </w:r>
            <w:r w:rsidRPr="00C97D95">
              <w:rPr>
                <w:b/>
              </w:rPr>
              <w:t>736</w:t>
            </w:r>
          </w:p>
        </w:tc>
        <w:tc>
          <w:tcPr>
            <w:tcW w:w="1240" w:type="dxa"/>
            <w:tcBorders>
              <w:top w:val="single" w:sz="2" w:space="0" w:color="1F4E79" w:themeColor="accent1" w:themeShade="80"/>
            </w:tcBorders>
            <w:shd w:val="clear" w:color="auto" w:fill="auto"/>
          </w:tcPr>
          <w:p w14:paraId="2B25BA44" w14:textId="77777777" w:rsidR="006451C7" w:rsidRPr="0093755D" w:rsidRDefault="006451C7" w:rsidP="006451C7">
            <w:pPr>
              <w:pStyle w:val="08-Tabelageral"/>
              <w:rPr>
                <w:rFonts w:cs="Arial"/>
                <w:b/>
                <w:szCs w:val="14"/>
              </w:rPr>
            </w:pPr>
            <w:r w:rsidRPr="00C97D95">
              <w:rPr>
                <w:b/>
              </w:rPr>
              <w:t>(974</w:t>
            </w:r>
            <w:r>
              <w:rPr>
                <w:b/>
              </w:rPr>
              <w:t>,</w:t>
            </w:r>
            <w:r w:rsidRPr="00C97D95">
              <w:rPr>
                <w:b/>
              </w:rPr>
              <w:t>498)</w:t>
            </w:r>
          </w:p>
        </w:tc>
        <w:tc>
          <w:tcPr>
            <w:tcW w:w="1241" w:type="dxa"/>
            <w:tcBorders>
              <w:top w:val="single" w:sz="2" w:space="0" w:color="1F4E79" w:themeColor="accent1" w:themeShade="80"/>
            </w:tcBorders>
            <w:shd w:val="clear" w:color="auto" w:fill="auto"/>
          </w:tcPr>
          <w:p w14:paraId="616786E3" w14:textId="77777777" w:rsidR="006451C7" w:rsidRPr="0093755D" w:rsidRDefault="006451C7" w:rsidP="006451C7">
            <w:pPr>
              <w:pStyle w:val="08-Tabelageral"/>
              <w:rPr>
                <w:rFonts w:cs="Arial"/>
                <w:b/>
                <w:szCs w:val="14"/>
              </w:rPr>
            </w:pPr>
            <w:r w:rsidRPr="00C97D95">
              <w:rPr>
                <w:b/>
              </w:rPr>
              <w:t>1</w:t>
            </w:r>
            <w:r>
              <w:rPr>
                <w:b/>
              </w:rPr>
              <w:t>,</w:t>
            </w:r>
            <w:r w:rsidRPr="00C97D95">
              <w:rPr>
                <w:b/>
              </w:rPr>
              <w:t>310</w:t>
            </w:r>
            <w:r>
              <w:rPr>
                <w:b/>
              </w:rPr>
              <w:t>,</w:t>
            </w:r>
            <w:r w:rsidRPr="00C97D95">
              <w:rPr>
                <w:b/>
              </w:rPr>
              <w:t>217</w:t>
            </w:r>
          </w:p>
        </w:tc>
      </w:tr>
      <w:tr w:rsidR="006451C7" w:rsidRPr="0093755D" w14:paraId="1E447F3F" w14:textId="77777777" w:rsidTr="006451C7">
        <w:trPr>
          <w:trHeight w:val="238"/>
        </w:trPr>
        <w:tc>
          <w:tcPr>
            <w:tcW w:w="4678" w:type="dxa"/>
            <w:shd w:val="clear" w:color="auto" w:fill="auto"/>
          </w:tcPr>
          <w:p w14:paraId="53F88A9C" w14:textId="77777777" w:rsidR="006451C7" w:rsidRPr="0093755D" w:rsidRDefault="006451C7" w:rsidP="006451C7">
            <w:pPr>
              <w:pStyle w:val="08-Tabelageral"/>
              <w:ind w:left="113"/>
              <w:jc w:val="left"/>
              <w:rPr>
                <w:rFonts w:cs="Arial"/>
                <w:szCs w:val="14"/>
              </w:rPr>
            </w:pPr>
            <w:r w:rsidRPr="0093755D">
              <w:rPr>
                <w:rFonts w:cs="Arial"/>
                <w:szCs w:val="14"/>
              </w:rPr>
              <w:t>Equity income</w:t>
            </w:r>
          </w:p>
        </w:tc>
        <w:tc>
          <w:tcPr>
            <w:tcW w:w="1240" w:type="dxa"/>
            <w:shd w:val="clear" w:color="auto" w:fill="auto"/>
          </w:tcPr>
          <w:p w14:paraId="00EA57B8" w14:textId="77777777" w:rsidR="006451C7" w:rsidRPr="0093755D" w:rsidRDefault="006451C7" w:rsidP="006451C7">
            <w:pPr>
              <w:pStyle w:val="08-Tabelageral"/>
              <w:rPr>
                <w:rFonts w:cs="Arial"/>
                <w:szCs w:val="14"/>
              </w:rPr>
            </w:pPr>
            <w:r w:rsidRPr="0016242C">
              <w:t>1</w:t>
            </w:r>
            <w:r>
              <w:t>,</w:t>
            </w:r>
            <w:r w:rsidRPr="0016242C">
              <w:t>378</w:t>
            </w:r>
            <w:r>
              <w:t>,</w:t>
            </w:r>
            <w:r w:rsidRPr="0016242C">
              <w:t>979</w:t>
            </w:r>
          </w:p>
        </w:tc>
        <w:tc>
          <w:tcPr>
            <w:tcW w:w="1240" w:type="dxa"/>
            <w:shd w:val="clear" w:color="auto" w:fill="auto"/>
          </w:tcPr>
          <w:p w14:paraId="3933E78A" w14:textId="77777777" w:rsidR="006451C7" w:rsidRPr="0093755D" w:rsidRDefault="006451C7" w:rsidP="006451C7">
            <w:pPr>
              <w:pStyle w:val="08-Tabelageral"/>
              <w:rPr>
                <w:rFonts w:cs="Arial"/>
                <w:szCs w:val="14"/>
              </w:rPr>
            </w:pPr>
            <w:r w:rsidRPr="00EC241E">
              <w:t>(3</w:t>
            </w:r>
            <w:r>
              <w:t>,</w:t>
            </w:r>
            <w:r w:rsidRPr="00EC241E">
              <w:t>572)</w:t>
            </w:r>
          </w:p>
        </w:tc>
        <w:tc>
          <w:tcPr>
            <w:tcW w:w="1240" w:type="dxa"/>
            <w:shd w:val="clear" w:color="auto" w:fill="auto"/>
          </w:tcPr>
          <w:p w14:paraId="17466DBB" w14:textId="77777777" w:rsidR="006451C7" w:rsidRPr="0093755D" w:rsidRDefault="006451C7" w:rsidP="006451C7">
            <w:pPr>
              <w:pStyle w:val="08-Tabelageral"/>
              <w:rPr>
                <w:rFonts w:cs="Arial"/>
                <w:szCs w:val="14"/>
              </w:rPr>
            </w:pPr>
            <w:r w:rsidRPr="00CA702B">
              <w:t>(974</w:t>
            </w:r>
            <w:r>
              <w:t>,</w:t>
            </w:r>
            <w:r w:rsidRPr="00CA702B">
              <w:t>498)</w:t>
            </w:r>
          </w:p>
        </w:tc>
        <w:tc>
          <w:tcPr>
            <w:tcW w:w="1241" w:type="dxa"/>
            <w:shd w:val="clear" w:color="auto" w:fill="auto"/>
          </w:tcPr>
          <w:p w14:paraId="03EC60A6" w14:textId="77777777" w:rsidR="006451C7" w:rsidRPr="0093755D" w:rsidRDefault="006451C7" w:rsidP="006451C7">
            <w:pPr>
              <w:pStyle w:val="08-Tabelageral"/>
              <w:rPr>
                <w:rFonts w:cs="Arial"/>
                <w:szCs w:val="14"/>
              </w:rPr>
            </w:pPr>
            <w:r w:rsidRPr="00C959A7">
              <w:t>400</w:t>
            </w:r>
            <w:r>
              <w:t>,</w:t>
            </w:r>
            <w:r w:rsidRPr="00C959A7">
              <w:t>909</w:t>
            </w:r>
          </w:p>
        </w:tc>
      </w:tr>
      <w:tr w:rsidR="006451C7" w:rsidRPr="0093755D" w14:paraId="54E3AE7C" w14:textId="77777777" w:rsidTr="006451C7">
        <w:trPr>
          <w:trHeight w:val="238"/>
        </w:trPr>
        <w:tc>
          <w:tcPr>
            <w:tcW w:w="4678" w:type="dxa"/>
            <w:shd w:val="clear" w:color="auto" w:fill="auto"/>
          </w:tcPr>
          <w:p w14:paraId="44D25D8B" w14:textId="77777777" w:rsidR="006451C7" w:rsidRPr="0093755D" w:rsidRDefault="006451C7" w:rsidP="006451C7">
            <w:pPr>
              <w:pStyle w:val="08-Tabelageral"/>
              <w:ind w:left="113"/>
              <w:jc w:val="left"/>
              <w:rPr>
                <w:rFonts w:cs="Arial"/>
                <w:szCs w:val="14"/>
              </w:rPr>
            </w:pPr>
            <w:r w:rsidRPr="0093755D">
              <w:rPr>
                <w:rFonts w:cs="Arial"/>
                <w:szCs w:val="14"/>
              </w:rPr>
              <w:t>Commissions income</w:t>
            </w:r>
          </w:p>
        </w:tc>
        <w:tc>
          <w:tcPr>
            <w:tcW w:w="1240" w:type="dxa"/>
            <w:shd w:val="clear" w:color="auto" w:fill="auto"/>
          </w:tcPr>
          <w:p w14:paraId="555B662D" w14:textId="77777777" w:rsidR="006451C7" w:rsidRPr="0093755D" w:rsidRDefault="006451C7" w:rsidP="006451C7">
            <w:pPr>
              <w:pStyle w:val="08-Tabelageral"/>
              <w:rPr>
                <w:rFonts w:cs="Arial"/>
                <w:szCs w:val="14"/>
              </w:rPr>
            </w:pPr>
            <w:r w:rsidRPr="0016242C">
              <w:t>--</w:t>
            </w:r>
          </w:p>
        </w:tc>
        <w:tc>
          <w:tcPr>
            <w:tcW w:w="1240" w:type="dxa"/>
            <w:shd w:val="clear" w:color="auto" w:fill="auto"/>
          </w:tcPr>
          <w:p w14:paraId="2E6BAD88" w14:textId="77777777" w:rsidR="006451C7" w:rsidRPr="0093755D" w:rsidRDefault="006451C7" w:rsidP="006451C7">
            <w:pPr>
              <w:pStyle w:val="08-Tabelageral"/>
              <w:rPr>
                <w:rFonts w:cs="Arial"/>
                <w:szCs w:val="14"/>
              </w:rPr>
            </w:pPr>
            <w:r w:rsidRPr="00EC241E">
              <w:t>909</w:t>
            </w:r>
            <w:r>
              <w:t>,</w:t>
            </w:r>
            <w:r w:rsidRPr="00EC241E">
              <w:t>308</w:t>
            </w:r>
          </w:p>
        </w:tc>
        <w:tc>
          <w:tcPr>
            <w:tcW w:w="1240" w:type="dxa"/>
            <w:shd w:val="clear" w:color="auto" w:fill="auto"/>
          </w:tcPr>
          <w:p w14:paraId="73ED046F" w14:textId="77777777" w:rsidR="006451C7" w:rsidRPr="0093755D" w:rsidRDefault="006451C7" w:rsidP="006451C7">
            <w:pPr>
              <w:pStyle w:val="08-Tabelageral"/>
              <w:rPr>
                <w:rFonts w:cs="Arial"/>
                <w:szCs w:val="14"/>
              </w:rPr>
            </w:pPr>
            <w:r w:rsidRPr="00CA702B">
              <w:t>--</w:t>
            </w:r>
          </w:p>
        </w:tc>
        <w:tc>
          <w:tcPr>
            <w:tcW w:w="1241" w:type="dxa"/>
            <w:shd w:val="clear" w:color="auto" w:fill="auto"/>
          </w:tcPr>
          <w:p w14:paraId="66D001D8" w14:textId="77777777" w:rsidR="006451C7" w:rsidRPr="0093755D" w:rsidRDefault="006451C7" w:rsidP="006451C7">
            <w:pPr>
              <w:pStyle w:val="08-Tabelageral"/>
              <w:rPr>
                <w:rFonts w:cs="Arial"/>
                <w:szCs w:val="14"/>
              </w:rPr>
            </w:pPr>
            <w:r w:rsidRPr="00C959A7">
              <w:t>909</w:t>
            </w:r>
            <w:r>
              <w:t>,</w:t>
            </w:r>
            <w:r w:rsidRPr="00C959A7">
              <w:t>308</w:t>
            </w:r>
          </w:p>
        </w:tc>
      </w:tr>
      <w:tr w:rsidR="006451C7" w:rsidRPr="0093755D" w14:paraId="70A40101" w14:textId="77777777" w:rsidTr="006451C7">
        <w:trPr>
          <w:trHeight w:val="238"/>
        </w:trPr>
        <w:tc>
          <w:tcPr>
            <w:tcW w:w="4678" w:type="dxa"/>
            <w:shd w:val="clear" w:color="auto" w:fill="auto"/>
          </w:tcPr>
          <w:p w14:paraId="3DA99DEB" w14:textId="77777777" w:rsidR="006451C7" w:rsidRPr="0093755D" w:rsidRDefault="006451C7" w:rsidP="006451C7">
            <w:pPr>
              <w:pStyle w:val="08-Tabelageral"/>
              <w:jc w:val="left"/>
              <w:rPr>
                <w:rFonts w:cs="Arial"/>
                <w:b/>
                <w:szCs w:val="14"/>
              </w:rPr>
            </w:pPr>
            <w:r>
              <w:rPr>
                <w:rFonts w:cs="Arial"/>
                <w:b/>
                <w:szCs w:val="14"/>
              </w:rPr>
              <w:t>Cost o</w:t>
            </w:r>
            <w:r w:rsidRPr="0093755D">
              <w:rPr>
                <w:rFonts w:cs="Arial"/>
                <w:b/>
                <w:szCs w:val="14"/>
              </w:rPr>
              <w:t>f Services Provided</w:t>
            </w:r>
          </w:p>
        </w:tc>
        <w:tc>
          <w:tcPr>
            <w:tcW w:w="1240" w:type="dxa"/>
            <w:shd w:val="clear" w:color="auto" w:fill="auto"/>
          </w:tcPr>
          <w:p w14:paraId="2F1C162A" w14:textId="77777777" w:rsidR="006451C7" w:rsidRPr="0093755D" w:rsidRDefault="006451C7" w:rsidP="006451C7">
            <w:pPr>
              <w:pStyle w:val="08-Tabelageral"/>
              <w:rPr>
                <w:rFonts w:cs="Arial"/>
                <w:b/>
                <w:szCs w:val="14"/>
              </w:rPr>
            </w:pPr>
            <w:r w:rsidRPr="00C97D95">
              <w:rPr>
                <w:b/>
              </w:rPr>
              <w:t>--</w:t>
            </w:r>
          </w:p>
        </w:tc>
        <w:tc>
          <w:tcPr>
            <w:tcW w:w="1240" w:type="dxa"/>
            <w:shd w:val="clear" w:color="auto" w:fill="auto"/>
          </w:tcPr>
          <w:p w14:paraId="638B2245" w14:textId="77777777" w:rsidR="006451C7" w:rsidRPr="0093755D" w:rsidRDefault="006451C7" w:rsidP="006451C7">
            <w:pPr>
              <w:pStyle w:val="08-Tabelageral"/>
              <w:rPr>
                <w:rFonts w:cs="Arial"/>
                <w:b/>
                <w:szCs w:val="14"/>
              </w:rPr>
            </w:pPr>
            <w:r w:rsidRPr="00C97D95">
              <w:rPr>
                <w:b/>
              </w:rPr>
              <w:t>(49</w:t>
            </w:r>
            <w:r>
              <w:rPr>
                <w:b/>
              </w:rPr>
              <w:t>,</w:t>
            </w:r>
            <w:r w:rsidRPr="00C97D95">
              <w:rPr>
                <w:b/>
              </w:rPr>
              <w:t>094)</w:t>
            </w:r>
          </w:p>
        </w:tc>
        <w:tc>
          <w:tcPr>
            <w:tcW w:w="1240" w:type="dxa"/>
            <w:shd w:val="clear" w:color="auto" w:fill="auto"/>
          </w:tcPr>
          <w:p w14:paraId="6BAEA92D" w14:textId="77777777" w:rsidR="006451C7" w:rsidRPr="0093755D" w:rsidRDefault="006451C7" w:rsidP="006451C7">
            <w:pPr>
              <w:pStyle w:val="08-Tabelageral"/>
              <w:rPr>
                <w:rFonts w:cs="Arial"/>
                <w:b/>
                <w:szCs w:val="14"/>
              </w:rPr>
            </w:pPr>
            <w:r w:rsidRPr="00C97D95">
              <w:rPr>
                <w:b/>
              </w:rPr>
              <w:t>--</w:t>
            </w:r>
          </w:p>
        </w:tc>
        <w:tc>
          <w:tcPr>
            <w:tcW w:w="1241" w:type="dxa"/>
            <w:shd w:val="clear" w:color="auto" w:fill="auto"/>
          </w:tcPr>
          <w:p w14:paraId="269D03B5" w14:textId="77777777" w:rsidR="006451C7" w:rsidRPr="0093755D" w:rsidRDefault="006451C7" w:rsidP="006451C7">
            <w:pPr>
              <w:pStyle w:val="08-Tabelageral"/>
              <w:rPr>
                <w:rFonts w:cs="Arial"/>
                <w:b/>
                <w:szCs w:val="14"/>
              </w:rPr>
            </w:pPr>
            <w:r w:rsidRPr="00C97D95">
              <w:rPr>
                <w:b/>
              </w:rPr>
              <w:t>(49</w:t>
            </w:r>
            <w:r>
              <w:rPr>
                <w:b/>
              </w:rPr>
              <w:t>,</w:t>
            </w:r>
            <w:r w:rsidRPr="00C97D95">
              <w:rPr>
                <w:b/>
              </w:rPr>
              <w:t>094)</w:t>
            </w:r>
          </w:p>
        </w:tc>
      </w:tr>
      <w:tr w:rsidR="006451C7" w:rsidRPr="0093755D" w14:paraId="44B1B5B3" w14:textId="77777777" w:rsidTr="006451C7">
        <w:trPr>
          <w:trHeight w:val="238"/>
        </w:trPr>
        <w:tc>
          <w:tcPr>
            <w:tcW w:w="4678" w:type="dxa"/>
            <w:shd w:val="clear" w:color="auto" w:fill="auto"/>
          </w:tcPr>
          <w:p w14:paraId="5EC783CA" w14:textId="77777777" w:rsidR="006451C7" w:rsidRPr="0093755D" w:rsidRDefault="006451C7" w:rsidP="006451C7">
            <w:pPr>
              <w:pStyle w:val="08-Tabelageral"/>
              <w:jc w:val="left"/>
              <w:rPr>
                <w:rFonts w:cs="Arial"/>
                <w:b/>
                <w:szCs w:val="14"/>
              </w:rPr>
            </w:pPr>
            <w:r w:rsidRPr="0093755D">
              <w:rPr>
                <w:rFonts w:cs="Arial"/>
                <w:b/>
                <w:szCs w:val="14"/>
              </w:rPr>
              <w:t>Gross Profit</w:t>
            </w:r>
          </w:p>
        </w:tc>
        <w:tc>
          <w:tcPr>
            <w:tcW w:w="1240" w:type="dxa"/>
            <w:shd w:val="clear" w:color="auto" w:fill="auto"/>
          </w:tcPr>
          <w:p w14:paraId="2717C31D" w14:textId="77777777" w:rsidR="006451C7" w:rsidRPr="0093755D" w:rsidRDefault="006451C7" w:rsidP="006451C7">
            <w:pPr>
              <w:pStyle w:val="08-Tabelageral"/>
              <w:rPr>
                <w:rFonts w:cs="Arial"/>
                <w:b/>
                <w:szCs w:val="14"/>
              </w:rPr>
            </w:pPr>
            <w:r w:rsidRPr="00C97D95">
              <w:rPr>
                <w:b/>
              </w:rPr>
              <w:t>1</w:t>
            </w:r>
            <w:r>
              <w:rPr>
                <w:b/>
              </w:rPr>
              <w:t>,</w:t>
            </w:r>
            <w:r w:rsidRPr="00C97D95">
              <w:rPr>
                <w:b/>
              </w:rPr>
              <w:t>378</w:t>
            </w:r>
            <w:r>
              <w:rPr>
                <w:b/>
              </w:rPr>
              <w:t>,</w:t>
            </w:r>
            <w:r w:rsidRPr="00C97D95">
              <w:rPr>
                <w:b/>
              </w:rPr>
              <w:t>979</w:t>
            </w:r>
          </w:p>
        </w:tc>
        <w:tc>
          <w:tcPr>
            <w:tcW w:w="1240" w:type="dxa"/>
            <w:shd w:val="clear" w:color="auto" w:fill="auto"/>
          </w:tcPr>
          <w:p w14:paraId="55A4E422" w14:textId="77777777" w:rsidR="006451C7" w:rsidRPr="0093755D" w:rsidRDefault="006451C7" w:rsidP="006451C7">
            <w:pPr>
              <w:pStyle w:val="08-Tabelageral"/>
              <w:rPr>
                <w:rFonts w:cs="Arial"/>
                <w:b/>
                <w:szCs w:val="14"/>
              </w:rPr>
            </w:pPr>
            <w:r w:rsidRPr="00C97D95">
              <w:rPr>
                <w:b/>
              </w:rPr>
              <w:t>856</w:t>
            </w:r>
            <w:r>
              <w:rPr>
                <w:b/>
              </w:rPr>
              <w:t>,</w:t>
            </w:r>
            <w:r w:rsidRPr="00C97D95">
              <w:rPr>
                <w:b/>
              </w:rPr>
              <w:t>642</w:t>
            </w:r>
          </w:p>
        </w:tc>
        <w:tc>
          <w:tcPr>
            <w:tcW w:w="1240" w:type="dxa"/>
            <w:shd w:val="clear" w:color="auto" w:fill="auto"/>
          </w:tcPr>
          <w:p w14:paraId="31D0D9D3" w14:textId="77777777" w:rsidR="006451C7" w:rsidRPr="0093755D" w:rsidRDefault="006451C7" w:rsidP="006451C7">
            <w:pPr>
              <w:pStyle w:val="08-Tabelageral"/>
              <w:rPr>
                <w:rFonts w:cs="Arial"/>
                <w:b/>
                <w:szCs w:val="14"/>
              </w:rPr>
            </w:pPr>
            <w:r w:rsidRPr="00C97D95">
              <w:rPr>
                <w:b/>
              </w:rPr>
              <w:t>(974</w:t>
            </w:r>
            <w:r>
              <w:rPr>
                <w:b/>
              </w:rPr>
              <w:t>,</w:t>
            </w:r>
            <w:r w:rsidRPr="00C97D95">
              <w:rPr>
                <w:b/>
              </w:rPr>
              <w:t>498)</w:t>
            </w:r>
          </w:p>
        </w:tc>
        <w:tc>
          <w:tcPr>
            <w:tcW w:w="1241" w:type="dxa"/>
            <w:shd w:val="clear" w:color="auto" w:fill="auto"/>
          </w:tcPr>
          <w:p w14:paraId="34413597" w14:textId="77777777" w:rsidR="006451C7" w:rsidRPr="0093755D" w:rsidRDefault="006451C7" w:rsidP="006451C7">
            <w:pPr>
              <w:pStyle w:val="08-Tabelageral"/>
              <w:rPr>
                <w:rFonts w:cs="Arial"/>
                <w:b/>
                <w:szCs w:val="14"/>
              </w:rPr>
            </w:pPr>
            <w:r w:rsidRPr="00C97D95">
              <w:rPr>
                <w:b/>
              </w:rPr>
              <w:t>1</w:t>
            </w:r>
            <w:r>
              <w:rPr>
                <w:b/>
              </w:rPr>
              <w:t>,</w:t>
            </w:r>
            <w:r w:rsidRPr="00C97D95">
              <w:rPr>
                <w:b/>
              </w:rPr>
              <w:t>261</w:t>
            </w:r>
            <w:r>
              <w:rPr>
                <w:b/>
              </w:rPr>
              <w:t>,</w:t>
            </w:r>
            <w:r w:rsidRPr="00C97D95">
              <w:rPr>
                <w:b/>
              </w:rPr>
              <w:t>123</w:t>
            </w:r>
          </w:p>
        </w:tc>
      </w:tr>
      <w:tr w:rsidR="006451C7" w:rsidRPr="0093755D" w14:paraId="31F9407A" w14:textId="77777777" w:rsidTr="006451C7">
        <w:trPr>
          <w:trHeight w:val="238"/>
        </w:trPr>
        <w:tc>
          <w:tcPr>
            <w:tcW w:w="4678" w:type="dxa"/>
            <w:shd w:val="clear" w:color="auto" w:fill="auto"/>
          </w:tcPr>
          <w:p w14:paraId="709477AE" w14:textId="77777777" w:rsidR="006451C7" w:rsidRPr="0093755D" w:rsidRDefault="006451C7" w:rsidP="006451C7">
            <w:pPr>
              <w:pStyle w:val="08-Tabelageral"/>
              <w:jc w:val="left"/>
              <w:rPr>
                <w:rFonts w:cs="Arial"/>
                <w:b/>
                <w:bCs/>
                <w:szCs w:val="14"/>
              </w:rPr>
            </w:pPr>
            <w:r>
              <w:rPr>
                <w:rFonts w:cs="Arial"/>
                <w:b/>
                <w:szCs w:val="14"/>
              </w:rPr>
              <w:t>Other Income a</w:t>
            </w:r>
            <w:r w:rsidRPr="0093755D">
              <w:rPr>
                <w:rFonts w:cs="Arial"/>
                <w:b/>
                <w:szCs w:val="14"/>
              </w:rPr>
              <w:t>nd Expenses</w:t>
            </w:r>
          </w:p>
        </w:tc>
        <w:tc>
          <w:tcPr>
            <w:tcW w:w="1240" w:type="dxa"/>
            <w:shd w:val="clear" w:color="auto" w:fill="auto"/>
          </w:tcPr>
          <w:p w14:paraId="0AC03E62" w14:textId="77777777" w:rsidR="006451C7" w:rsidRPr="0093755D" w:rsidRDefault="006451C7" w:rsidP="006451C7">
            <w:pPr>
              <w:pStyle w:val="08-Tabelageral"/>
              <w:rPr>
                <w:rFonts w:cs="Arial"/>
                <w:b/>
                <w:szCs w:val="14"/>
              </w:rPr>
            </w:pPr>
            <w:r w:rsidRPr="00C97D95">
              <w:rPr>
                <w:b/>
              </w:rPr>
              <w:t>(11</w:t>
            </w:r>
            <w:r>
              <w:rPr>
                <w:b/>
              </w:rPr>
              <w:t>,</w:t>
            </w:r>
            <w:r w:rsidRPr="00C97D95">
              <w:rPr>
                <w:b/>
              </w:rPr>
              <w:t>991)</w:t>
            </w:r>
          </w:p>
        </w:tc>
        <w:tc>
          <w:tcPr>
            <w:tcW w:w="1240" w:type="dxa"/>
            <w:shd w:val="clear" w:color="auto" w:fill="auto"/>
          </w:tcPr>
          <w:p w14:paraId="0C25E5EF" w14:textId="77777777" w:rsidR="006451C7" w:rsidRPr="0093755D" w:rsidRDefault="006451C7" w:rsidP="006451C7">
            <w:pPr>
              <w:pStyle w:val="08-Tabelageral"/>
              <w:rPr>
                <w:rFonts w:cs="Arial"/>
                <w:b/>
                <w:szCs w:val="14"/>
              </w:rPr>
            </w:pPr>
            <w:r w:rsidRPr="00C97D95">
              <w:rPr>
                <w:b/>
              </w:rPr>
              <w:t>(16</w:t>
            </w:r>
            <w:r>
              <w:rPr>
                <w:b/>
              </w:rPr>
              <w:t>,</w:t>
            </w:r>
            <w:r w:rsidRPr="00C97D95">
              <w:rPr>
                <w:b/>
              </w:rPr>
              <w:t>425)</w:t>
            </w:r>
          </w:p>
        </w:tc>
        <w:tc>
          <w:tcPr>
            <w:tcW w:w="1240" w:type="dxa"/>
            <w:shd w:val="clear" w:color="auto" w:fill="auto"/>
          </w:tcPr>
          <w:p w14:paraId="24F2BB5F" w14:textId="77777777" w:rsidR="006451C7" w:rsidRPr="0093755D" w:rsidRDefault="006451C7" w:rsidP="006451C7">
            <w:pPr>
              <w:pStyle w:val="08-Tabelageral"/>
              <w:rPr>
                <w:rFonts w:cs="Arial"/>
                <w:b/>
                <w:szCs w:val="14"/>
              </w:rPr>
            </w:pPr>
            <w:r w:rsidRPr="00C97D95">
              <w:rPr>
                <w:b/>
              </w:rPr>
              <w:t>--</w:t>
            </w:r>
          </w:p>
        </w:tc>
        <w:tc>
          <w:tcPr>
            <w:tcW w:w="1241" w:type="dxa"/>
            <w:shd w:val="clear" w:color="auto" w:fill="auto"/>
          </w:tcPr>
          <w:p w14:paraId="0F0AF22C" w14:textId="77777777" w:rsidR="006451C7" w:rsidRPr="0093755D" w:rsidRDefault="006451C7" w:rsidP="006451C7">
            <w:pPr>
              <w:pStyle w:val="08-Tabelageral"/>
              <w:rPr>
                <w:rFonts w:cs="Arial"/>
                <w:b/>
                <w:szCs w:val="14"/>
              </w:rPr>
            </w:pPr>
            <w:r w:rsidRPr="00C97D95">
              <w:rPr>
                <w:b/>
              </w:rPr>
              <w:t>(28</w:t>
            </w:r>
            <w:r>
              <w:rPr>
                <w:b/>
              </w:rPr>
              <w:t>,</w:t>
            </w:r>
            <w:r w:rsidRPr="00C97D95">
              <w:rPr>
                <w:b/>
              </w:rPr>
              <w:t>416)</w:t>
            </w:r>
          </w:p>
        </w:tc>
      </w:tr>
      <w:tr w:rsidR="006451C7" w:rsidRPr="0093755D" w14:paraId="03D7374B" w14:textId="77777777" w:rsidTr="006451C7">
        <w:trPr>
          <w:trHeight w:val="238"/>
        </w:trPr>
        <w:tc>
          <w:tcPr>
            <w:tcW w:w="4678" w:type="dxa"/>
            <w:shd w:val="clear" w:color="auto" w:fill="auto"/>
          </w:tcPr>
          <w:p w14:paraId="422B4E87" w14:textId="77777777" w:rsidR="006451C7" w:rsidRPr="0093755D" w:rsidRDefault="006451C7" w:rsidP="006451C7">
            <w:pPr>
              <w:pStyle w:val="08-Tabelageral"/>
              <w:ind w:left="113"/>
              <w:jc w:val="left"/>
              <w:rPr>
                <w:rFonts w:cs="Arial"/>
                <w:szCs w:val="14"/>
              </w:rPr>
            </w:pPr>
            <w:r w:rsidRPr="0093755D">
              <w:rPr>
                <w:rFonts w:cs="Arial"/>
                <w:szCs w:val="14"/>
              </w:rPr>
              <w:t>Personnel expenses</w:t>
            </w:r>
          </w:p>
        </w:tc>
        <w:tc>
          <w:tcPr>
            <w:tcW w:w="1240" w:type="dxa"/>
            <w:shd w:val="clear" w:color="auto" w:fill="auto"/>
          </w:tcPr>
          <w:p w14:paraId="12707274" w14:textId="77777777" w:rsidR="006451C7" w:rsidRPr="0093755D" w:rsidRDefault="006451C7" w:rsidP="006451C7">
            <w:pPr>
              <w:pStyle w:val="08-Tabelageral"/>
              <w:rPr>
                <w:rFonts w:cs="Arial"/>
                <w:szCs w:val="14"/>
              </w:rPr>
            </w:pPr>
            <w:r w:rsidRPr="0016242C">
              <w:t>(4</w:t>
            </w:r>
            <w:r>
              <w:t>,</w:t>
            </w:r>
            <w:r w:rsidRPr="0016242C">
              <w:t>786)</w:t>
            </w:r>
          </w:p>
        </w:tc>
        <w:tc>
          <w:tcPr>
            <w:tcW w:w="1240" w:type="dxa"/>
            <w:shd w:val="clear" w:color="auto" w:fill="auto"/>
          </w:tcPr>
          <w:p w14:paraId="7EE384B5" w14:textId="77777777" w:rsidR="006451C7" w:rsidRPr="0093755D" w:rsidRDefault="006451C7" w:rsidP="006451C7">
            <w:pPr>
              <w:pStyle w:val="08-Tabelageral"/>
              <w:rPr>
                <w:rFonts w:cs="Arial"/>
                <w:szCs w:val="14"/>
              </w:rPr>
            </w:pPr>
            <w:r w:rsidRPr="00EC241E">
              <w:t>(10</w:t>
            </w:r>
            <w:r>
              <w:t>,</w:t>
            </w:r>
            <w:r w:rsidRPr="00EC241E">
              <w:t>191)</w:t>
            </w:r>
          </w:p>
        </w:tc>
        <w:tc>
          <w:tcPr>
            <w:tcW w:w="1240" w:type="dxa"/>
            <w:shd w:val="clear" w:color="auto" w:fill="auto"/>
          </w:tcPr>
          <w:p w14:paraId="79671946" w14:textId="77777777" w:rsidR="006451C7" w:rsidRPr="0093755D" w:rsidRDefault="006451C7" w:rsidP="006451C7">
            <w:pPr>
              <w:pStyle w:val="08-Tabelageral"/>
              <w:rPr>
                <w:rFonts w:cs="Arial"/>
                <w:szCs w:val="14"/>
              </w:rPr>
            </w:pPr>
            <w:r w:rsidRPr="00CA702B">
              <w:t>--</w:t>
            </w:r>
          </w:p>
        </w:tc>
        <w:tc>
          <w:tcPr>
            <w:tcW w:w="1241" w:type="dxa"/>
            <w:shd w:val="clear" w:color="auto" w:fill="auto"/>
          </w:tcPr>
          <w:p w14:paraId="034186A6" w14:textId="77777777" w:rsidR="006451C7" w:rsidRPr="0093755D" w:rsidRDefault="006451C7" w:rsidP="006451C7">
            <w:pPr>
              <w:pStyle w:val="08-Tabelageral"/>
              <w:rPr>
                <w:rFonts w:cs="Arial"/>
                <w:szCs w:val="14"/>
              </w:rPr>
            </w:pPr>
            <w:r w:rsidRPr="00C959A7">
              <w:t>(14</w:t>
            </w:r>
            <w:r>
              <w:t>,</w:t>
            </w:r>
            <w:r w:rsidRPr="00C959A7">
              <w:t>977)</w:t>
            </w:r>
          </w:p>
        </w:tc>
      </w:tr>
      <w:tr w:rsidR="006451C7" w:rsidRPr="0093755D" w14:paraId="448A76BC" w14:textId="77777777" w:rsidTr="006451C7">
        <w:trPr>
          <w:trHeight w:val="238"/>
        </w:trPr>
        <w:tc>
          <w:tcPr>
            <w:tcW w:w="4678" w:type="dxa"/>
            <w:shd w:val="clear" w:color="auto" w:fill="auto"/>
          </w:tcPr>
          <w:p w14:paraId="7270F96F" w14:textId="77777777" w:rsidR="006451C7" w:rsidRPr="0093755D" w:rsidRDefault="006451C7" w:rsidP="006451C7">
            <w:pPr>
              <w:pStyle w:val="08-Tabelageral"/>
              <w:ind w:left="113"/>
              <w:jc w:val="left"/>
              <w:rPr>
                <w:rFonts w:cs="Arial"/>
                <w:szCs w:val="14"/>
              </w:rPr>
            </w:pPr>
            <w:r w:rsidRPr="0093755D">
              <w:rPr>
                <w:rFonts w:cs="Arial"/>
                <w:szCs w:val="14"/>
              </w:rPr>
              <w:t>Adminstrative expenses</w:t>
            </w:r>
          </w:p>
        </w:tc>
        <w:tc>
          <w:tcPr>
            <w:tcW w:w="1240" w:type="dxa"/>
            <w:shd w:val="clear" w:color="auto" w:fill="auto"/>
          </w:tcPr>
          <w:p w14:paraId="731E0934" w14:textId="77777777" w:rsidR="006451C7" w:rsidRPr="0093755D" w:rsidRDefault="006451C7" w:rsidP="006451C7">
            <w:pPr>
              <w:pStyle w:val="08-Tabelageral"/>
              <w:rPr>
                <w:rFonts w:cs="Arial"/>
                <w:szCs w:val="14"/>
              </w:rPr>
            </w:pPr>
            <w:r w:rsidRPr="0016242C">
              <w:t>(1</w:t>
            </w:r>
            <w:r>
              <w:t>,</w:t>
            </w:r>
            <w:r w:rsidRPr="0016242C">
              <w:t>215)</w:t>
            </w:r>
          </w:p>
        </w:tc>
        <w:tc>
          <w:tcPr>
            <w:tcW w:w="1240" w:type="dxa"/>
            <w:shd w:val="clear" w:color="auto" w:fill="auto"/>
          </w:tcPr>
          <w:p w14:paraId="6254048D" w14:textId="77777777" w:rsidR="006451C7" w:rsidRPr="0093755D" w:rsidRDefault="006451C7" w:rsidP="006451C7">
            <w:pPr>
              <w:pStyle w:val="08-Tabelageral"/>
              <w:rPr>
                <w:rFonts w:cs="Arial"/>
                <w:szCs w:val="14"/>
              </w:rPr>
            </w:pPr>
            <w:r w:rsidRPr="00EC241E">
              <w:t>(3</w:t>
            </w:r>
            <w:r>
              <w:t>,</w:t>
            </w:r>
            <w:r w:rsidRPr="00EC241E">
              <w:t>504)</w:t>
            </w:r>
          </w:p>
        </w:tc>
        <w:tc>
          <w:tcPr>
            <w:tcW w:w="1240" w:type="dxa"/>
            <w:shd w:val="clear" w:color="auto" w:fill="auto"/>
          </w:tcPr>
          <w:p w14:paraId="4C3F8E62" w14:textId="77777777" w:rsidR="006451C7" w:rsidRPr="0093755D" w:rsidRDefault="006451C7" w:rsidP="006451C7">
            <w:pPr>
              <w:pStyle w:val="08-Tabelageral"/>
              <w:rPr>
                <w:rFonts w:cs="Arial"/>
                <w:szCs w:val="14"/>
              </w:rPr>
            </w:pPr>
            <w:r w:rsidRPr="00CA702B">
              <w:t>--</w:t>
            </w:r>
          </w:p>
        </w:tc>
        <w:tc>
          <w:tcPr>
            <w:tcW w:w="1241" w:type="dxa"/>
            <w:shd w:val="clear" w:color="auto" w:fill="auto"/>
          </w:tcPr>
          <w:p w14:paraId="3D46146D" w14:textId="77777777" w:rsidR="006451C7" w:rsidRPr="0093755D" w:rsidRDefault="006451C7" w:rsidP="006451C7">
            <w:pPr>
              <w:pStyle w:val="08-Tabelageral"/>
              <w:rPr>
                <w:rFonts w:cs="Arial"/>
                <w:szCs w:val="14"/>
              </w:rPr>
            </w:pPr>
            <w:r w:rsidRPr="00C959A7">
              <w:t>(4</w:t>
            </w:r>
            <w:r>
              <w:t>,</w:t>
            </w:r>
            <w:r w:rsidRPr="00C959A7">
              <w:t>719)</w:t>
            </w:r>
          </w:p>
        </w:tc>
      </w:tr>
      <w:tr w:rsidR="006451C7" w:rsidRPr="0093755D" w14:paraId="3BE454FB" w14:textId="77777777" w:rsidTr="006451C7">
        <w:trPr>
          <w:trHeight w:val="238"/>
        </w:trPr>
        <w:tc>
          <w:tcPr>
            <w:tcW w:w="4678" w:type="dxa"/>
            <w:shd w:val="clear" w:color="auto" w:fill="auto"/>
          </w:tcPr>
          <w:p w14:paraId="0EF9DBAC" w14:textId="77777777" w:rsidR="006451C7" w:rsidRPr="0093755D" w:rsidRDefault="006451C7" w:rsidP="006451C7">
            <w:pPr>
              <w:pStyle w:val="08-Tabelageral"/>
              <w:ind w:left="113"/>
              <w:jc w:val="left"/>
              <w:rPr>
                <w:rFonts w:cs="Arial"/>
                <w:szCs w:val="14"/>
              </w:rPr>
            </w:pPr>
            <w:r w:rsidRPr="0093755D">
              <w:rPr>
                <w:rFonts w:cs="Arial"/>
                <w:szCs w:val="14"/>
              </w:rPr>
              <w:t>Tax expenses</w:t>
            </w:r>
          </w:p>
        </w:tc>
        <w:tc>
          <w:tcPr>
            <w:tcW w:w="1240" w:type="dxa"/>
            <w:shd w:val="clear" w:color="auto" w:fill="auto"/>
          </w:tcPr>
          <w:p w14:paraId="226D1301" w14:textId="77777777" w:rsidR="006451C7" w:rsidRPr="0093755D" w:rsidRDefault="006451C7" w:rsidP="006451C7">
            <w:pPr>
              <w:pStyle w:val="08-Tabelageral"/>
              <w:rPr>
                <w:rFonts w:cs="Arial"/>
                <w:szCs w:val="14"/>
              </w:rPr>
            </w:pPr>
            <w:r w:rsidRPr="0016242C">
              <w:t>(463)</w:t>
            </w:r>
          </w:p>
        </w:tc>
        <w:tc>
          <w:tcPr>
            <w:tcW w:w="1240" w:type="dxa"/>
            <w:shd w:val="clear" w:color="auto" w:fill="auto"/>
          </w:tcPr>
          <w:p w14:paraId="4D7EC5B5" w14:textId="77777777" w:rsidR="006451C7" w:rsidRPr="0093755D" w:rsidRDefault="006451C7" w:rsidP="006451C7">
            <w:pPr>
              <w:pStyle w:val="08-Tabelageral"/>
              <w:rPr>
                <w:rFonts w:cs="Arial"/>
                <w:szCs w:val="14"/>
              </w:rPr>
            </w:pPr>
            <w:r w:rsidRPr="00EC241E">
              <w:t>(1</w:t>
            </w:r>
            <w:r>
              <w:t>,</w:t>
            </w:r>
            <w:r w:rsidRPr="00EC241E">
              <w:t>552)</w:t>
            </w:r>
          </w:p>
        </w:tc>
        <w:tc>
          <w:tcPr>
            <w:tcW w:w="1240" w:type="dxa"/>
            <w:shd w:val="clear" w:color="auto" w:fill="auto"/>
          </w:tcPr>
          <w:p w14:paraId="1373A160" w14:textId="77777777" w:rsidR="006451C7" w:rsidRPr="0093755D" w:rsidRDefault="006451C7" w:rsidP="006451C7">
            <w:pPr>
              <w:pStyle w:val="08-Tabelageral"/>
              <w:rPr>
                <w:rFonts w:cs="Arial"/>
                <w:szCs w:val="14"/>
              </w:rPr>
            </w:pPr>
            <w:r w:rsidRPr="00CA702B">
              <w:t>--</w:t>
            </w:r>
          </w:p>
        </w:tc>
        <w:tc>
          <w:tcPr>
            <w:tcW w:w="1241" w:type="dxa"/>
            <w:shd w:val="clear" w:color="auto" w:fill="auto"/>
          </w:tcPr>
          <w:p w14:paraId="56029393" w14:textId="77777777" w:rsidR="006451C7" w:rsidRPr="0093755D" w:rsidRDefault="006451C7" w:rsidP="006451C7">
            <w:pPr>
              <w:pStyle w:val="08-Tabelageral"/>
              <w:rPr>
                <w:rFonts w:cs="Arial"/>
                <w:szCs w:val="14"/>
              </w:rPr>
            </w:pPr>
            <w:r w:rsidRPr="00C959A7">
              <w:t>(2</w:t>
            </w:r>
            <w:r>
              <w:t>,</w:t>
            </w:r>
            <w:r w:rsidRPr="00C959A7">
              <w:t>015)</w:t>
            </w:r>
          </w:p>
        </w:tc>
      </w:tr>
      <w:tr w:rsidR="006451C7" w:rsidRPr="0093755D" w14:paraId="2BD0F06E" w14:textId="77777777" w:rsidTr="006451C7">
        <w:trPr>
          <w:trHeight w:val="238"/>
        </w:trPr>
        <w:tc>
          <w:tcPr>
            <w:tcW w:w="4678" w:type="dxa"/>
            <w:shd w:val="clear" w:color="auto" w:fill="auto"/>
          </w:tcPr>
          <w:p w14:paraId="419CEE36" w14:textId="77777777" w:rsidR="006451C7" w:rsidRPr="0093755D" w:rsidRDefault="006451C7" w:rsidP="006451C7">
            <w:pPr>
              <w:pStyle w:val="08-Tabelageral"/>
              <w:ind w:left="113"/>
              <w:jc w:val="left"/>
              <w:rPr>
                <w:rFonts w:cs="Arial"/>
                <w:szCs w:val="14"/>
              </w:rPr>
            </w:pPr>
            <w:r w:rsidRPr="0093755D">
              <w:rPr>
                <w:rFonts w:cs="Arial"/>
                <w:szCs w:val="14"/>
              </w:rPr>
              <w:t>Other</w:t>
            </w:r>
          </w:p>
        </w:tc>
        <w:tc>
          <w:tcPr>
            <w:tcW w:w="1240" w:type="dxa"/>
            <w:shd w:val="clear" w:color="auto" w:fill="auto"/>
          </w:tcPr>
          <w:p w14:paraId="3C6B5CF7" w14:textId="77777777" w:rsidR="006451C7" w:rsidRPr="0093755D" w:rsidRDefault="006451C7" w:rsidP="006451C7">
            <w:pPr>
              <w:pStyle w:val="08-Tabelageral"/>
              <w:rPr>
                <w:rFonts w:cs="Arial"/>
                <w:szCs w:val="14"/>
              </w:rPr>
            </w:pPr>
            <w:r w:rsidRPr="0016242C">
              <w:t>(5</w:t>
            </w:r>
            <w:r>
              <w:t>,</w:t>
            </w:r>
            <w:r w:rsidRPr="0016242C">
              <w:t>527)</w:t>
            </w:r>
          </w:p>
        </w:tc>
        <w:tc>
          <w:tcPr>
            <w:tcW w:w="1240" w:type="dxa"/>
            <w:shd w:val="clear" w:color="auto" w:fill="auto"/>
          </w:tcPr>
          <w:p w14:paraId="7DDA5747" w14:textId="77777777" w:rsidR="006451C7" w:rsidRPr="0093755D" w:rsidRDefault="006451C7" w:rsidP="006451C7">
            <w:pPr>
              <w:pStyle w:val="08-Tabelageral"/>
              <w:rPr>
                <w:rFonts w:cs="Arial"/>
                <w:szCs w:val="14"/>
              </w:rPr>
            </w:pPr>
            <w:r w:rsidRPr="00EC241E">
              <w:t>(1</w:t>
            </w:r>
            <w:r>
              <w:t>,</w:t>
            </w:r>
            <w:r w:rsidRPr="00EC241E">
              <w:t>178)</w:t>
            </w:r>
          </w:p>
        </w:tc>
        <w:tc>
          <w:tcPr>
            <w:tcW w:w="1240" w:type="dxa"/>
            <w:shd w:val="clear" w:color="auto" w:fill="auto"/>
          </w:tcPr>
          <w:p w14:paraId="3C53400B" w14:textId="77777777" w:rsidR="006451C7" w:rsidRPr="0093755D" w:rsidRDefault="006451C7" w:rsidP="006451C7">
            <w:pPr>
              <w:pStyle w:val="08-Tabelageral"/>
              <w:rPr>
                <w:rFonts w:cs="Arial"/>
                <w:szCs w:val="14"/>
              </w:rPr>
            </w:pPr>
            <w:r w:rsidRPr="00CA702B">
              <w:t>--</w:t>
            </w:r>
          </w:p>
        </w:tc>
        <w:tc>
          <w:tcPr>
            <w:tcW w:w="1241" w:type="dxa"/>
            <w:shd w:val="clear" w:color="auto" w:fill="auto"/>
          </w:tcPr>
          <w:p w14:paraId="60CCCC92" w14:textId="77777777" w:rsidR="006451C7" w:rsidRPr="0093755D" w:rsidRDefault="006451C7" w:rsidP="006451C7">
            <w:pPr>
              <w:pStyle w:val="08-Tabelageral"/>
              <w:rPr>
                <w:rFonts w:cs="Arial"/>
                <w:szCs w:val="14"/>
              </w:rPr>
            </w:pPr>
            <w:r w:rsidRPr="00C959A7">
              <w:t>(6</w:t>
            </w:r>
            <w:r>
              <w:t>,</w:t>
            </w:r>
            <w:r w:rsidRPr="00C959A7">
              <w:t>705)</w:t>
            </w:r>
          </w:p>
        </w:tc>
      </w:tr>
      <w:tr w:rsidR="006451C7" w:rsidRPr="0093755D" w14:paraId="0357C8E4" w14:textId="77777777" w:rsidTr="006451C7">
        <w:trPr>
          <w:trHeight w:val="238"/>
        </w:trPr>
        <w:tc>
          <w:tcPr>
            <w:tcW w:w="4678" w:type="dxa"/>
            <w:shd w:val="clear" w:color="auto" w:fill="auto"/>
          </w:tcPr>
          <w:p w14:paraId="09A47B50" w14:textId="77777777" w:rsidR="006451C7" w:rsidRPr="0093755D" w:rsidRDefault="006451C7" w:rsidP="006451C7">
            <w:pPr>
              <w:pStyle w:val="08-Tabelageral"/>
              <w:jc w:val="left"/>
              <w:rPr>
                <w:rFonts w:cs="Arial"/>
                <w:b/>
                <w:szCs w:val="14"/>
                <w:lang w:val="en-US"/>
              </w:rPr>
            </w:pPr>
            <w:r w:rsidRPr="0093755D">
              <w:rPr>
                <w:rFonts w:cs="Arial"/>
                <w:b/>
                <w:szCs w:val="14"/>
                <w:lang w:val="en-US"/>
              </w:rPr>
              <w:t>I</w:t>
            </w:r>
            <w:r>
              <w:rPr>
                <w:rFonts w:cs="Arial"/>
                <w:b/>
                <w:szCs w:val="14"/>
                <w:lang w:val="en-US"/>
              </w:rPr>
              <w:t>ncome Before Financial Revenue a</w:t>
            </w:r>
            <w:r w:rsidRPr="0093755D">
              <w:rPr>
                <w:rFonts w:cs="Arial"/>
                <w:b/>
                <w:szCs w:val="14"/>
                <w:lang w:val="en-US"/>
              </w:rPr>
              <w:t>nd Expenses</w:t>
            </w:r>
          </w:p>
        </w:tc>
        <w:tc>
          <w:tcPr>
            <w:tcW w:w="1240" w:type="dxa"/>
            <w:shd w:val="clear" w:color="auto" w:fill="auto"/>
          </w:tcPr>
          <w:p w14:paraId="061B6D41" w14:textId="77777777" w:rsidR="006451C7" w:rsidRPr="0093755D" w:rsidRDefault="006451C7" w:rsidP="006451C7">
            <w:pPr>
              <w:pStyle w:val="08-Tabelageral"/>
              <w:rPr>
                <w:rFonts w:cs="Arial"/>
                <w:b/>
                <w:szCs w:val="14"/>
              </w:rPr>
            </w:pPr>
            <w:r w:rsidRPr="00C97D95">
              <w:rPr>
                <w:b/>
              </w:rPr>
              <w:t>1</w:t>
            </w:r>
            <w:r>
              <w:rPr>
                <w:b/>
              </w:rPr>
              <w:t>,</w:t>
            </w:r>
            <w:r w:rsidRPr="00C97D95">
              <w:rPr>
                <w:b/>
              </w:rPr>
              <w:t>366</w:t>
            </w:r>
            <w:r>
              <w:rPr>
                <w:b/>
              </w:rPr>
              <w:t>,</w:t>
            </w:r>
            <w:r w:rsidRPr="00C97D95">
              <w:rPr>
                <w:b/>
              </w:rPr>
              <w:t>988</w:t>
            </w:r>
          </w:p>
        </w:tc>
        <w:tc>
          <w:tcPr>
            <w:tcW w:w="1240" w:type="dxa"/>
            <w:shd w:val="clear" w:color="auto" w:fill="auto"/>
          </w:tcPr>
          <w:p w14:paraId="653B0B23" w14:textId="77777777" w:rsidR="006451C7" w:rsidRPr="0093755D" w:rsidRDefault="006451C7" w:rsidP="006451C7">
            <w:pPr>
              <w:pStyle w:val="08-Tabelageral"/>
              <w:rPr>
                <w:rFonts w:cs="Arial"/>
                <w:b/>
                <w:szCs w:val="14"/>
              </w:rPr>
            </w:pPr>
            <w:r w:rsidRPr="00C97D95">
              <w:rPr>
                <w:b/>
              </w:rPr>
              <w:t>840</w:t>
            </w:r>
            <w:r>
              <w:rPr>
                <w:b/>
              </w:rPr>
              <w:t>,</w:t>
            </w:r>
            <w:r w:rsidRPr="00C97D95">
              <w:rPr>
                <w:b/>
              </w:rPr>
              <w:t>217</w:t>
            </w:r>
          </w:p>
        </w:tc>
        <w:tc>
          <w:tcPr>
            <w:tcW w:w="1240" w:type="dxa"/>
            <w:shd w:val="clear" w:color="auto" w:fill="auto"/>
          </w:tcPr>
          <w:p w14:paraId="25272438" w14:textId="77777777" w:rsidR="006451C7" w:rsidRPr="0093755D" w:rsidRDefault="006451C7" w:rsidP="006451C7">
            <w:pPr>
              <w:pStyle w:val="08-Tabelageral"/>
              <w:rPr>
                <w:rFonts w:cs="Arial"/>
                <w:b/>
                <w:szCs w:val="14"/>
              </w:rPr>
            </w:pPr>
            <w:r w:rsidRPr="00C97D95">
              <w:rPr>
                <w:b/>
              </w:rPr>
              <w:t>(974</w:t>
            </w:r>
            <w:r>
              <w:rPr>
                <w:b/>
              </w:rPr>
              <w:t>,</w:t>
            </w:r>
            <w:r w:rsidRPr="00C97D95">
              <w:rPr>
                <w:b/>
              </w:rPr>
              <w:t>498)</w:t>
            </w:r>
          </w:p>
        </w:tc>
        <w:tc>
          <w:tcPr>
            <w:tcW w:w="1241" w:type="dxa"/>
            <w:shd w:val="clear" w:color="auto" w:fill="auto"/>
          </w:tcPr>
          <w:p w14:paraId="69A53E66" w14:textId="77777777" w:rsidR="006451C7" w:rsidRPr="0093755D" w:rsidRDefault="006451C7" w:rsidP="006451C7">
            <w:pPr>
              <w:pStyle w:val="08-Tabelageral"/>
              <w:rPr>
                <w:rFonts w:cs="Arial"/>
                <w:b/>
                <w:szCs w:val="14"/>
              </w:rPr>
            </w:pPr>
            <w:r w:rsidRPr="00C97D95">
              <w:rPr>
                <w:b/>
              </w:rPr>
              <w:t>1</w:t>
            </w:r>
            <w:r>
              <w:rPr>
                <w:b/>
              </w:rPr>
              <w:t>,</w:t>
            </w:r>
            <w:r w:rsidRPr="00C97D95">
              <w:rPr>
                <w:b/>
              </w:rPr>
              <w:t>232</w:t>
            </w:r>
            <w:r>
              <w:rPr>
                <w:b/>
              </w:rPr>
              <w:t>,</w:t>
            </w:r>
            <w:r w:rsidRPr="00C97D95">
              <w:rPr>
                <w:b/>
              </w:rPr>
              <w:t>707</w:t>
            </w:r>
          </w:p>
        </w:tc>
      </w:tr>
      <w:tr w:rsidR="006451C7" w:rsidRPr="0093755D" w14:paraId="3F321890" w14:textId="77777777" w:rsidTr="006451C7">
        <w:trPr>
          <w:trHeight w:val="238"/>
        </w:trPr>
        <w:tc>
          <w:tcPr>
            <w:tcW w:w="4678" w:type="dxa"/>
            <w:shd w:val="clear" w:color="auto" w:fill="auto"/>
          </w:tcPr>
          <w:p w14:paraId="59C293A4" w14:textId="77777777" w:rsidR="006451C7" w:rsidRPr="0093755D" w:rsidRDefault="006451C7" w:rsidP="006451C7">
            <w:pPr>
              <w:pStyle w:val="08-Tabelageral"/>
              <w:jc w:val="left"/>
              <w:rPr>
                <w:rFonts w:cs="Arial"/>
                <w:b/>
                <w:szCs w:val="14"/>
              </w:rPr>
            </w:pPr>
            <w:r w:rsidRPr="0093755D">
              <w:rPr>
                <w:rFonts w:cs="Arial"/>
                <w:b/>
                <w:szCs w:val="14"/>
              </w:rPr>
              <w:t>Financial Result</w:t>
            </w:r>
          </w:p>
        </w:tc>
        <w:tc>
          <w:tcPr>
            <w:tcW w:w="1240" w:type="dxa"/>
            <w:shd w:val="clear" w:color="auto" w:fill="auto"/>
          </w:tcPr>
          <w:p w14:paraId="18A6D8FE" w14:textId="77777777" w:rsidR="006451C7" w:rsidRPr="0093755D" w:rsidRDefault="006451C7" w:rsidP="006451C7">
            <w:pPr>
              <w:pStyle w:val="08-Tabelageral"/>
              <w:rPr>
                <w:rFonts w:cs="Arial"/>
                <w:b/>
                <w:szCs w:val="14"/>
              </w:rPr>
            </w:pPr>
            <w:r w:rsidRPr="00C97D95">
              <w:rPr>
                <w:b/>
              </w:rPr>
              <w:t>4</w:t>
            </w:r>
            <w:r>
              <w:rPr>
                <w:b/>
              </w:rPr>
              <w:t>,</w:t>
            </w:r>
            <w:r w:rsidRPr="00C97D95">
              <w:rPr>
                <w:b/>
              </w:rPr>
              <w:t>967</w:t>
            </w:r>
          </w:p>
        </w:tc>
        <w:tc>
          <w:tcPr>
            <w:tcW w:w="1240" w:type="dxa"/>
            <w:shd w:val="clear" w:color="auto" w:fill="auto"/>
          </w:tcPr>
          <w:p w14:paraId="53DF36A7" w14:textId="77777777" w:rsidR="006451C7" w:rsidRPr="0093755D" w:rsidRDefault="006451C7" w:rsidP="006451C7">
            <w:pPr>
              <w:pStyle w:val="08-Tabelageral"/>
              <w:rPr>
                <w:rFonts w:cs="Arial"/>
                <w:b/>
                <w:szCs w:val="14"/>
              </w:rPr>
            </w:pPr>
            <w:r w:rsidRPr="00C97D95">
              <w:rPr>
                <w:b/>
              </w:rPr>
              <w:t>33</w:t>
            </w:r>
            <w:r>
              <w:rPr>
                <w:b/>
              </w:rPr>
              <w:t>,</w:t>
            </w:r>
            <w:r w:rsidRPr="00C97D95">
              <w:rPr>
                <w:b/>
              </w:rPr>
              <w:t>300</w:t>
            </w:r>
          </w:p>
        </w:tc>
        <w:tc>
          <w:tcPr>
            <w:tcW w:w="1240" w:type="dxa"/>
            <w:shd w:val="clear" w:color="auto" w:fill="auto"/>
          </w:tcPr>
          <w:p w14:paraId="35408F38" w14:textId="77777777" w:rsidR="006451C7" w:rsidRPr="0093755D" w:rsidRDefault="006451C7" w:rsidP="006451C7">
            <w:pPr>
              <w:pStyle w:val="08-Tabelageral"/>
              <w:rPr>
                <w:rFonts w:cs="Arial"/>
                <w:b/>
                <w:szCs w:val="14"/>
              </w:rPr>
            </w:pPr>
            <w:r w:rsidRPr="00C97D95">
              <w:rPr>
                <w:b/>
              </w:rPr>
              <w:t>--</w:t>
            </w:r>
          </w:p>
        </w:tc>
        <w:tc>
          <w:tcPr>
            <w:tcW w:w="1241" w:type="dxa"/>
            <w:shd w:val="clear" w:color="auto" w:fill="auto"/>
          </w:tcPr>
          <w:p w14:paraId="08C31610" w14:textId="77777777" w:rsidR="006451C7" w:rsidRPr="0093755D" w:rsidRDefault="006451C7" w:rsidP="006451C7">
            <w:pPr>
              <w:pStyle w:val="08-Tabelageral"/>
              <w:rPr>
                <w:rFonts w:cs="Arial"/>
                <w:b/>
                <w:szCs w:val="14"/>
              </w:rPr>
            </w:pPr>
            <w:r w:rsidRPr="00C97D95">
              <w:rPr>
                <w:b/>
              </w:rPr>
              <w:t>38</w:t>
            </w:r>
            <w:r>
              <w:rPr>
                <w:b/>
              </w:rPr>
              <w:t>,</w:t>
            </w:r>
            <w:r w:rsidRPr="00C97D95">
              <w:rPr>
                <w:b/>
              </w:rPr>
              <w:t>267</w:t>
            </w:r>
          </w:p>
        </w:tc>
      </w:tr>
      <w:tr w:rsidR="006451C7" w:rsidRPr="0093755D" w14:paraId="4F0ED181" w14:textId="77777777" w:rsidTr="006451C7">
        <w:trPr>
          <w:trHeight w:val="238"/>
        </w:trPr>
        <w:tc>
          <w:tcPr>
            <w:tcW w:w="4678" w:type="dxa"/>
            <w:shd w:val="clear" w:color="auto" w:fill="auto"/>
          </w:tcPr>
          <w:p w14:paraId="7FE5215A" w14:textId="77777777" w:rsidR="006451C7" w:rsidRPr="0093755D" w:rsidRDefault="006451C7" w:rsidP="006451C7">
            <w:pPr>
              <w:pStyle w:val="08-Tabelageral"/>
              <w:ind w:left="113"/>
              <w:jc w:val="left"/>
              <w:rPr>
                <w:rFonts w:cs="Arial"/>
                <w:szCs w:val="14"/>
              </w:rPr>
            </w:pPr>
            <w:r w:rsidRPr="0093755D">
              <w:rPr>
                <w:rFonts w:cs="Arial"/>
                <w:szCs w:val="14"/>
              </w:rPr>
              <w:t>Financial revenue</w:t>
            </w:r>
          </w:p>
        </w:tc>
        <w:tc>
          <w:tcPr>
            <w:tcW w:w="1240" w:type="dxa"/>
            <w:shd w:val="clear" w:color="auto" w:fill="auto"/>
          </w:tcPr>
          <w:p w14:paraId="143D801F" w14:textId="77777777" w:rsidR="006451C7" w:rsidRPr="0093755D" w:rsidRDefault="006451C7" w:rsidP="006451C7">
            <w:pPr>
              <w:pStyle w:val="08-Tabelageral"/>
              <w:rPr>
                <w:rFonts w:cs="Arial"/>
                <w:szCs w:val="14"/>
              </w:rPr>
            </w:pPr>
            <w:r w:rsidRPr="0016242C">
              <w:t>5</w:t>
            </w:r>
            <w:r>
              <w:t>,</w:t>
            </w:r>
            <w:r w:rsidRPr="0016242C">
              <w:t>575</w:t>
            </w:r>
          </w:p>
        </w:tc>
        <w:tc>
          <w:tcPr>
            <w:tcW w:w="1240" w:type="dxa"/>
            <w:shd w:val="clear" w:color="auto" w:fill="auto"/>
          </w:tcPr>
          <w:p w14:paraId="1668D3A5" w14:textId="77777777" w:rsidR="006451C7" w:rsidRPr="0093755D" w:rsidRDefault="006451C7" w:rsidP="006451C7">
            <w:pPr>
              <w:pStyle w:val="08-Tabelageral"/>
              <w:rPr>
                <w:rFonts w:cs="Arial"/>
                <w:szCs w:val="14"/>
              </w:rPr>
            </w:pPr>
            <w:r w:rsidRPr="00EC241E">
              <w:t>33</w:t>
            </w:r>
            <w:r>
              <w:t>,</w:t>
            </w:r>
            <w:r w:rsidRPr="00EC241E">
              <w:t>357</w:t>
            </w:r>
          </w:p>
        </w:tc>
        <w:tc>
          <w:tcPr>
            <w:tcW w:w="1240" w:type="dxa"/>
            <w:shd w:val="clear" w:color="auto" w:fill="auto"/>
          </w:tcPr>
          <w:p w14:paraId="4E8C2520" w14:textId="77777777" w:rsidR="006451C7" w:rsidRPr="0093755D" w:rsidRDefault="006451C7" w:rsidP="006451C7">
            <w:pPr>
              <w:pStyle w:val="08-Tabelageral"/>
              <w:rPr>
                <w:rFonts w:cs="Arial"/>
                <w:szCs w:val="14"/>
              </w:rPr>
            </w:pPr>
            <w:r w:rsidRPr="00CA702B">
              <w:t>--</w:t>
            </w:r>
          </w:p>
        </w:tc>
        <w:tc>
          <w:tcPr>
            <w:tcW w:w="1241" w:type="dxa"/>
            <w:shd w:val="clear" w:color="auto" w:fill="auto"/>
          </w:tcPr>
          <w:p w14:paraId="717921B3" w14:textId="77777777" w:rsidR="006451C7" w:rsidRPr="0093755D" w:rsidRDefault="006451C7" w:rsidP="006451C7">
            <w:pPr>
              <w:pStyle w:val="08-Tabelageral"/>
              <w:rPr>
                <w:rFonts w:cs="Arial"/>
                <w:szCs w:val="14"/>
              </w:rPr>
            </w:pPr>
            <w:r w:rsidRPr="00C959A7">
              <w:t>38</w:t>
            </w:r>
            <w:r>
              <w:t>,</w:t>
            </w:r>
            <w:r w:rsidRPr="00C959A7">
              <w:t>932</w:t>
            </w:r>
          </w:p>
        </w:tc>
      </w:tr>
      <w:tr w:rsidR="006451C7" w:rsidRPr="0093755D" w14:paraId="4C7D10A2" w14:textId="77777777" w:rsidTr="006451C7">
        <w:trPr>
          <w:trHeight w:val="238"/>
        </w:trPr>
        <w:tc>
          <w:tcPr>
            <w:tcW w:w="4678" w:type="dxa"/>
            <w:shd w:val="clear" w:color="auto" w:fill="auto"/>
          </w:tcPr>
          <w:p w14:paraId="068816E9" w14:textId="77777777" w:rsidR="006451C7" w:rsidRPr="0093755D" w:rsidRDefault="006451C7" w:rsidP="006451C7">
            <w:pPr>
              <w:pStyle w:val="08-Tabelageral"/>
              <w:ind w:left="113"/>
              <w:jc w:val="left"/>
              <w:rPr>
                <w:rFonts w:cs="Arial"/>
                <w:szCs w:val="14"/>
              </w:rPr>
            </w:pPr>
            <w:r w:rsidRPr="0093755D">
              <w:rPr>
                <w:rFonts w:cs="Arial"/>
                <w:szCs w:val="14"/>
              </w:rPr>
              <w:t>Financial expenses</w:t>
            </w:r>
          </w:p>
        </w:tc>
        <w:tc>
          <w:tcPr>
            <w:tcW w:w="1240" w:type="dxa"/>
            <w:shd w:val="clear" w:color="auto" w:fill="auto"/>
          </w:tcPr>
          <w:p w14:paraId="2DE3A257" w14:textId="77777777" w:rsidR="006451C7" w:rsidRPr="0093755D" w:rsidRDefault="006451C7" w:rsidP="006451C7">
            <w:pPr>
              <w:pStyle w:val="08-Tabelageral"/>
              <w:rPr>
                <w:rFonts w:cs="Arial"/>
                <w:szCs w:val="14"/>
              </w:rPr>
            </w:pPr>
            <w:r w:rsidRPr="0016242C">
              <w:t>(608)</w:t>
            </w:r>
          </w:p>
        </w:tc>
        <w:tc>
          <w:tcPr>
            <w:tcW w:w="1240" w:type="dxa"/>
            <w:shd w:val="clear" w:color="auto" w:fill="auto"/>
          </w:tcPr>
          <w:p w14:paraId="10D7B834" w14:textId="77777777" w:rsidR="006451C7" w:rsidRPr="0093755D" w:rsidRDefault="006451C7" w:rsidP="006451C7">
            <w:pPr>
              <w:pStyle w:val="08-Tabelageral"/>
              <w:rPr>
                <w:rFonts w:cs="Arial"/>
                <w:szCs w:val="14"/>
              </w:rPr>
            </w:pPr>
            <w:r w:rsidRPr="00EC241E">
              <w:t>(57)</w:t>
            </w:r>
          </w:p>
        </w:tc>
        <w:tc>
          <w:tcPr>
            <w:tcW w:w="1240" w:type="dxa"/>
            <w:shd w:val="clear" w:color="auto" w:fill="auto"/>
          </w:tcPr>
          <w:p w14:paraId="3EC25924" w14:textId="77777777" w:rsidR="006451C7" w:rsidRPr="0093755D" w:rsidRDefault="006451C7" w:rsidP="006451C7">
            <w:pPr>
              <w:pStyle w:val="08-Tabelageral"/>
              <w:rPr>
                <w:rFonts w:cs="Arial"/>
                <w:szCs w:val="14"/>
              </w:rPr>
            </w:pPr>
            <w:r w:rsidRPr="00CA702B">
              <w:t>--</w:t>
            </w:r>
          </w:p>
        </w:tc>
        <w:tc>
          <w:tcPr>
            <w:tcW w:w="1241" w:type="dxa"/>
            <w:shd w:val="clear" w:color="auto" w:fill="auto"/>
          </w:tcPr>
          <w:p w14:paraId="40E28109" w14:textId="77777777" w:rsidR="006451C7" w:rsidRPr="0093755D" w:rsidRDefault="006451C7" w:rsidP="006451C7">
            <w:pPr>
              <w:pStyle w:val="08-Tabelageral"/>
              <w:rPr>
                <w:rFonts w:cs="Arial"/>
                <w:szCs w:val="14"/>
              </w:rPr>
            </w:pPr>
            <w:r w:rsidRPr="00C959A7">
              <w:t>(665)</w:t>
            </w:r>
          </w:p>
        </w:tc>
      </w:tr>
      <w:tr w:rsidR="006451C7" w:rsidRPr="0093755D" w14:paraId="4D3D9C10" w14:textId="77777777" w:rsidTr="006451C7">
        <w:trPr>
          <w:trHeight w:val="238"/>
        </w:trPr>
        <w:tc>
          <w:tcPr>
            <w:tcW w:w="4678" w:type="dxa"/>
            <w:shd w:val="clear" w:color="auto" w:fill="auto"/>
          </w:tcPr>
          <w:p w14:paraId="74F3F2EF" w14:textId="77777777" w:rsidR="006451C7" w:rsidRPr="0093755D" w:rsidRDefault="006451C7" w:rsidP="006451C7">
            <w:pPr>
              <w:pStyle w:val="08-Tabelageral"/>
              <w:jc w:val="left"/>
              <w:rPr>
                <w:rFonts w:cs="Arial"/>
                <w:b/>
                <w:bCs/>
                <w:szCs w:val="14"/>
                <w:lang w:val="en-US"/>
              </w:rPr>
            </w:pPr>
            <w:r w:rsidRPr="0093755D">
              <w:rPr>
                <w:rFonts w:cs="Arial"/>
                <w:b/>
                <w:szCs w:val="14"/>
                <w:lang w:val="en-US"/>
              </w:rPr>
              <w:t xml:space="preserve">Income Before Taxes </w:t>
            </w:r>
            <w:r>
              <w:rPr>
                <w:rFonts w:cs="Arial"/>
                <w:b/>
                <w:szCs w:val="14"/>
                <w:lang w:val="en-US"/>
              </w:rPr>
              <w:t>a</w:t>
            </w:r>
            <w:r w:rsidRPr="0093755D">
              <w:rPr>
                <w:rFonts w:cs="Arial"/>
                <w:b/>
                <w:szCs w:val="14"/>
                <w:lang w:val="en-US"/>
              </w:rPr>
              <w:t>nd Equities</w:t>
            </w:r>
          </w:p>
        </w:tc>
        <w:tc>
          <w:tcPr>
            <w:tcW w:w="1240" w:type="dxa"/>
            <w:shd w:val="clear" w:color="auto" w:fill="auto"/>
          </w:tcPr>
          <w:p w14:paraId="4DBBC418" w14:textId="77777777" w:rsidR="006451C7" w:rsidRPr="0093755D" w:rsidRDefault="006451C7" w:rsidP="006451C7">
            <w:pPr>
              <w:pStyle w:val="08-Tabelageral"/>
              <w:rPr>
                <w:rFonts w:cs="Arial"/>
                <w:b/>
                <w:szCs w:val="14"/>
              </w:rPr>
            </w:pPr>
            <w:r w:rsidRPr="00C97D95">
              <w:rPr>
                <w:b/>
              </w:rPr>
              <w:t>1</w:t>
            </w:r>
            <w:r>
              <w:rPr>
                <w:b/>
              </w:rPr>
              <w:t>,</w:t>
            </w:r>
            <w:r w:rsidRPr="00C97D95">
              <w:rPr>
                <w:b/>
              </w:rPr>
              <w:t>371</w:t>
            </w:r>
            <w:r>
              <w:rPr>
                <w:b/>
              </w:rPr>
              <w:t>,</w:t>
            </w:r>
            <w:r w:rsidRPr="00C97D95">
              <w:rPr>
                <w:b/>
              </w:rPr>
              <w:t>955</w:t>
            </w:r>
          </w:p>
        </w:tc>
        <w:tc>
          <w:tcPr>
            <w:tcW w:w="1240" w:type="dxa"/>
            <w:shd w:val="clear" w:color="auto" w:fill="auto"/>
          </w:tcPr>
          <w:p w14:paraId="375E9D91" w14:textId="77777777" w:rsidR="006451C7" w:rsidRPr="0093755D" w:rsidRDefault="006451C7" w:rsidP="006451C7">
            <w:pPr>
              <w:pStyle w:val="08-Tabelageral"/>
              <w:rPr>
                <w:rFonts w:cs="Arial"/>
                <w:b/>
                <w:szCs w:val="14"/>
              </w:rPr>
            </w:pPr>
            <w:r w:rsidRPr="00C97D95">
              <w:rPr>
                <w:b/>
              </w:rPr>
              <w:t>873</w:t>
            </w:r>
            <w:r>
              <w:rPr>
                <w:b/>
              </w:rPr>
              <w:t>,</w:t>
            </w:r>
            <w:r w:rsidRPr="00C97D95">
              <w:rPr>
                <w:b/>
              </w:rPr>
              <w:t>517</w:t>
            </w:r>
          </w:p>
        </w:tc>
        <w:tc>
          <w:tcPr>
            <w:tcW w:w="1240" w:type="dxa"/>
            <w:shd w:val="clear" w:color="auto" w:fill="auto"/>
          </w:tcPr>
          <w:p w14:paraId="43CF9D24" w14:textId="77777777" w:rsidR="006451C7" w:rsidRPr="0093755D" w:rsidRDefault="006451C7" w:rsidP="006451C7">
            <w:pPr>
              <w:pStyle w:val="08-Tabelageral"/>
              <w:rPr>
                <w:rFonts w:cs="Arial"/>
                <w:b/>
                <w:szCs w:val="14"/>
              </w:rPr>
            </w:pPr>
            <w:r w:rsidRPr="00C97D95">
              <w:rPr>
                <w:b/>
              </w:rPr>
              <w:t>(974</w:t>
            </w:r>
            <w:r>
              <w:rPr>
                <w:b/>
              </w:rPr>
              <w:t>,</w:t>
            </w:r>
            <w:r w:rsidRPr="00C97D95">
              <w:rPr>
                <w:b/>
              </w:rPr>
              <w:t>498)</w:t>
            </w:r>
          </w:p>
        </w:tc>
        <w:tc>
          <w:tcPr>
            <w:tcW w:w="1241" w:type="dxa"/>
            <w:shd w:val="clear" w:color="auto" w:fill="auto"/>
          </w:tcPr>
          <w:p w14:paraId="0ECC4346" w14:textId="77777777" w:rsidR="006451C7" w:rsidRPr="0093755D" w:rsidRDefault="006451C7" w:rsidP="006451C7">
            <w:pPr>
              <w:pStyle w:val="08-Tabelageral"/>
              <w:rPr>
                <w:rFonts w:cs="Arial"/>
                <w:b/>
                <w:szCs w:val="14"/>
              </w:rPr>
            </w:pPr>
            <w:r w:rsidRPr="00C97D95">
              <w:rPr>
                <w:b/>
              </w:rPr>
              <w:t>1</w:t>
            </w:r>
            <w:r>
              <w:rPr>
                <w:b/>
              </w:rPr>
              <w:t>,</w:t>
            </w:r>
            <w:r w:rsidRPr="00C97D95">
              <w:rPr>
                <w:b/>
              </w:rPr>
              <w:t>270</w:t>
            </w:r>
            <w:r>
              <w:rPr>
                <w:b/>
              </w:rPr>
              <w:t>,</w:t>
            </w:r>
            <w:r w:rsidRPr="00C97D95">
              <w:rPr>
                <w:b/>
              </w:rPr>
              <w:t>974</w:t>
            </w:r>
          </w:p>
        </w:tc>
      </w:tr>
      <w:tr w:rsidR="006451C7" w:rsidRPr="000F19A6" w14:paraId="0597B774" w14:textId="77777777" w:rsidTr="006451C7">
        <w:trPr>
          <w:trHeight w:val="238"/>
        </w:trPr>
        <w:tc>
          <w:tcPr>
            <w:tcW w:w="4678" w:type="dxa"/>
            <w:tcBorders>
              <w:bottom w:val="nil"/>
            </w:tcBorders>
            <w:shd w:val="clear" w:color="auto" w:fill="auto"/>
          </w:tcPr>
          <w:p w14:paraId="4F98DE2A" w14:textId="77777777" w:rsidR="006451C7" w:rsidRPr="000F19A6" w:rsidRDefault="006451C7" w:rsidP="006451C7">
            <w:pPr>
              <w:pStyle w:val="08-Tabelageral"/>
              <w:ind w:left="113"/>
              <w:jc w:val="left"/>
              <w:rPr>
                <w:rFonts w:cs="Arial"/>
                <w:szCs w:val="14"/>
                <w:lang w:val="en-US"/>
              </w:rPr>
            </w:pPr>
            <w:r w:rsidRPr="000F19A6">
              <w:rPr>
                <w:rFonts w:cs="Arial"/>
                <w:szCs w:val="14"/>
                <w:lang w:val="en-US"/>
              </w:rPr>
              <w:t>Income Tax and Social Contribution</w:t>
            </w:r>
          </w:p>
        </w:tc>
        <w:tc>
          <w:tcPr>
            <w:tcW w:w="1240" w:type="dxa"/>
            <w:tcBorders>
              <w:bottom w:val="nil"/>
            </w:tcBorders>
            <w:shd w:val="clear" w:color="auto" w:fill="auto"/>
          </w:tcPr>
          <w:p w14:paraId="368FCE9F" w14:textId="77777777" w:rsidR="006451C7" w:rsidRPr="000F19A6" w:rsidRDefault="006451C7" w:rsidP="006451C7">
            <w:pPr>
              <w:pStyle w:val="08-Tabelageral"/>
              <w:rPr>
                <w:rFonts w:cs="Arial"/>
                <w:szCs w:val="14"/>
              </w:rPr>
            </w:pPr>
            <w:r w:rsidRPr="0016242C">
              <w:t>(805)</w:t>
            </w:r>
          </w:p>
        </w:tc>
        <w:tc>
          <w:tcPr>
            <w:tcW w:w="1240" w:type="dxa"/>
            <w:tcBorders>
              <w:bottom w:val="nil"/>
            </w:tcBorders>
            <w:shd w:val="clear" w:color="auto" w:fill="auto"/>
          </w:tcPr>
          <w:p w14:paraId="45F669AD" w14:textId="77777777" w:rsidR="006451C7" w:rsidRPr="000F19A6" w:rsidRDefault="006451C7" w:rsidP="006451C7">
            <w:pPr>
              <w:pStyle w:val="08-Tabelageral"/>
              <w:rPr>
                <w:rFonts w:cs="Arial"/>
                <w:szCs w:val="14"/>
              </w:rPr>
            </w:pPr>
            <w:r w:rsidRPr="00EC241E">
              <w:t>(294</w:t>
            </w:r>
            <w:r>
              <w:t>,</w:t>
            </w:r>
            <w:r w:rsidRPr="00EC241E">
              <w:t>348)</w:t>
            </w:r>
          </w:p>
        </w:tc>
        <w:tc>
          <w:tcPr>
            <w:tcW w:w="1240" w:type="dxa"/>
            <w:tcBorders>
              <w:bottom w:val="nil"/>
            </w:tcBorders>
            <w:shd w:val="clear" w:color="auto" w:fill="auto"/>
          </w:tcPr>
          <w:p w14:paraId="1940E95E" w14:textId="77777777" w:rsidR="006451C7" w:rsidRPr="000F19A6" w:rsidRDefault="006451C7" w:rsidP="006451C7">
            <w:pPr>
              <w:pStyle w:val="08-Tabelageral"/>
              <w:rPr>
                <w:rFonts w:cs="Arial"/>
                <w:szCs w:val="14"/>
              </w:rPr>
            </w:pPr>
            <w:r w:rsidRPr="00CA702B">
              <w:t>--</w:t>
            </w:r>
          </w:p>
        </w:tc>
        <w:tc>
          <w:tcPr>
            <w:tcW w:w="1241" w:type="dxa"/>
            <w:tcBorders>
              <w:bottom w:val="nil"/>
            </w:tcBorders>
            <w:shd w:val="clear" w:color="auto" w:fill="auto"/>
          </w:tcPr>
          <w:p w14:paraId="6A45749E" w14:textId="77777777" w:rsidR="006451C7" w:rsidRPr="000F19A6" w:rsidRDefault="006451C7" w:rsidP="006451C7">
            <w:pPr>
              <w:pStyle w:val="08-Tabelageral"/>
              <w:rPr>
                <w:rFonts w:cs="Arial"/>
                <w:szCs w:val="14"/>
              </w:rPr>
            </w:pPr>
            <w:r w:rsidRPr="00C959A7">
              <w:t>(295</w:t>
            </w:r>
            <w:r>
              <w:t>,</w:t>
            </w:r>
            <w:r w:rsidRPr="00C959A7">
              <w:t>153)</w:t>
            </w:r>
          </w:p>
        </w:tc>
      </w:tr>
      <w:tr w:rsidR="006451C7" w:rsidRPr="0093755D" w14:paraId="63ABAA61" w14:textId="77777777" w:rsidTr="006451C7">
        <w:trPr>
          <w:trHeight w:val="238"/>
        </w:trPr>
        <w:tc>
          <w:tcPr>
            <w:tcW w:w="4678" w:type="dxa"/>
            <w:tcBorders>
              <w:top w:val="nil"/>
              <w:bottom w:val="single" w:sz="2" w:space="0" w:color="1F3864" w:themeColor="accent5" w:themeShade="80"/>
            </w:tcBorders>
            <w:shd w:val="clear" w:color="auto" w:fill="auto"/>
          </w:tcPr>
          <w:p w14:paraId="28659FC1" w14:textId="77777777" w:rsidR="006451C7" w:rsidRPr="0093755D" w:rsidRDefault="006451C7" w:rsidP="006451C7">
            <w:pPr>
              <w:pStyle w:val="08-Tabelageral"/>
              <w:jc w:val="left"/>
              <w:rPr>
                <w:rFonts w:cs="Arial"/>
                <w:b/>
                <w:bCs/>
                <w:szCs w:val="14"/>
                <w:lang w:val="en-US"/>
              </w:rPr>
            </w:pPr>
            <w:r w:rsidRPr="0093755D">
              <w:rPr>
                <w:rFonts w:cs="Arial"/>
                <w:b/>
                <w:szCs w:val="14"/>
                <w:lang w:val="en-US"/>
              </w:rPr>
              <w:t xml:space="preserve">Net Income </w:t>
            </w:r>
            <w:r>
              <w:rPr>
                <w:rFonts w:cs="Arial"/>
                <w:b/>
                <w:szCs w:val="14"/>
                <w:lang w:val="en-US"/>
              </w:rPr>
              <w:t>f</w:t>
            </w:r>
            <w:r w:rsidRPr="0093755D">
              <w:rPr>
                <w:rFonts w:cs="Arial"/>
                <w:b/>
                <w:szCs w:val="14"/>
                <w:lang w:val="en-US"/>
              </w:rPr>
              <w:t xml:space="preserve">or </w:t>
            </w:r>
            <w:r>
              <w:rPr>
                <w:rFonts w:cs="Arial"/>
                <w:b/>
                <w:szCs w:val="14"/>
                <w:lang w:val="en-US"/>
              </w:rPr>
              <w:t>t</w:t>
            </w:r>
            <w:r w:rsidRPr="0093755D">
              <w:rPr>
                <w:rFonts w:cs="Arial"/>
                <w:b/>
                <w:szCs w:val="14"/>
                <w:lang w:val="en-US"/>
              </w:rPr>
              <w:t>he Period</w:t>
            </w:r>
          </w:p>
        </w:tc>
        <w:tc>
          <w:tcPr>
            <w:tcW w:w="1240" w:type="dxa"/>
            <w:tcBorders>
              <w:top w:val="nil"/>
              <w:bottom w:val="single" w:sz="2" w:space="0" w:color="1F3864" w:themeColor="accent5" w:themeShade="80"/>
            </w:tcBorders>
            <w:shd w:val="clear" w:color="auto" w:fill="auto"/>
          </w:tcPr>
          <w:p w14:paraId="5DAE74F2" w14:textId="77777777" w:rsidR="006451C7" w:rsidRPr="0093755D" w:rsidRDefault="006451C7" w:rsidP="006451C7">
            <w:pPr>
              <w:pStyle w:val="08-Tabelageral"/>
              <w:rPr>
                <w:rFonts w:cs="Arial"/>
                <w:b/>
                <w:szCs w:val="14"/>
              </w:rPr>
            </w:pPr>
            <w:r w:rsidRPr="00C97D95">
              <w:rPr>
                <w:b/>
              </w:rPr>
              <w:t>1</w:t>
            </w:r>
            <w:r>
              <w:rPr>
                <w:b/>
              </w:rPr>
              <w:t>,</w:t>
            </w:r>
            <w:r w:rsidRPr="00C97D95">
              <w:rPr>
                <w:b/>
              </w:rPr>
              <w:t>371</w:t>
            </w:r>
            <w:r>
              <w:rPr>
                <w:b/>
              </w:rPr>
              <w:t>,</w:t>
            </w:r>
            <w:r w:rsidRPr="00C97D95">
              <w:rPr>
                <w:b/>
              </w:rPr>
              <w:t>150</w:t>
            </w:r>
          </w:p>
        </w:tc>
        <w:tc>
          <w:tcPr>
            <w:tcW w:w="1240" w:type="dxa"/>
            <w:tcBorders>
              <w:top w:val="nil"/>
              <w:bottom w:val="single" w:sz="2" w:space="0" w:color="1F3864" w:themeColor="accent5" w:themeShade="80"/>
            </w:tcBorders>
            <w:shd w:val="clear" w:color="auto" w:fill="auto"/>
          </w:tcPr>
          <w:p w14:paraId="08C94CD9" w14:textId="77777777" w:rsidR="006451C7" w:rsidRPr="0093755D" w:rsidRDefault="006451C7" w:rsidP="006451C7">
            <w:pPr>
              <w:pStyle w:val="08-Tabelageral"/>
              <w:rPr>
                <w:rFonts w:cs="Arial"/>
                <w:b/>
                <w:szCs w:val="14"/>
              </w:rPr>
            </w:pPr>
            <w:r w:rsidRPr="00C97D95">
              <w:rPr>
                <w:b/>
              </w:rPr>
              <w:t>579</w:t>
            </w:r>
            <w:r>
              <w:rPr>
                <w:b/>
              </w:rPr>
              <w:t>,</w:t>
            </w:r>
            <w:r w:rsidRPr="00C97D95">
              <w:rPr>
                <w:b/>
              </w:rPr>
              <w:t>169</w:t>
            </w:r>
          </w:p>
        </w:tc>
        <w:tc>
          <w:tcPr>
            <w:tcW w:w="1240" w:type="dxa"/>
            <w:tcBorders>
              <w:top w:val="nil"/>
              <w:bottom w:val="single" w:sz="2" w:space="0" w:color="1F3864" w:themeColor="accent5" w:themeShade="80"/>
            </w:tcBorders>
            <w:shd w:val="clear" w:color="auto" w:fill="auto"/>
          </w:tcPr>
          <w:p w14:paraId="2D95C7A5" w14:textId="77777777" w:rsidR="006451C7" w:rsidRPr="0093755D" w:rsidRDefault="006451C7" w:rsidP="006451C7">
            <w:pPr>
              <w:pStyle w:val="08-Tabelageral"/>
              <w:rPr>
                <w:rFonts w:cs="Arial"/>
                <w:b/>
                <w:szCs w:val="14"/>
              </w:rPr>
            </w:pPr>
            <w:r w:rsidRPr="00C97D95">
              <w:rPr>
                <w:b/>
              </w:rPr>
              <w:t>(974</w:t>
            </w:r>
            <w:r>
              <w:rPr>
                <w:b/>
              </w:rPr>
              <w:t>,</w:t>
            </w:r>
            <w:r w:rsidRPr="00C97D95">
              <w:rPr>
                <w:b/>
              </w:rPr>
              <w:t>498)</w:t>
            </w:r>
          </w:p>
        </w:tc>
        <w:tc>
          <w:tcPr>
            <w:tcW w:w="1241" w:type="dxa"/>
            <w:tcBorders>
              <w:top w:val="nil"/>
              <w:bottom w:val="single" w:sz="2" w:space="0" w:color="1F3864" w:themeColor="accent5" w:themeShade="80"/>
            </w:tcBorders>
            <w:shd w:val="clear" w:color="auto" w:fill="auto"/>
          </w:tcPr>
          <w:p w14:paraId="6618E23A" w14:textId="77777777" w:rsidR="006451C7" w:rsidRPr="0093755D" w:rsidRDefault="006451C7" w:rsidP="006451C7">
            <w:pPr>
              <w:pStyle w:val="08-Tabelageral"/>
              <w:rPr>
                <w:rFonts w:cs="Arial"/>
                <w:b/>
                <w:szCs w:val="14"/>
              </w:rPr>
            </w:pPr>
            <w:r w:rsidRPr="00C97D95">
              <w:rPr>
                <w:b/>
              </w:rPr>
              <w:t>975</w:t>
            </w:r>
            <w:r>
              <w:rPr>
                <w:b/>
              </w:rPr>
              <w:t>,</w:t>
            </w:r>
            <w:r w:rsidRPr="00C97D95">
              <w:rPr>
                <w:b/>
              </w:rPr>
              <w:t>821</w:t>
            </w:r>
          </w:p>
        </w:tc>
      </w:tr>
    </w:tbl>
    <w:p w14:paraId="4BB426E0" w14:textId="77777777" w:rsidR="006451C7" w:rsidRDefault="006451C7" w:rsidP="006451C7">
      <w:pPr>
        <w:rPr>
          <w:rFonts w:cs="Arial"/>
          <w:b/>
          <w:sz w:val="14"/>
          <w:lang w:eastAsia="pt-BR"/>
        </w:rPr>
      </w:pPr>
    </w:p>
    <w:p w14:paraId="59443ED5" w14:textId="77777777" w:rsidR="006451C7" w:rsidRPr="009928AA" w:rsidRDefault="006451C7" w:rsidP="006451C7">
      <w:pPr>
        <w:spacing w:after="0"/>
        <w:jc w:val="right"/>
        <w:rPr>
          <w:rFonts w:cs="Arial"/>
          <w:b/>
          <w:sz w:val="14"/>
          <w:lang w:eastAsia="pt-BR"/>
        </w:rPr>
      </w:pPr>
      <w:r w:rsidRPr="009928AA">
        <w:rPr>
          <w:rFonts w:cs="Arial"/>
          <w:b/>
          <w:sz w:val="14"/>
          <w:lang w:eastAsia="pt-BR"/>
        </w:rPr>
        <w:t xml:space="preserve">R$ </w:t>
      </w:r>
      <w:r w:rsidRPr="000252B8">
        <w:rPr>
          <w:rFonts w:cs="Arial"/>
          <w:b/>
          <w:sz w:val="14"/>
          <w:szCs w:val="18"/>
        </w:rPr>
        <w:t>thousand</w:t>
      </w:r>
    </w:p>
    <w:tbl>
      <w:tblPr>
        <w:tblW w:w="9639"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678"/>
        <w:gridCol w:w="1240"/>
        <w:gridCol w:w="1240"/>
        <w:gridCol w:w="1240"/>
        <w:gridCol w:w="1241"/>
      </w:tblGrid>
      <w:tr w:rsidR="006451C7" w:rsidRPr="00D061B2" w14:paraId="14E5D0E3" w14:textId="77777777" w:rsidTr="006451C7">
        <w:trPr>
          <w:trHeight w:val="238"/>
        </w:trPr>
        <w:tc>
          <w:tcPr>
            <w:tcW w:w="4678" w:type="dxa"/>
            <w:tcBorders>
              <w:top w:val="single" w:sz="2" w:space="0" w:color="1F4E79" w:themeColor="accent1" w:themeShade="80"/>
            </w:tcBorders>
            <w:shd w:val="clear" w:color="auto" w:fill="auto"/>
          </w:tcPr>
          <w:p w14:paraId="2A2B5AF4" w14:textId="77777777" w:rsidR="006451C7" w:rsidRPr="00D061B2" w:rsidRDefault="006451C7" w:rsidP="006451C7">
            <w:pPr>
              <w:spacing w:after="0"/>
              <w:jc w:val="center"/>
              <w:rPr>
                <w:rFonts w:cs="Arial"/>
                <w:b/>
                <w:sz w:val="14"/>
                <w:szCs w:val="14"/>
              </w:rPr>
            </w:pPr>
          </w:p>
        </w:tc>
        <w:tc>
          <w:tcPr>
            <w:tcW w:w="4961" w:type="dxa"/>
            <w:gridSpan w:val="4"/>
            <w:tcBorders>
              <w:top w:val="single" w:sz="2" w:space="0" w:color="1F4E79" w:themeColor="accent1" w:themeShade="80"/>
              <w:bottom w:val="single" w:sz="2" w:space="0" w:color="1F4E79" w:themeColor="accent1" w:themeShade="80"/>
            </w:tcBorders>
            <w:shd w:val="clear" w:color="auto" w:fill="auto"/>
            <w:vAlign w:val="center"/>
          </w:tcPr>
          <w:p w14:paraId="5C4D19DB" w14:textId="77777777" w:rsidR="006451C7" w:rsidRPr="00D061B2" w:rsidRDefault="006451C7" w:rsidP="006451C7">
            <w:pPr>
              <w:spacing w:after="0"/>
              <w:jc w:val="center"/>
              <w:rPr>
                <w:rFonts w:cs="Arial"/>
                <w:b/>
                <w:sz w:val="14"/>
                <w:szCs w:val="14"/>
              </w:rPr>
            </w:pPr>
            <w:r w:rsidRPr="003036D9">
              <w:rPr>
                <w:rFonts w:cs="Arial"/>
                <w:b/>
                <w:sz w:val="14"/>
                <w:szCs w:val="14"/>
              </w:rPr>
              <w:t>01.01 to 09.30.202</w:t>
            </w:r>
            <w:r>
              <w:rPr>
                <w:rFonts w:cs="Arial"/>
                <w:b/>
                <w:sz w:val="14"/>
                <w:szCs w:val="14"/>
              </w:rPr>
              <w:t>2</w:t>
            </w:r>
          </w:p>
        </w:tc>
      </w:tr>
      <w:tr w:rsidR="006451C7" w:rsidRPr="00D061B2" w14:paraId="656BB40E" w14:textId="77777777" w:rsidTr="006451C7">
        <w:trPr>
          <w:trHeight w:val="238"/>
        </w:trPr>
        <w:tc>
          <w:tcPr>
            <w:tcW w:w="4678" w:type="dxa"/>
            <w:tcBorders>
              <w:bottom w:val="single" w:sz="2" w:space="0" w:color="1F4E79" w:themeColor="accent1" w:themeShade="80"/>
            </w:tcBorders>
            <w:shd w:val="clear" w:color="auto" w:fill="auto"/>
          </w:tcPr>
          <w:p w14:paraId="4F8B3E46" w14:textId="77777777" w:rsidR="006451C7" w:rsidRPr="00D061B2" w:rsidRDefault="006451C7" w:rsidP="006451C7">
            <w:pPr>
              <w:pStyle w:val="08-Tabelageral"/>
              <w:jc w:val="left"/>
              <w:rPr>
                <w:rFonts w:cs="Arial"/>
                <w:b/>
                <w:szCs w:val="14"/>
              </w:rPr>
            </w:pP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2BE0EAE8" w14:textId="77777777" w:rsidR="006451C7" w:rsidRPr="00D061B2" w:rsidRDefault="006451C7" w:rsidP="006451C7">
            <w:pPr>
              <w:pStyle w:val="08-Tabelageral"/>
              <w:jc w:val="center"/>
              <w:rPr>
                <w:rFonts w:cs="Arial"/>
                <w:b/>
                <w:szCs w:val="14"/>
              </w:rPr>
            </w:pPr>
            <w:r w:rsidRPr="00D061B2">
              <w:rPr>
                <w:rFonts w:cs="Arial"/>
                <w:b/>
                <w:szCs w:val="14"/>
              </w:rPr>
              <w:t>Insurance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6EA09A33" w14:textId="77777777" w:rsidR="006451C7" w:rsidRPr="00D061B2" w:rsidRDefault="006451C7" w:rsidP="006451C7">
            <w:pPr>
              <w:pStyle w:val="08-Tabelageral"/>
              <w:jc w:val="center"/>
              <w:rPr>
                <w:rFonts w:cs="Arial"/>
                <w:b/>
                <w:szCs w:val="14"/>
              </w:rPr>
            </w:pPr>
            <w:r w:rsidRPr="00D061B2">
              <w:rPr>
                <w:rFonts w:cs="Arial"/>
                <w:b/>
                <w:szCs w:val="14"/>
              </w:rPr>
              <w:t>Brokerage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22488127" w14:textId="77777777" w:rsidR="006451C7" w:rsidRPr="00D061B2" w:rsidRDefault="006451C7" w:rsidP="006451C7">
            <w:pPr>
              <w:pStyle w:val="08-Tabelageral"/>
              <w:jc w:val="center"/>
              <w:rPr>
                <w:rFonts w:cs="Arial"/>
                <w:b/>
                <w:szCs w:val="14"/>
              </w:rPr>
            </w:pPr>
            <w:r w:rsidRPr="00D061B2">
              <w:rPr>
                <w:rFonts w:cs="Arial"/>
                <w:b/>
                <w:szCs w:val="14"/>
              </w:rPr>
              <w:t>Intersegment transactions</w:t>
            </w:r>
          </w:p>
        </w:tc>
        <w:tc>
          <w:tcPr>
            <w:tcW w:w="1241" w:type="dxa"/>
            <w:tcBorders>
              <w:top w:val="single" w:sz="2" w:space="0" w:color="1F4E79" w:themeColor="accent1" w:themeShade="80"/>
              <w:bottom w:val="single" w:sz="2" w:space="0" w:color="1F4E79" w:themeColor="accent1" w:themeShade="80"/>
            </w:tcBorders>
            <w:shd w:val="clear" w:color="auto" w:fill="auto"/>
            <w:vAlign w:val="center"/>
          </w:tcPr>
          <w:p w14:paraId="528F7AED" w14:textId="77777777" w:rsidR="006451C7" w:rsidRPr="00D061B2" w:rsidRDefault="006451C7" w:rsidP="006451C7">
            <w:pPr>
              <w:pStyle w:val="08-Tabelageral"/>
              <w:jc w:val="center"/>
              <w:rPr>
                <w:rFonts w:cs="Arial"/>
                <w:b/>
                <w:szCs w:val="14"/>
              </w:rPr>
            </w:pPr>
            <w:r w:rsidRPr="00D061B2">
              <w:rPr>
                <w:rFonts w:cs="Arial"/>
                <w:b/>
                <w:szCs w:val="14"/>
              </w:rPr>
              <w:t>Total</w:t>
            </w:r>
          </w:p>
        </w:tc>
      </w:tr>
      <w:tr w:rsidR="006451C7" w:rsidRPr="00DA72A7" w14:paraId="2B753EEC" w14:textId="77777777" w:rsidTr="006451C7">
        <w:trPr>
          <w:trHeight w:val="238"/>
        </w:trPr>
        <w:tc>
          <w:tcPr>
            <w:tcW w:w="4678" w:type="dxa"/>
            <w:tcBorders>
              <w:top w:val="single" w:sz="2" w:space="0" w:color="1F4E79" w:themeColor="accent1" w:themeShade="80"/>
              <w:bottom w:val="nil"/>
            </w:tcBorders>
            <w:shd w:val="clear" w:color="auto" w:fill="auto"/>
          </w:tcPr>
          <w:p w14:paraId="6FE774BE" w14:textId="77777777" w:rsidR="006451C7" w:rsidRPr="00DA72A7" w:rsidRDefault="006451C7" w:rsidP="006451C7">
            <w:pPr>
              <w:pStyle w:val="08-Tabelageral"/>
              <w:jc w:val="left"/>
              <w:rPr>
                <w:rFonts w:cs="Arial"/>
                <w:b/>
                <w:szCs w:val="14"/>
              </w:rPr>
            </w:pPr>
            <w:r w:rsidRPr="00DA72A7">
              <w:rPr>
                <w:rFonts w:cs="Arial"/>
                <w:b/>
                <w:szCs w:val="14"/>
              </w:rPr>
              <w:t>Operating Income</w:t>
            </w:r>
          </w:p>
        </w:tc>
        <w:tc>
          <w:tcPr>
            <w:tcW w:w="1240" w:type="dxa"/>
            <w:tcBorders>
              <w:top w:val="single" w:sz="2" w:space="0" w:color="1F4E79" w:themeColor="accent1" w:themeShade="80"/>
              <w:bottom w:val="nil"/>
            </w:tcBorders>
            <w:shd w:val="clear" w:color="auto" w:fill="auto"/>
            <w:vAlign w:val="bottom"/>
          </w:tcPr>
          <w:p w14:paraId="1D76A04D" w14:textId="77777777" w:rsidR="006451C7" w:rsidRPr="00DA72A7" w:rsidRDefault="006451C7" w:rsidP="006451C7">
            <w:pPr>
              <w:pStyle w:val="08-Tabelageral"/>
              <w:rPr>
                <w:rFonts w:cs="Arial"/>
                <w:b/>
                <w:szCs w:val="14"/>
              </w:rPr>
            </w:pPr>
            <w:r>
              <w:rPr>
                <w:rFonts w:cs="Arial"/>
                <w:b/>
                <w:bCs/>
                <w:color w:val="000000"/>
                <w:szCs w:val="14"/>
              </w:rPr>
              <w:t>6,491,023</w:t>
            </w:r>
          </w:p>
        </w:tc>
        <w:tc>
          <w:tcPr>
            <w:tcW w:w="1240" w:type="dxa"/>
            <w:tcBorders>
              <w:top w:val="single" w:sz="2" w:space="0" w:color="1F4E79" w:themeColor="accent1" w:themeShade="80"/>
              <w:bottom w:val="nil"/>
            </w:tcBorders>
            <w:shd w:val="clear" w:color="auto" w:fill="auto"/>
            <w:vAlign w:val="bottom"/>
          </w:tcPr>
          <w:p w14:paraId="6AF06670" w14:textId="77777777" w:rsidR="006451C7" w:rsidRPr="00DA72A7" w:rsidRDefault="006451C7" w:rsidP="006451C7">
            <w:pPr>
              <w:pStyle w:val="08-Tabelageral"/>
              <w:rPr>
                <w:rFonts w:cs="Arial"/>
                <w:b/>
                <w:szCs w:val="14"/>
              </w:rPr>
            </w:pPr>
            <w:r>
              <w:rPr>
                <w:rFonts w:cs="Arial"/>
                <w:b/>
                <w:bCs/>
                <w:color w:val="000000"/>
                <w:szCs w:val="14"/>
              </w:rPr>
              <w:t>2,969,364</w:t>
            </w:r>
          </w:p>
        </w:tc>
        <w:tc>
          <w:tcPr>
            <w:tcW w:w="1240" w:type="dxa"/>
            <w:tcBorders>
              <w:top w:val="single" w:sz="2" w:space="0" w:color="1F4E79" w:themeColor="accent1" w:themeShade="80"/>
              <w:bottom w:val="nil"/>
            </w:tcBorders>
            <w:shd w:val="clear" w:color="auto" w:fill="auto"/>
            <w:vAlign w:val="bottom"/>
          </w:tcPr>
          <w:p w14:paraId="2396C6EF" w14:textId="77777777" w:rsidR="006451C7" w:rsidRPr="00DA72A7" w:rsidRDefault="006451C7" w:rsidP="006451C7">
            <w:pPr>
              <w:pStyle w:val="08-Tabelageral"/>
              <w:rPr>
                <w:rFonts w:cs="Arial"/>
                <w:b/>
                <w:szCs w:val="14"/>
              </w:rPr>
            </w:pPr>
            <w:r>
              <w:rPr>
                <w:rFonts w:cs="Arial"/>
                <w:b/>
                <w:bCs/>
                <w:color w:val="000000"/>
                <w:szCs w:val="14"/>
              </w:rPr>
              <w:t>(4,235,022)</w:t>
            </w:r>
          </w:p>
        </w:tc>
        <w:tc>
          <w:tcPr>
            <w:tcW w:w="1241" w:type="dxa"/>
            <w:tcBorders>
              <w:top w:val="single" w:sz="2" w:space="0" w:color="1F4E79" w:themeColor="accent1" w:themeShade="80"/>
              <w:bottom w:val="nil"/>
            </w:tcBorders>
            <w:shd w:val="clear" w:color="auto" w:fill="auto"/>
            <w:vAlign w:val="bottom"/>
          </w:tcPr>
          <w:p w14:paraId="6A5A7632" w14:textId="77777777" w:rsidR="006451C7" w:rsidRPr="00DA72A7" w:rsidRDefault="006451C7" w:rsidP="006451C7">
            <w:pPr>
              <w:pStyle w:val="08-Tabelageral"/>
              <w:rPr>
                <w:rFonts w:cs="Arial"/>
                <w:b/>
                <w:szCs w:val="14"/>
              </w:rPr>
            </w:pPr>
            <w:r>
              <w:rPr>
                <w:rFonts w:cs="Arial"/>
                <w:b/>
                <w:bCs/>
                <w:color w:val="000000"/>
                <w:szCs w:val="14"/>
              </w:rPr>
              <w:t>5,225,365</w:t>
            </w:r>
          </w:p>
        </w:tc>
      </w:tr>
      <w:tr w:rsidR="006451C7" w:rsidRPr="00DA72A7" w14:paraId="375070B9" w14:textId="77777777" w:rsidTr="006451C7">
        <w:trPr>
          <w:trHeight w:val="238"/>
        </w:trPr>
        <w:tc>
          <w:tcPr>
            <w:tcW w:w="4678" w:type="dxa"/>
            <w:tcBorders>
              <w:top w:val="nil"/>
            </w:tcBorders>
            <w:shd w:val="clear" w:color="auto" w:fill="auto"/>
          </w:tcPr>
          <w:p w14:paraId="4BFBA6A5" w14:textId="77777777" w:rsidR="006451C7" w:rsidRPr="00DA72A7" w:rsidRDefault="006451C7" w:rsidP="006451C7">
            <w:pPr>
              <w:pStyle w:val="08-Tabelageral"/>
              <w:ind w:left="113"/>
              <w:jc w:val="left"/>
              <w:rPr>
                <w:rFonts w:cs="Arial"/>
                <w:bCs/>
                <w:szCs w:val="14"/>
              </w:rPr>
            </w:pPr>
            <w:r w:rsidRPr="00DA72A7">
              <w:rPr>
                <w:rFonts w:cs="Arial"/>
                <w:bCs/>
                <w:szCs w:val="14"/>
              </w:rPr>
              <w:t>Equity income</w:t>
            </w:r>
          </w:p>
        </w:tc>
        <w:tc>
          <w:tcPr>
            <w:tcW w:w="1240" w:type="dxa"/>
            <w:tcBorders>
              <w:top w:val="nil"/>
            </w:tcBorders>
            <w:shd w:val="clear" w:color="auto" w:fill="auto"/>
            <w:vAlign w:val="bottom"/>
          </w:tcPr>
          <w:p w14:paraId="1034E9A7" w14:textId="77777777" w:rsidR="006451C7" w:rsidRPr="00DA72A7" w:rsidRDefault="006451C7" w:rsidP="006451C7">
            <w:pPr>
              <w:pStyle w:val="08-Tabelageral"/>
              <w:rPr>
                <w:rFonts w:cs="Arial"/>
                <w:bCs/>
                <w:szCs w:val="14"/>
              </w:rPr>
            </w:pPr>
            <w:r>
              <w:rPr>
                <w:rFonts w:cs="Arial"/>
                <w:color w:val="000000"/>
                <w:szCs w:val="14"/>
              </w:rPr>
              <w:t>6,491,023</w:t>
            </w:r>
          </w:p>
        </w:tc>
        <w:tc>
          <w:tcPr>
            <w:tcW w:w="1240" w:type="dxa"/>
            <w:tcBorders>
              <w:top w:val="nil"/>
            </w:tcBorders>
            <w:shd w:val="clear" w:color="auto" w:fill="auto"/>
            <w:vAlign w:val="bottom"/>
          </w:tcPr>
          <w:p w14:paraId="58F459BF" w14:textId="77777777" w:rsidR="006451C7" w:rsidRPr="00DA72A7" w:rsidRDefault="006451C7" w:rsidP="006451C7">
            <w:pPr>
              <w:pStyle w:val="08-Tabelageral"/>
              <w:rPr>
                <w:rFonts w:cs="Arial"/>
                <w:bCs/>
                <w:szCs w:val="14"/>
              </w:rPr>
            </w:pPr>
            <w:r>
              <w:rPr>
                <w:rFonts w:cs="Arial"/>
                <w:color w:val="000000"/>
                <w:szCs w:val="14"/>
              </w:rPr>
              <w:t>(819)</w:t>
            </w:r>
          </w:p>
        </w:tc>
        <w:tc>
          <w:tcPr>
            <w:tcW w:w="1240" w:type="dxa"/>
            <w:tcBorders>
              <w:top w:val="nil"/>
            </w:tcBorders>
            <w:shd w:val="clear" w:color="auto" w:fill="auto"/>
            <w:vAlign w:val="bottom"/>
          </w:tcPr>
          <w:p w14:paraId="3123E96D" w14:textId="77777777" w:rsidR="006451C7" w:rsidRPr="00DA72A7" w:rsidRDefault="006451C7" w:rsidP="006451C7">
            <w:pPr>
              <w:pStyle w:val="08-Tabelageral"/>
              <w:rPr>
                <w:rFonts w:cs="Arial"/>
                <w:bCs/>
                <w:szCs w:val="14"/>
              </w:rPr>
            </w:pPr>
            <w:r>
              <w:rPr>
                <w:rFonts w:cs="Arial"/>
                <w:color w:val="000000"/>
                <w:szCs w:val="14"/>
              </w:rPr>
              <w:t>(4,235,022)</w:t>
            </w:r>
          </w:p>
        </w:tc>
        <w:tc>
          <w:tcPr>
            <w:tcW w:w="1241" w:type="dxa"/>
            <w:tcBorders>
              <w:top w:val="nil"/>
            </w:tcBorders>
            <w:shd w:val="clear" w:color="auto" w:fill="auto"/>
            <w:vAlign w:val="bottom"/>
          </w:tcPr>
          <w:p w14:paraId="49BEC9CC" w14:textId="77777777" w:rsidR="006451C7" w:rsidRPr="00DA72A7" w:rsidRDefault="006451C7" w:rsidP="006451C7">
            <w:pPr>
              <w:pStyle w:val="08-Tabelageral"/>
              <w:rPr>
                <w:rFonts w:cs="Arial"/>
                <w:bCs/>
                <w:szCs w:val="14"/>
              </w:rPr>
            </w:pPr>
            <w:r>
              <w:rPr>
                <w:rFonts w:cs="Arial"/>
                <w:color w:val="000000"/>
                <w:szCs w:val="14"/>
              </w:rPr>
              <w:t>2,255,182</w:t>
            </w:r>
          </w:p>
        </w:tc>
      </w:tr>
      <w:tr w:rsidR="006451C7" w:rsidRPr="00DA72A7" w14:paraId="4F743F96" w14:textId="77777777" w:rsidTr="006451C7">
        <w:trPr>
          <w:trHeight w:val="238"/>
        </w:trPr>
        <w:tc>
          <w:tcPr>
            <w:tcW w:w="4678" w:type="dxa"/>
            <w:shd w:val="clear" w:color="auto" w:fill="auto"/>
          </w:tcPr>
          <w:p w14:paraId="24014C57" w14:textId="77777777" w:rsidR="006451C7" w:rsidRPr="00DA72A7" w:rsidRDefault="006451C7" w:rsidP="006451C7">
            <w:pPr>
              <w:pStyle w:val="08-Tabelageral"/>
              <w:ind w:left="113"/>
              <w:jc w:val="left"/>
              <w:rPr>
                <w:rFonts w:cs="Arial"/>
                <w:bCs/>
                <w:szCs w:val="14"/>
              </w:rPr>
            </w:pPr>
            <w:r w:rsidRPr="00DA72A7">
              <w:rPr>
                <w:rFonts w:cs="Arial"/>
                <w:bCs/>
                <w:szCs w:val="14"/>
              </w:rPr>
              <w:t>Commissions income</w:t>
            </w:r>
          </w:p>
        </w:tc>
        <w:tc>
          <w:tcPr>
            <w:tcW w:w="1240" w:type="dxa"/>
            <w:shd w:val="clear" w:color="auto" w:fill="auto"/>
            <w:vAlign w:val="bottom"/>
          </w:tcPr>
          <w:p w14:paraId="60DA64FE" w14:textId="77777777" w:rsidR="006451C7" w:rsidRPr="00DA72A7" w:rsidRDefault="006451C7" w:rsidP="006451C7">
            <w:pPr>
              <w:pStyle w:val="08-Tabelageral"/>
              <w:rPr>
                <w:rFonts w:cs="Arial"/>
                <w:bCs/>
                <w:szCs w:val="14"/>
              </w:rPr>
            </w:pPr>
            <w:r>
              <w:rPr>
                <w:rFonts w:cs="Arial"/>
                <w:color w:val="000000"/>
                <w:szCs w:val="14"/>
              </w:rPr>
              <w:t>--</w:t>
            </w:r>
          </w:p>
        </w:tc>
        <w:tc>
          <w:tcPr>
            <w:tcW w:w="1240" w:type="dxa"/>
            <w:shd w:val="clear" w:color="auto" w:fill="auto"/>
            <w:vAlign w:val="bottom"/>
          </w:tcPr>
          <w:p w14:paraId="356157BD" w14:textId="77777777" w:rsidR="006451C7" w:rsidRPr="00DA72A7" w:rsidRDefault="006451C7" w:rsidP="006451C7">
            <w:pPr>
              <w:pStyle w:val="08-Tabelageral"/>
              <w:rPr>
                <w:rFonts w:cs="Arial"/>
                <w:bCs/>
                <w:szCs w:val="14"/>
              </w:rPr>
            </w:pPr>
            <w:r>
              <w:rPr>
                <w:rFonts w:cs="Arial"/>
                <w:color w:val="000000"/>
                <w:szCs w:val="14"/>
              </w:rPr>
              <w:t>2,970,183</w:t>
            </w:r>
          </w:p>
        </w:tc>
        <w:tc>
          <w:tcPr>
            <w:tcW w:w="1240" w:type="dxa"/>
            <w:shd w:val="clear" w:color="auto" w:fill="auto"/>
            <w:vAlign w:val="bottom"/>
          </w:tcPr>
          <w:p w14:paraId="726FC3FA" w14:textId="77777777" w:rsidR="006451C7" w:rsidRPr="00DA72A7" w:rsidRDefault="006451C7" w:rsidP="006451C7">
            <w:pPr>
              <w:pStyle w:val="08-Tabelageral"/>
              <w:rPr>
                <w:rFonts w:cs="Arial"/>
                <w:bCs/>
                <w:szCs w:val="14"/>
              </w:rPr>
            </w:pPr>
            <w:r>
              <w:rPr>
                <w:rFonts w:cs="Arial"/>
                <w:color w:val="000000"/>
                <w:szCs w:val="14"/>
              </w:rPr>
              <w:t>--</w:t>
            </w:r>
          </w:p>
        </w:tc>
        <w:tc>
          <w:tcPr>
            <w:tcW w:w="1241" w:type="dxa"/>
            <w:shd w:val="clear" w:color="auto" w:fill="auto"/>
            <w:vAlign w:val="bottom"/>
          </w:tcPr>
          <w:p w14:paraId="44BE3140" w14:textId="77777777" w:rsidR="006451C7" w:rsidRPr="00DA72A7" w:rsidRDefault="006451C7" w:rsidP="006451C7">
            <w:pPr>
              <w:pStyle w:val="08-Tabelageral"/>
              <w:rPr>
                <w:rFonts w:cs="Arial"/>
                <w:bCs/>
                <w:szCs w:val="14"/>
              </w:rPr>
            </w:pPr>
            <w:r>
              <w:rPr>
                <w:rFonts w:cs="Arial"/>
                <w:color w:val="000000"/>
                <w:szCs w:val="14"/>
              </w:rPr>
              <w:t>2,970,183</w:t>
            </w:r>
          </w:p>
        </w:tc>
      </w:tr>
      <w:tr w:rsidR="006451C7" w:rsidRPr="00DA72A7" w14:paraId="1431CB95" w14:textId="77777777" w:rsidTr="006451C7">
        <w:trPr>
          <w:trHeight w:val="238"/>
        </w:trPr>
        <w:tc>
          <w:tcPr>
            <w:tcW w:w="4678" w:type="dxa"/>
            <w:shd w:val="clear" w:color="auto" w:fill="auto"/>
          </w:tcPr>
          <w:p w14:paraId="39B84771" w14:textId="77777777" w:rsidR="006451C7" w:rsidRPr="00DA72A7" w:rsidRDefault="006451C7" w:rsidP="006451C7">
            <w:pPr>
              <w:pStyle w:val="08-Tabelageral"/>
              <w:jc w:val="left"/>
              <w:rPr>
                <w:rFonts w:cs="Arial"/>
                <w:b/>
                <w:szCs w:val="14"/>
              </w:rPr>
            </w:pPr>
            <w:r w:rsidRPr="00DA72A7">
              <w:rPr>
                <w:rFonts w:cs="Arial"/>
                <w:b/>
                <w:szCs w:val="14"/>
              </w:rPr>
              <w:t>Cost of Services Provided</w:t>
            </w:r>
          </w:p>
        </w:tc>
        <w:tc>
          <w:tcPr>
            <w:tcW w:w="1240" w:type="dxa"/>
            <w:shd w:val="clear" w:color="auto" w:fill="auto"/>
            <w:vAlign w:val="bottom"/>
          </w:tcPr>
          <w:p w14:paraId="6D998DBE" w14:textId="77777777" w:rsidR="006451C7" w:rsidRPr="00DA72A7" w:rsidRDefault="006451C7" w:rsidP="006451C7">
            <w:pPr>
              <w:pStyle w:val="08-Tabelageral"/>
              <w:rPr>
                <w:rFonts w:cs="Arial"/>
                <w:b/>
                <w:szCs w:val="14"/>
              </w:rPr>
            </w:pPr>
            <w:r>
              <w:rPr>
                <w:rFonts w:cs="Arial"/>
                <w:color w:val="000000"/>
                <w:szCs w:val="14"/>
              </w:rPr>
              <w:t>--</w:t>
            </w:r>
          </w:p>
        </w:tc>
        <w:tc>
          <w:tcPr>
            <w:tcW w:w="1240" w:type="dxa"/>
            <w:shd w:val="clear" w:color="auto" w:fill="auto"/>
            <w:vAlign w:val="bottom"/>
          </w:tcPr>
          <w:p w14:paraId="36DFAE1B" w14:textId="77777777" w:rsidR="006451C7" w:rsidRPr="00DA72A7" w:rsidRDefault="006451C7" w:rsidP="006451C7">
            <w:pPr>
              <w:pStyle w:val="08-Tabelageral"/>
              <w:rPr>
                <w:rFonts w:cs="Arial"/>
                <w:b/>
                <w:szCs w:val="14"/>
              </w:rPr>
            </w:pPr>
            <w:r>
              <w:rPr>
                <w:rFonts w:cs="Arial"/>
                <w:color w:val="000000"/>
                <w:szCs w:val="14"/>
              </w:rPr>
              <w:t>(153,024)</w:t>
            </w:r>
          </w:p>
        </w:tc>
        <w:tc>
          <w:tcPr>
            <w:tcW w:w="1240" w:type="dxa"/>
            <w:shd w:val="clear" w:color="auto" w:fill="auto"/>
            <w:vAlign w:val="bottom"/>
          </w:tcPr>
          <w:p w14:paraId="3E2713DB" w14:textId="77777777" w:rsidR="006451C7" w:rsidRPr="00DA72A7" w:rsidRDefault="006451C7" w:rsidP="006451C7">
            <w:pPr>
              <w:pStyle w:val="08-Tabelageral"/>
              <w:rPr>
                <w:rFonts w:cs="Arial"/>
                <w:b/>
                <w:szCs w:val="14"/>
              </w:rPr>
            </w:pPr>
            <w:r>
              <w:rPr>
                <w:rFonts w:cs="Arial"/>
                <w:color w:val="000000"/>
                <w:szCs w:val="14"/>
              </w:rPr>
              <w:t>--</w:t>
            </w:r>
          </w:p>
        </w:tc>
        <w:tc>
          <w:tcPr>
            <w:tcW w:w="1241" w:type="dxa"/>
            <w:shd w:val="clear" w:color="auto" w:fill="auto"/>
            <w:vAlign w:val="bottom"/>
          </w:tcPr>
          <w:p w14:paraId="7C318E6C" w14:textId="77777777" w:rsidR="006451C7" w:rsidRPr="00DA72A7" w:rsidRDefault="006451C7" w:rsidP="006451C7">
            <w:pPr>
              <w:pStyle w:val="08-Tabelageral"/>
              <w:rPr>
                <w:rFonts w:cs="Arial"/>
                <w:b/>
                <w:szCs w:val="14"/>
              </w:rPr>
            </w:pPr>
            <w:r>
              <w:rPr>
                <w:rFonts w:cs="Arial"/>
                <w:color w:val="000000"/>
                <w:szCs w:val="14"/>
              </w:rPr>
              <w:t>(153,024)</w:t>
            </w:r>
          </w:p>
        </w:tc>
      </w:tr>
      <w:tr w:rsidR="006451C7" w:rsidRPr="00DA72A7" w14:paraId="1D561FC2" w14:textId="77777777" w:rsidTr="006451C7">
        <w:trPr>
          <w:trHeight w:val="238"/>
        </w:trPr>
        <w:tc>
          <w:tcPr>
            <w:tcW w:w="4678" w:type="dxa"/>
            <w:shd w:val="clear" w:color="auto" w:fill="auto"/>
          </w:tcPr>
          <w:p w14:paraId="555BE0D4" w14:textId="77777777" w:rsidR="006451C7" w:rsidRPr="00DA72A7" w:rsidRDefault="006451C7" w:rsidP="006451C7">
            <w:pPr>
              <w:pStyle w:val="08-Tabelageral"/>
              <w:jc w:val="left"/>
              <w:rPr>
                <w:rFonts w:cs="Arial"/>
                <w:b/>
                <w:szCs w:val="14"/>
              </w:rPr>
            </w:pPr>
            <w:r w:rsidRPr="00DA72A7">
              <w:rPr>
                <w:rFonts w:cs="Arial"/>
                <w:b/>
                <w:szCs w:val="14"/>
              </w:rPr>
              <w:t>Gross Profit</w:t>
            </w:r>
          </w:p>
        </w:tc>
        <w:tc>
          <w:tcPr>
            <w:tcW w:w="1240" w:type="dxa"/>
            <w:shd w:val="clear" w:color="auto" w:fill="auto"/>
            <w:vAlign w:val="bottom"/>
          </w:tcPr>
          <w:p w14:paraId="40CD0CB7" w14:textId="77777777" w:rsidR="006451C7" w:rsidRPr="00DA72A7" w:rsidRDefault="006451C7" w:rsidP="006451C7">
            <w:pPr>
              <w:pStyle w:val="08-Tabelageral"/>
              <w:rPr>
                <w:rFonts w:cs="Arial"/>
                <w:b/>
                <w:szCs w:val="14"/>
              </w:rPr>
            </w:pPr>
            <w:r>
              <w:rPr>
                <w:rFonts w:cs="Arial"/>
                <w:b/>
                <w:bCs/>
                <w:color w:val="000000"/>
                <w:szCs w:val="14"/>
              </w:rPr>
              <w:t>6,491,023</w:t>
            </w:r>
          </w:p>
        </w:tc>
        <w:tc>
          <w:tcPr>
            <w:tcW w:w="1240" w:type="dxa"/>
            <w:shd w:val="clear" w:color="auto" w:fill="auto"/>
            <w:vAlign w:val="bottom"/>
          </w:tcPr>
          <w:p w14:paraId="156DB14F" w14:textId="77777777" w:rsidR="006451C7" w:rsidRPr="00DA72A7" w:rsidRDefault="006451C7" w:rsidP="006451C7">
            <w:pPr>
              <w:pStyle w:val="08-Tabelageral"/>
              <w:rPr>
                <w:rFonts w:cs="Arial"/>
                <w:b/>
                <w:szCs w:val="14"/>
              </w:rPr>
            </w:pPr>
            <w:r>
              <w:rPr>
                <w:rFonts w:cs="Arial"/>
                <w:b/>
                <w:bCs/>
                <w:color w:val="000000"/>
                <w:szCs w:val="14"/>
              </w:rPr>
              <w:t>2,816,340</w:t>
            </w:r>
          </w:p>
        </w:tc>
        <w:tc>
          <w:tcPr>
            <w:tcW w:w="1240" w:type="dxa"/>
            <w:shd w:val="clear" w:color="auto" w:fill="auto"/>
            <w:vAlign w:val="bottom"/>
          </w:tcPr>
          <w:p w14:paraId="2C37DB99" w14:textId="77777777" w:rsidR="006451C7" w:rsidRPr="00DA72A7" w:rsidRDefault="006451C7" w:rsidP="006451C7">
            <w:pPr>
              <w:pStyle w:val="08-Tabelageral"/>
              <w:rPr>
                <w:rFonts w:cs="Arial"/>
                <w:b/>
                <w:szCs w:val="14"/>
              </w:rPr>
            </w:pPr>
            <w:r>
              <w:rPr>
                <w:rFonts w:cs="Arial"/>
                <w:b/>
                <w:bCs/>
                <w:color w:val="000000"/>
                <w:szCs w:val="14"/>
              </w:rPr>
              <w:t>(4,235,022)</w:t>
            </w:r>
          </w:p>
        </w:tc>
        <w:tc>
          <w:tcPr>
            <w:tcW w:w="1241" w:type="dxa"/>
            <w:shd w:val="clear" w:color="auto" w:fill="auto"/>
            <w:vAlign w:val="bottom"/>
          </w:tcPr>
          <w:p w14:paraId="75F04363" w14:textId="77777777" w:rsidR="006451C7" w:rsidRPr="00DA72A7" w:rsidRDefault="006451C7" w:rsidP="006451C7">
            <w:pPr>
              <w:pStyle w:val="08-Tabelageral"/>
              <w:rPr>
                <w:rFonts w:cs="Arial"/>
                <w:b/>
                <w:szCs w:val="14"/>
              </w:rPr>
            </w:pPr>
            <w:r>
              <w:rPr>
                <w:rFonts w:cs="Arial"/>
                <w:b/>
                <w:bCs/>
                <w:color w:val="000000"/>
                <w:szCs w:val="14"/>
              </w:rPr>
              <w:t>5,072,341</w:t>
            </w:r>
          </w:p>
        </w:tc>
      </w:tr>
      <w:tr w:rsidR="006451C7" w:rsidRPr="00DA72A7" w14:paraId="280B6FB0" w14:textId="77777777" w:rsidTr="006451C7">
        <w:trPr>
          <w:trHeight w:val="238"/>
        </w:trPr>
        <w:tc>
          <w:tcPr>
            <w:tcW w:w="4678" w:type="dxa"/>
            <w:shd w:val="clear" w:color="auto" w:fill="auto"/>
          </w:tcPr>
          <w:p w14:paraId="0C0D1372" w14:textId="77777777" w:rsidR="006451C7" w:rsidRPr="00DA72A7" w:rsidRDefault="006451C7" w:rsidP="006451C7">
            <w:pPr>
              <w:pStyle w:val="08-Tabelageral"/>
              <w:jc w:val="left"/>
              <w:rPr>
                <w:rFonts w:cs="Arial"/>
                <w:b/>
                <w:szCs w:val="14"/>
              </w:rPr>
            </w:pPr>
            <w:r w:rsidRPr="00DA72A7">
              <w:rPr>
                <w:rFonts w:cs="Arial"/>
                <w:b/>
                <w:szCs w:val="14"/>
              </w:rPr>
              <w:t>Other Income and Expenses</w:t>
            </w:r>
          </w:p>
        </w:tc>
        <w:tc>
          <w:tcPr>
            <w:tcW w:w="1240" w:type="dxa"/>
            <w:shd w:val="clear" w:color="auto" w:fill="auto"/>
            <w:vAlign w:val="bottom"/>
          </w:tcPr>
          <w:p w14:paraId="6CAFB834" w14:textId="77777777" w:rsidR="006451C7" w:rsidRPr="00DA72A7" w:rsidRDefault="006451C7" w:rsidP="006451C7">
            <w:pPr>
              <w:pStyle w:val="08-Tabelageral"/>
              <w:rPr>
                <w:rFonts w:cs="Arial"/>
                <w:b/>
                <w:szCs w:val="14"/>
              </w:rPr>
            </w:pPr>
            <w:r>
              <w:rPr>
                <w:rFonts w:cs="Arial"/>
                <w:b/>
                <w:bCs/>
                <w:color w:val="000000"/>
                <w:szCs w:val="14"/>
              </w:rPr>
              <w:t>(39,897)</w:t>
            </w:r>
          </w:p>
        </w:tc>
        <w:tc>
          <w:tcPr>
            <w:tcW w:w="1240" w:type="dxa"/>
            <w:shd w:val="clear" w:color="auto" w:fill="auto"/>
            <w:vAlign w:val="bottom"/>
          </w:tcPr>
          <w:p w14:paraId="2C3AA125" w14:textId="77777777" w:rsidR="006451C7" w:rsidRPr="00DA72A7" w:rsidRDefault="006451C7" w:rsidP="006451C7">
            <w:pPr>
              <w:pStyle w:val="08-Tabelageral"/>
              <w:rPr>
                <w:rFonts w:cs="Arial"/>
                <w:b/>
                <w:szCs w:val="14"/>
              </w:rPr>
            </w:pPr>
            <w:r>
              <w:rPr>
                <w:rFonts w:cs="Arial"/>
                <w:b/>
                <w:bCs/>
                <w:color w:val="000000"/>
                <w:szCs w:val="14"/>
              </w:rPr>
              <w:t>(98,142)</w:t>
            </w:r>
          </w:p>
        </w:tc>
        <w:tc>
          <w:tcPr>
            <w:tcW w:w="1240" w:type="dxa"/>
            <w:shd w:val="clear" w:color="auto" w:fill="auto"/>
            <w:vAlign w:val="bottom"/>
          </w:tcPr>
          <w:p w14:paraId="6044E4D4" w14:textId="77777777" w:rsidR="006451C7" w:rsidRPr="00DA72A7" w:rsidRDefault="006451C7" w:rsidP="006451C7">
            <w:pPr>
              <w:pStyle w:val="08-Tabelageral"/>
              <w:rPr>
                <w:rFonts w:cs="Arial"/>
                <w:b/>
                <w:szCs w:val="14"/>
              </w:rPr>
            </w:pPr>
            <w:r>
              <w:rPr>
                <w:rFonts w:cs="Arial"/>
                <w:b/>
                <w:bCs/>
                <w:color w:val="000000"/>
                <w:szCs w:val="14"/>
              </w:rPr>
              <w:t>--</w:t>
            </w:r>
          </w:p>
        </w:tc>
        <w:tc>
          <w:tcPr>
            <w:tcW w:w="1241" w:type="dxa"/>
            <w:shd w:val="clear" w:color="auto" w:fill="auto"/>
            <w:vAlign w:val="bottom"/>
          </w:tcPr>
          <w:p w14:paraId="4E0B716E" w14:textId="77777777" w:rsidR="006451C7" w:rsidRPr="00DA72A7" w:rsidRDefault="006451C7" w:rsidP="006451C7">
            <w:pPr>
              <w:pStyle w:val="08-Tabelageral"/>
              <w:rPr>
                <w:rFonts w:cs="Arial"/>
                <w:b/>
                <w:szCs w:val="14"/>
              </w:rPr>
            </w:pPr>
            <w:r>
              <w:rPr>
                <w:rFonts w:cs="Arial"/>
                <w:b/>
                <w:bCs/>
                <w:color w:val="000000"/>
                <w:szCs w:val="14"/>
              </w:rPr>
              <w:t>(138,039)</w:t>
            </w:r>
          </w:p>
        </w:tc>
      </w:tr>
      <w:tr w:rsidR="006451C7" w:rsidRPr="00DA72A7" w14:paraId="37A858D5" w14:textId="77777777" w:rsidTr="006451C7">
        <w:trPr>
          <w:trHeight w:val="238"/>
        </w:trPr>
        <w:tc>
          <w:tcPr>
            <w:tcW w:w="4678" w:type="dxa"/>
            <w:shd w:val="clear" w:color="auto" w:fill="auto"/>
          </w:tcPr>
          <w:p w14:paraId="59C88DE6" w14:textId="77777777" w:rsidR="006451C7" w:rsidRPr="00DA72A7" w:rsidRDefault="006451C7" w:rsidP="006451C7">
            <w:pPr>
              <w:pStyle w:val="08-Tabelageral"/>
              <w:ind w:left="113"/>
              <w:jc w:val="left"/>
              <w:rPr>
                <w:rFonts w:cs="Arial"/>
                <w:bCs/>
                <w:szCs w:val="14"/>
              </w:rPr>
            </w:pPr>
            <w:r w:rsidRPr="00DA72A7">
              <w:rPr>
                <w:rFonts w:cs="Arial"/>
                <w:bCs/>
                <w:szCs w:val="14"/>
              </w:rPr>
              <w:t>Personnel expenses</w:t>
            </w:r>
          </w:p>
        </w:tc>
        <w:tc>
          <w:tcPr>
            <w:tcW w:w="1240" w:type="dxa"/>
            <w:shd w:val="clear" w:color="auto" w:fill="auto"/>
            <w:vAlign w:val="bottom"/>
          </w:tcPr>
          <w:p w14:paraId="7DF89E05" w14:textId="77777777" w:rsidR="006451C7" w:rsidRPr="00DA72A7" w:rsidRDefault="006451C7" w:rsidP="006451C7">
            <w:pPr>
              <w:pStyle w:val="08-Tabelageral"/>
              <w:rPr>
                <w:rFonts w:cs="Arial"/>
                <w:bCs/>
                <w:szCs w:val="14"/>
              </w:rPr>
            </w:pPr>
            <w:r>
              <w:rPr>
                <w:rFonts w:cs="Arial"/>
                <w:color w:val="000000"/>
                <w:szCs w:val="14"/>
              </w:rPr>
              <w:t>(17,454)</w:t>
            </w:r>
          </w:p>
        </w:tc>
        <w:tc>
          <w:tcPr>
            <w:tcW w:w="1240" w:type="dxa"/>
            <w:shd w:val="clear" w:color="auto" w:fill="auto"/>
            <w:vAlign w:val="bottom"/>
          </w:tcPr>
          <w:p w14:paraId="45D3347B" w14:textId="77777777" w:rsidR="006451C7" w:rsidRPr="00DA72A7" w:rsidRDefault="006451C7" w:rsidP="006451C7">
            <w:pPr>
              <w:pStyle w:val="08-Tabelageral"/>
              <w:rPr>
                <w:rFonts w:cs="Arial"/>
                <w:bCs/>
                <w:szCs w:val="14"/>
              </w:rPr>
            </w:pPr>
            <w:r>
              <w:rPr>
                <w:rFonts w:cs="Arial"/>
                <w:color w:val="000000"/>
                <w:szCs w:val="14"/>
              </w:rPr>
              <w:t>(35,652)</w:t>
            </w:r>
          </w:p>
        </w:tc>
        <w:tc>
          <w:tcPr>
            <w:tcW w:w="1240" w:type="dxa"/>
            <w:shd w:val="clear" w:color="auto" w:fill="auto"/>
            <w:vAlign w:val="bottom"/>
          </w:tcPr>
          <w:p w14:paraId="52912687" w14:textId="77777777" w:rsidR="006451C7" w:rsidRPr="00DA72A7" w:rsidRDefault="006451C7" w:rsidP="006451C7">
            <w:pPr>
              <w:pStyle w:val="08-Tabelageral"/>
              <w:rPr>
                <w:rFonts w:cs="Arial"/>
                <w:bCs/>
                <w:szCs w:val="14"/>
              </w:rPr>
            </w:pPr>
            <w:r>
              <w:rPr>
                <w:rFonts w:cs="Arial"/>
                <w:color w:val="000000"/>
                <w:szCs w:val="14"/>
              </w:rPr>
              <w:t>--</w:t>
            </w:r>
          </w:p>
        </w:tc>
        <w:tc>
          <w:tcPr>
            <w:tcW w:w="1241" w:type="dxa"/>
            <w:shd w:val="clear" w:color="auto" w:fill="auto"/>
            <w:vAlign w:val="bottom"/>
          </w:tcPr>
          <w:p w14:paraId="257FECB3" w14:textId="77777777" w:rsidR="006451C7" w:rsidRPr="00DA72A7" w:rsidRDefault="006451C7" w:rsidP="006451C7">
            <w:pPr>
              <w:pStyle w:val="08-Tabelageral"/>
              <w:rPr>
                <w:rFonts w:cs="Arial"/>
                <w:bCs/>
                <w:szCs w:val="14"/>
              </w:rPr>
            </w:pPr>
            <w:r>
              <w:rPr>
                <w:rFonts w:cs="Arial"/>
                <w:color w:val="000000"/>
                <w:szCs w:val="14"/>
              </w:rPr>
              <w:t>(53,106)</w:t>
            </w:r>
          </w:p>
        </w:tc>
      </w:tr>
      <w:tr w:rsidR="006451C7" w:rsidRPr="00DA72A7" w14:paraId="707704DE" w14:textId="77777777" w:rsidTr="006451C7">
        <w:trPr>
          <w:trHeight w:val="238"/>
        </w:trPr>
        <w:tc>
          <w:tcPr>
            <w:tcW w:w="4678" w:type="dxa"/>
            <w:shd w:val="clear" w:color="auto" w:fill="auto"/>
          </w:tcPr>
          <w:p w14:paraId="5064B9FF" w14:textId="77777777" w:rsidR="006451C7" w:rsidRPr="00DA72A7" w:rsidRDefault="006451C7" w:rsidP="006451C7">
            <w:pPr>
              <w:pStyle w:val="08-Tabelageral"/>
              <w:ind w:left="113"/>
              <w:jc w:val="left"/>
              <w:rPr>
                <w:rFonts w:cs="Arial"/>
                <w:bCs/>
                <w:szCs w:val="14"/>
              </w:rPr>
            </w:pPr>
            <w:r w:rsidRPr="00DA72A7">
              <w:rPr>
                <w:rFonts w:cs="Arial"/>
                <w:bCs/>
                <w:szCs w:val="14"/>
              </w:rPr>
              <w:t>Adminstrative expenses</w:t>
            </w:r>
          </w:p>
        </w:tc>
        <w:tc>
          <w:tcPr>
            <w:tcW w:w="1240" w:type="dxa"/>
            <w:shd w:val="clear" w:color="auto" w:fill="auto"/>
            <w:vAlign w:val="bottom"/>
          </w:tcPr>
          <w:p w14:paraId="43404494" w14:textId="77777777" w:rsidR="006451C7" w:rsidRPr="00DA72A7" w:rsidRDefault="006451C7" w:rsidP="006451C7">
            <w:pPr>
              <w:pStyle w:val="08-Tabelageral"/>
              <w:rPr>
                <w:rFonts w:cs="Arial"/>
                <w:bCs/>
                <w:szCs w:val="14"/>
              </w:rPr>
            </w:pPr>
            <w:r>
              <w:rPr>
                <w:rFonts w:cs="Arial"/>
                <w:color w:val="000000"/>
                <w:szCs w:val="14"/>
              </w:rPr>
              <w:t>(4,860)</w:t>
            </w:r>
          </w:p>
        </w:tc>
        <w:tc>
          <w:tcPr>
            <w:tcW w:w="1240" w:type="dxa"/>
            <w:shd w:val="clear" w:color="auto" w:fill="auto"/>
            <w:vAlign w:val="bottom"/>
          </w:tcPr>
          <w:p w14:paraId="1393AC8C" w14:textId="77777777" w:rsidR="006451C7" w:rsidRPr="00DA72A7" w:rsidRDefault="006451C7" w:rsidP="006451C7">
            <w:pPr>
              <w:pStyle w:val="08-Tabelageral"/>
              <w:rPr>
                <w:rFonts w:cs="Arial"/>
                <w:bCs/>
                <w:szCs w:val="14"/>
              </w:rPr>
            </w:pPr>
            <w:r>
              <w:rPr>
                <w:rFonts w:cs="Arial"/>
                <w:color w:val="000000"/>
                <w:szCs w:val="14"/>
              </w:rPr>
              <w:t>(18,680)</w:t>
            </w:r>
          </w:p>
        </w:tc>
        <w:tc>
          <w:tcPr>
            <w:tcW w:w="1240" w:type="dxa"/>
            <w:shd w:val="clear" w:color="auto" w:fill="auto"/>
            <w:vAlign w:val="bottom"/>
          </w:tcPr>
          <w:p w14:paraId="234F34FA" w14:textId="77777777" w:rsidR="006451C7" w:rsidRPr="00DA72A7" w:rsidRDefault="006451C7" w:rsidP="006451C7">
            <w:pPr>
              <w:pStyle w:val="08-Tabelageral"/>
              <w:rPr>
                <w:rFonts w:cs="Arial"/>
                <w:bCs/>
                <w:szCs w:val="14"/>
              </w:rPr>
            </w:pPr>
            <w:r>
              <w:rPr>
                <w:rFonts w:cs="Arial"/>
                <w:color w:val="000000"/>
                <w:szCs w:val="14"/>
              </w:rPr>
              <w:t>--</w:t>
            </w:r>
          </w:p>
        </w:tc>
        <w:tc>
          <w:tcPr>
            <w:tcW w:w="1241" w:type="dxa"/>
            <w:shd w:val="clear" w:color="auto" w:fill="auto"/>
            <w:vAlign w:val="bottom"/>
          </w:tcPr>
          <w:p w14:paraId="30B0248D" w14:textId="77777777" w:rsidR="006451C7" w:rsidRPr="00DA72A7" w:rsidRDefault="006451C7" w:rsidP="006451C7">
            <w:pPr>
              <w:pStyle w:val="08-Tabelageral"/>
              <w:rPr>
                <w:rFonts w:cs="Arial"/>
                <w:bCs/>
                <w:szCs w:val="14"/>
              </w:rPr>
            </w:pPr>
            <w:r>
              <w:rPr>
                <w:rFonts w:cs="Arial"/>
                <w:color w:val="000000"/>
                <w:szCs w:val="14"/>
              </w:rPr>
              <w:t>(23,540)</w:t>
            </w:r>
          </w:p>
        </w:tc>
      </w:tr>
      <w:tr w:rsidR="006451C7" w:rsidRPr="00DA72A7" w14:paraId="22F9A67F" w14:textId="77777777" w:rsidTr="006451C7">
        <w:trPr>
          <w:trHeight w:val="238"/>
        </w:trPr>
        <w:tc>
          <w:tcPr>
            <w:tcW w:w="4678" w:type="dxa"/>
            <w:shd w:val="clear" w:color="auto" w:fill="auto"/>
          </w:tcPr>
          <w:p w14:paraId="2102BC13" w14:textId="77777777" w:rsidR="006451C7" w:rsidRPr="00DA72A7" w:rsidRDefault="006451C7" w:rsidP="006451C7">
            <w:pPr>
              <w:pStyle w:val="08-Tabelageral"/>
              <w:ind w:left="113"/>
              <w:jc w:val="left"/>
              <w:rPr>
                <w:rFonts w:cs="Arial"/>
                <w:bCs/>
                <w:szCs w:val="14"/>
              </w:rPr>
            </w:pPr>
            <w:r w:rsidRPr="00DA72A7">
              <w:rPr>
                <w:rFonts w:cs="Arial"/>
                <w:bCs/>
                <w:szCs w:val="14"/>
              </w:rPr>
              <w:t>Tax expenses</w:t>
            </w:r>
          </w:p>
        </w:tc>
        <w:tc>
          <w:tcPr>
            <w:tcW w:w="1240" w:type="dxa"/>
            <w:shd w:val="clear" w:color="auto" w:fill="auto"/>
            <w:vAlign w:val="bottom"/>
          </w:tcPr>
          <w:p w14:paraId="00F5EF76" w14:textId="77777777" w:rsidR="006451C7" w:rsidRPr="00DA72A7" w:rsidRDefault="006451C7" w:rsidP="006451C7">
            <w:pPr>
              <w:pStyle w:val="08-Tabelageral"/>
              <w:rPr>
                <w:rFonts w:cs="Arial"/>
                <w:bCs/>
                <w:szCs w:val="14"/>
              </w:rPr>
            </w:pPr>
            <w:r>
              <w:rPr>
                <w:rFonts w:cs="Arial"/>
                <w:color w:val="000000"/>
                <w:szCs w:val="14"/>
              </w:rPr>
              <w:t>(5,825)</w:t>
            </w:r>
          </w:p>
        </w:tc>
        <w:tc>
          <w:tcPr>
            <w:tcW w:w="1240" w:type="dxa"/>
            <w:shd w:val="clear" w:color="auto" w:fill="auto"/>
            <w:vAlign w:val="bottom"/>
          </w:tcPr>
          <w:p w14:paraId="75F02B13" w14:textId="77777777" w:rsidR="006451C7" w:rsidRPr="00DA72A7" w:rsidRDefault="006451C7" w:rsidP="006451C7">
            <w:pPr>
              <w:pStyle w:val="08-Tabelageral"/>
              <w:rPr>
                <w:rFonts w:cs="Arial"/>
                <w:bCs/>
                <w:szCs w:val="14"/>
              </w:rPr>
            </w:pPr>
            <w:r>
              <w:rPr>
                <w:rFonts w:cs="Arial"/>
                <w:color w:val="000000"/>
                <w:szCs w:val="14"/>
              </w:rPr>
              <w:t>(12,478)</w:t>
            </w:r>
          </w:p>
        </w:tc>
        <w:tc>
          <w:tcPr>
            <w:tcW w:w="1240" w:type="dxa"/>
            <w:shd w:val="clear" w:color="auto" w:fill="auto"/>
            <w:vAlign w:val="bottom"/>
          </w:tcPr>
          <w:p w14:paraId="19B1745D" w14:textId="77777777" w:rsidR="006451C7" w:rsidRPr="00DA72A7" w:rsidRDefault="006451C7" w:rsidP="006451C7">
            <w:pPr>
              <w:pStyle w:val="08-Tabelageral"/>
              <w:rPr>
                <w:rFonts w:cs="Arial"/>
                <w:bCs/>
                <w:szCs w:val="14"/>
              </w:rPr>
            </w:pPr>
            <w:r>
              <w:rPr>
                <w:rFonts w:cs="Arial"/>
                <w:color w:val="000000"/>
                <w:szCs w:val="14"/>
              </w:rPr>
              <w:t>--</w:t>
            </w:r>
          </w:p>
        </w:tc>
        <w:tc>
          <w:tcPr>
            <w:tcW w:w="1241" w:type="dxa"/>
            <w:shd w:val="clear" w:color="auto" w:fill="auto"/>
            <w:vAlign w:val="bottom"/>
          </w:tcPr>
          <w:p w14:paraId="47C9C78F" w14:textId="77777777" w:rsidR="006451C7" w:rsidRPr="00DA72A7" w:rsidRDefault="006451C7" w:rsidP="006451C7">
            <w:pPr>
              <w:pStyle w:val="08-Tabelageral"/>
              <w:rPr>
                <w:rFonts w:cs="Arial"/>
                <w:bCs/>
                <w:szCs w:val="14"/>
              </w:rPr>
            </w:pPr>
            <w:r>
              <w:rPr>
                <w:rFonts w:cs="Arial"/>
                <w:color w:val="000000"/>
                <w:szCs w:val="14"/>
              </w:rPr>
              <w:t>(18,303)</w:t>
            </w:r>
          </w:p>
        </w:tc>
      </w:tr>
      <w:tr w:rsidR="006451C7" w:rsidRPr="00DA72A7" w14:paraId="0AB9E699" w14:textId="77777777" w:rsidTr="006451C7">
        <w:trPr>
          <w:trHeight w:val="238"/>
        </w:trPr>
        <w:tc>
          <w:tcPr>
            <w:tcW w:w="4678" w:type="dxa"/>
            <w:shd w:val="clear" w:color="auto" w:fill="auto"/>
          </w:tcPr>
          <w:p w14:paraId="5E751F0A" w14:textId="77777777" w:rsidR="006451C7" w:rsidRPr="00DA72A7" w:rsidRDefault="006451C7" w:rsidP="006451C7">
            <w:pPr>
              <w:pStyle w:val="08-Tabelageral"/>
              <w:ind w:left="113"/>
              <w:jc w:val="left"/>
              <w:rPr>
                <w:rFonts w:cs="Arial"/>
                <w:bCs/>
                <w:szCs w:val="14"/>
              </w:rPr>
            </w:pPr>
            <w:r w:rsidRPr="00DA72A7">
              <w:rPr>
                <w:rFonts w:cs="Arial"/>
                <w:bCs/>
                <w:szCs w:val="14"/>
              </w:rPr>
              <w:t>Other</w:t>
            </w:r>
          </w:p>
        </w:tc>
        <w:tc>
          <w:tcPr>
            <w:tcW w:w="1240" w:type="dxa"/>
            <w:shd w:val="clear" w:color="auto" w:fill="auto"/>
            <w:vAlign w:val="bottom"/>
          </w:tcPr>
          <w:p w14:paraId="4E34B8B8" w14:textId="77777777" w:rsidR="006451C7" w:rsidRPr="00DA72A7" w:rsidRDefault="006451C7" w:rsidP="006451C7">
            <w:pPr>
              <w:pStyle w:val="08-Tabelageral"/>
              <w:rPr>
                <w:rFonts w:cs="Arial"/>
                <w:bCs/>
                <w:szCs w:val="14"/>
              </w:rPr>
            </w:pPr>
            <w:r>
              <w:rPr>
                <w:rFonts w:cs="Arial"/>
                <w:color w:val="000000"/>
                <w:szCs w:val="14"/>
              </w:rPr>
              <w:t>(11,758)</w:t>
            </w:r>
          </w:p>
        </w:tc>
        <w:tc>
          <w:tcPr>
            <w:tcW w:w="1240" w:type="dxa"/>
            <w:shd w:val="clear" w:color="auto" w:fill="auto"/>
            <w:vAlign w:val="bottom"/>
          </w:tcPr>
          <w:p w14:paraId="579F4EDF" w14:textId="77777777" w:rsidR="006451C7" w:rsidRPr="00DA72A7" w:rsidRDefault="006451C7" w:rsidP="006451C7">
            <w:pPr>
              <w:pStyle w:val="08-Tabelageral"/>
              <w:rPr>
                <w:rFonts w:cs="Arial"/>
                <w:bCs/>
                <w:szCs w:val="14"/>
              </w:rPr>
            </w:pPr>
            <w:r>
              <w:rPr>
                <w:rFonts w:cs="Arial"/>
                <w:color w:val="000000"/>
                <w:szCs w:val="14"/>
              </w:rPr>
              <w:t>(31,332)</w:t>
            </w:r>
          </w:p>
        </w:tc>
        <w:tc>
          <w:tcPr>
            <w:tcW w:w="1240" w:type="dxa"/>
            <w:shd w:val="clear" w:color="auto" w:fill="auto"/>
            <w:vAlign w:val="bottom"/>
          </w:tcPr>
          <w:p w14:paraId="15A1ADA9" w14:textId="77777777" w:rsidR="006451C7" w:rsidRPr="00DA72A7" w:rsidRDefault="006451C7" w:rsidP="006451C7">
            <w:pPr>
              <w:pStyle w:val="08-Tabelageral"/>
              <w:rPr>
                <w:rFonts w:cs="Arial"/>
                <w:bCs/>
                <w:szCs w:val="14"/>
              </w:rPr>
            </w:pPr>
            <w:r>
              <w:rPr>
                <w:rFonts w:cs="Arial"/>
                <w:color w:val="000000"/>
                <w:szCs w:val="14"/>
              </w:rPr>
              <w:t>--</w:t>
            </w:r>
          </w:p>
        </w:tc>
        <w:tc>
          <w:tcPr>
            <w:tcW w:w="1241" w:type="dxa"/>
            <w:shd w:val="clear" w:color="auto" w:fill="auto"/>
            <w:vAlign w:val="bottom"/>
          </w:tcPr>
          <w:p w14:paraId="768FEE67" w14:textId="77777777" w:rsidR="006451C7" w:rsidRPr="00DA72A7" w:rsidRDefault="006451C7" w:rsidP="006451C7">
            <w:pPr>
              <w:pStyle w:val="08-Tabelageral"/>
              <w:rPr>
                <w:rFonts w:cs="Arial"/>
                <w:bCs/>
                <w:szCs w:val="14"/>
              </w:rPr>
            </w:pPr>
            <w:r>
              <w:rPr>
                <w:rFonts w:cs="Arial"/>
                <w:color w:val="000000"/>
                <w:szCs w:val="14"/>
              </w:rPr>
              <w:t>(43,090)</w:t>
            </w:r>
          </w:p>
        </w:tc>
      </w:tr>
      <w:tr w:rsidR="006451C7" w:rsidRPr="00DA72A7" w14:paraId="023466DC" w14:textId="77777777" w:rsidTr="006451C7">
        <w:trPr>
          <w:trHeight w:val="238"/>
        </w:trPr>
        <w:tc>
          <w:tcPr>
            <w:tcW w:w="4678" w:type="dxa"/>
            <w:shd w:val="clear" w:color="auto" w:fill="auto"/>
          </w:tcPr>
          <w:p w14:paraId="18D034C1" w14:textId="77777777" w:rsidR="006451C7" w:rsidRPr="00DA72A7" w:rsidRDefault="006451C7" w:rsidP="006451C7">
            <w:pPr>
              <w:pStyle w:val="08-Tabelageral"/>
              <w:jc w:val="left"/>
              <w:rPr>
                <w:rFonts w:cs="Arial"/>
                <w:b/>
                <w:szCs w:val="14"/>
                <w:lang w:val="en-US"/>
              </w:rPr>
            </w:pPr>
            <w:r w:rsidRPr="00DA72A7">
              <w:rPr>
                <w:rFonts w:cs="Arial"/>
                <w:b/>
                <w:szCs w:val="14"/>
                <w:lang w:val="en-US"/>
              </w:rPr>
              <w:t>Income Before Financial Revenue and Expenses</w:t>
            </w:r>
          </w:p>
        </w:tc>
        <w:tc>
          <w:tcPr>
            <w:tcW w:w="1240" w:type="dxa"/>
            <w:shd w:val="clear" w:color="auto" w:fill="auto"/>
            <w:vAlign w:val="bottom"/>
          </w:tcPr>
          <w:p w14:paraId="06849A4C" w14:textId="77777777" w:rsidR="006451C7" w:rsidRPr="00DA72A7" w:rsidRDefault="006451C7" w:rsidP="006451C7">
            <w:pPr>
              <w:pStyle w:val="08-Tabelageral"/>
              <w:rPr>
                <w:rFonts w:cs="Arial"/>
                <w:b/>
                <w:szCs w:val="14"/>
              </w:rPr>
            </w:pPr>
            <w:r>
              <w:rPr>
                <w:rFonts w:cs="Arial"/>
                <w:b/>
                <w:bCs/>
                <w:color w:val="000000"/>
                <w:szCs w:val="14"/>
              </w:rPr>
              <w:t>6,451,126</w:t>
            </w:r>
          </w:p>
        </w:tc>
        <w:tc>
          <w:tcPr>
            <w:tcW w:w="1240" w:type="dxa"/>
            <w:shd w:val="clear" w:color="auto" w:fill="auto"/>
            <w:vAlign w:val="bottom"/>
          </w:tcPr>
          <w:p w14:paraId="28200258" w14:textId="77777777" w:rsidR="006451C7" w:rsidRPr="00DA72A7" w:rsidRDefault="006451C7" w:rsidP="006451C7">
            <w:pPr>
              <w:pStyle w:val="08-Tabelageral"/>
              <w:rPr>
                <w:rFonts w:cs="Arial"/>
                <w:b/>
                <w:szCs w:val="14"/>
              </w:rPr>
            </w:pPr>
            <w:r>
              <w:rPr>
                <w:rFonts w:cs="Arial"/>
                <w:b/>
                <w:bCs/>
                <w:color w:val="000000"/>
                <w:szCs w:val="14"/>
              </w:rPr>
              <w:t>2,718,198</w:t>
            </w:r>
          </w:p>
        </w:tc>
        <w:tc>
          <w:tcPr>
            <w:tcW w:w="1240" w:type="dxa"/>
            <w:shd w:val="clear" w:color="auto" w:fill="auto"/>
            <w:vAlign w:val="bottom"/>
          </w:tcPr>
          <w:p w14:paraId="6F06AE4D" w14:textId="77777777" w:rsidR="006451C7" w:rsidRPr="00DA72A7" w:rsidRDefault="006451C7" w:rsidP="006451C7">
            <w:pPr>
              <w:pStyle w:val="08-Tabelageral"/>
              <w:rPr>
                <w:rFonts w:cs="Arial"/>
                <w:b/>
                <w:szCs w:val="14"/>
              </w:rPr>
            </w:pPr>
            <w:r>
              <w:rPr>
                <w:rFonts w:cs="Arial"/>
                <w:b/>
                <w:bCs/>
                <w:color w:val="000000"/>
                <w:szCs w:val="14"/>
              </w:rPr>
              <w:t>(4,235,022)</w:t>
            </w:r>
          </w:p>
        </w:tc>
        <w:tc>
          <w:tcPr>
            <w:tcW w:w="1241" w:type="dxa"/>
            <w:shd w:val="clear" w:color="auto" w:fill="auto"/>
            <w:vAlign w:val="bottom"/>
          </w:tcPr>
          <w:p w14:paraId="6E59B2FC" w14:textId="77777777" w:rsidR="006451C7" w:rsidRPr="00DA72A7" w:rsidRDefault="006451C7" w:rsidP="006451C7">
            <w:pPr>
              <w:pStyle w:val="08-Tabelageral"/>
              <w:rPr>
                <w:rFonts w:cs="Arial"/>
                <w:b/>
                <w:szCs w:val="14"/>
              </w:rPr>
            </w:pPr>
            <w:r>
              <w:rPr>
                <w:rFonts w:cs="Arial"/>
                <w:b/>
                <w:bCs/>
                <w:color w:val="000000"/>
                <w:szCs w:val="14"/>
              </w:rPr>
              <w:t>4,934,302</w:t>
            </w:r>
          </w:p>
        </w:tc>
      </w:tr>
      <w:tr w:rsidR="006451C7" w:rsidRPr="00DA72A7" w14:paraId="025322F2" w14:textId="77777777" w:rsidTr="006451C7">
        <w:trPr>
          <w:trHeight w:val="238"/>
        </w:trPr>
        <w:tc>
          <w:tcPr>
            <w:tcW w:w="4678" w:type="dxa"/>
            <w:shd w:val="clear" w:color="auto" w:fill="auto"/>
          </w:tcPr>
          <w:p w14:paraId="2F5ABC65" w14:textId="77777777" w:rsidR="006451C7" w:rsidRPr="00DA72A7" w:rsidRDefault="006451C7" w:rsidP="006451C7">
            <w:pPr>
              <w:pStyle w:val="08-Tabelageral"/>
              <w:jc w:val="left"/>
              <w:rPr>
                <w:rFonts w:cs="Arial"/>
                <w:b/>
                <w:szCs w:val="14"/>
              </w:rPr>
            </w:pPr>
            <w:r w:rsidRPr="00DA72A7">
              <w:rPr>
                <w:rFonts w:cs="Arial"/>
                <w:b/>
                <w:szCs w:val="14"/>
              </w:rPr>
              <w:t>Financial Result</w:t>
            </w:r>
          </w:p>
        </w:tc>
        <w:tc>
          <w:tcPr>
            <w:tcW w:w="1240" w:type="dxa"/>
            <w:shd w:val="clear" w:color="auto" w:fill="auto"/>
            <w:vAlign w:val="bottom"/>
          </w:tcPr>
          <w:p w14:paraId="46FA4A8E" w14:textId="77777777" w:rsidR="006451C7" w:rsidRPr="00DA72A7" w:rsidRDefault="006451C7" w:rsidP="006451C7">
            <w:pPr>
              <w:pStyle w:val="08-Tabelageral"/>
              <w:rPr>
                <w:rFonts w:cs="Arial"/>
                <w:b/>
                <w:szCs w:val="14"/>
              </w:rPr>
            </w:pPr>
            <w:r>
              <w:rPr>
                <w:rFonts w:cs="Arial"/>
                <w:b/>
                <w:bCs/>
                <w:color w:val="000000"/>
                <w:szCs w:val="14"/>
              </w:rPr>
              <w:t>76,634</w:t>
            </w:r>
          </w:p>
        </w:tc>
        <w:tc>
          <w:tcPr>
            <w:tcW w:w="1240" w:type="dxa"/>
            <w:shd w:val="clear" w:color="auto" w:fill="auto"/>
            <w:vAlign w:val="bottom"/>
          </w:tcPr>
          <w:p w14:paraId="0B0B0E98" w14:textId="77777777" w:rsidR="006451C7" w:rsidRPr="00DA72A7" w:rsidRDefault="006451C7" w:rsidP="006451C7">
            <w:pPr>
              <w:pStyle w:val="08-Tabelageral"/>
              <w:rPr>
                <w:rFonts w:cs="Arial"/>
                <w:b/>
                <w:szCs w:val="14"/>
              </w:rPr>
            </w:pPr>
            <w:r>
              <w:rPr>
                <w:rFonts w:cs="Arial"/>
                <w:b/>
                <w:bCs/>
                <w:color w:val="000000"/>
                <w:szCs w:val="14"/>
              </w:rPr>
              <w:t>249,295</w:t>
            </w:r>
          </w:p>
        </w:tc>
        <w:tc>
          <w:tcPr>
            <w:tcW w:w="1240" w:type="dxa"/>
            <w:shd w:val="clear" w:color="auto" w:fill="auto"/>
            <w:vAlign w:val="bottom"/>
          </w:tcPr>
          <w:p w14:paraId="423B8B00" w14:textId="77777777" w:rsidR="006451C7" w:rsidRPr="00DA72A7" w:rsidRDefault="006451C7" w:rsidP="006451C7">
            <w:pPr>
              <w:pStyle w:val="08-Tabelageral"/>
              <w:rPr>
                <w:rFonts w:cs="Arial"/>
                <w:b/>
                <w:szCs w:val="14"/>
              </w:rPr>
            </w:pPr>
            <w:r>
              <w:rPr>
                <w:rFonts w:cs="Arial"/>
                <w:b/>
                <w:bCs/>
                <w:color w:val="000000"/>
                <w:szCs w:val="14"/>
              </w:rPr>
              <w:t>--</w:t>
            </w:r>
          </w:p>
        </w:tc>
        <w:tc>
          <w:tcPr>
            <w:tcW w:w="1241" w:type="dxa"/>
            <w:shd w:val="clear" w:color="auto" w:fill="auto"/>
            <w:vAlign w:val="bottom"/>
          </w:tcPr>
          <w:p w14:paraId="0150582B" w14:textId="77777777" w:rsidR="006451C7" w:rsidRPr="00DA72A7" w:rsidRDefault="006451C7" w:rsidP="006451C7">
            <w:pPr>
              <w:pStyle w:val="08-Tabelageral"/>
              <w:rPr>
                <w:rFonts w:cs="Arial"/>
                <w:b/>
                <w:szCs w:val="14"/>
              </w:rPr>
            </w:pPr>
            <w:r>
              <w:rPr>
                <w:rFonts w:cs="Arial"/>
                <w:b/>
                <w:bCs/>
                <w:color w:val="000000"/>
                <w:szCs w:val="14"/>
              </w:rPr>
              <w:t>325,929</w:t>
            </w:r>
          </w:p>
        </w:tc>
      </w:tr>
      <w:tr w:rsidR="006451C7" w:rsidRPr="00DA72A7" w14:paraId="3E7D9878" w14:textId="77777777" w:rsidTr="006451C7">
        <w:trPr>
          <w:trHeight w:val="238"/>
        </w:trPr>
        <w:tc>
          <w:tcPr>
            <w:tcW w:w="4678" w:type="dxa"/>
            <w:shd w:val="clear" w:color="auto" w:fill="auto"/>
          </w:tcPr>
          <w:p w14:paraId="4A704FAB" w14:textId="77777777" w:rsidR="006451C7" w:rsidRPr="00DA72A7" w:rsidRDefault="006451C7" w:rsidP="006451C7">
            <w:pPr>
              <w:pStyle w:val="08-Tabelageral"/>
              <w:ind w:left="113"/>
              <w:jc w:val="left"/>
              <w:rPr>
                <w:rFonts w:cs="Arial"/>
                <w:bCs/>
                <w:szCs w:val="14"/>
              </w:rPr>
            </w:pPr>
            <w:r w:rsidRPr="00DA72A7">
              <w:rPr>
                <w:rFonts w:cs="Arial"/>
                <w:bCs/>
                <w:szCs w:val="14"/>
              </w:rPr>
              <w:t>Financial revenue</w:t>
            </w:r>
          </w:p>
        </w:tc>
        <w:tc>
          <w:tcPr>
            <w:tcW w:w="1240" w:type="dxa"/>
            <w:shd w:val="clear" w:color="auto" w:fill="auto"/>
            <w:vAlign w:val="bottom"/>
          </w:tcPr>
          <w:p w14:paraId="51AD2979" w14:textId="77777777" w:rsidR="006451C7" w:rsidRPr="00DA72A7" w:rsidRDefault="006451C7" w:rsidP="006451C7">
            <w:pPr>
              <w:pStyle w:val="08-Tabelageral"/>
              <w:rPr>
                <w:rFonts w:cs="Arial"/>
                <w:bCs/>
                <w:szCs w:val="14"/>
              </w:rPr>
            </w:pPr>
            <w:r>
              <w:rPr>
                <w:rFonts w:cs="Arial"/>
                <w:color w:val="000000"/>
                <w:szCs w:val="14"/>
              </w:rPr>
              <w:t>110,466</w:t>
            </w:r>
          </w:p>
        </w:tc>
        <w:tc>
          <w:tcPr>
            <w:tcW w:w="1240" w:type="dxa"/>
            <w:shd w:val="clear" w:color="auto" w:fill="auto"/>
            <w:vAlign w:val="bottom"/>
          </w:tcPr>
          <w:p w14:paraId="7B1CEA15" w14:textId="77777777" w:rsidR="006451C7" w:rsidRPr="00DA72A7" w:rsidRDefault="006451C7" w:rsidP="006451C7">
            <w:pPr>
              <w:pStyle w:val="08-Tabelageral"/>
              <w:rPr>
                <w:rFonts w:cs="Arial"/>
                <w:bCs/>
                <w:szCs w:val="14"/>
              </w:rPr>
            </w:pPr>
            <w:r>
              <w:rPr>
                <w:rFonts w:cs="Arial"/>
                <w:color w:val="000000"/>
                <w:szCs w:val="14"/>
              </w:rPr>
              <w:t>266,532</w:t>
            </w:r>
          </w:p>
        </w:tc>
        <w:tc>
          <w:tcPr>
            <w:tcW w:w="1240" w:type="dxa"/>
            <w:shd w:val="clear" w:color="auto" w:fill="auto"/>
            <w:vAlign w:val="bottom"/>
          </w:tcPr>
          <w:p w14:paraId="1F4D33BF" w14:textId="77777777" w:rsidR="006451C7" w:rsidRPr="00DA72A7" w:rsidRDefault="006451C7" w:rsidP="006451C7">
            <w:pPr>
              <w:pStyle w:val="08-Tabelageral"/>
              <w:rPr>
                <w:rFonts w:cs="Arial"/>
                <w:bCs/>
                <w:szCs w:val="14"/>
              </w:rPr>
            </w:pPr>
            <w:r>
              <w:rPr>
                <w:rFonts w:cs="Arial"/>
                <w:color w:val="000000"/>
                <w:szCs w:val="14"/>
              </w:rPr>
              <w:t>(22,106)</w:t>
            </w:r>
          </w:p>
        </w:tc>
        <w:tc>
          <w:tcPr>
            <w:tcW w:w="1241" w:type="dxa"/>
            <w:shd w:val="clear" w:color="auto" w:fill="auto"/>
            <w:vAlign w:val="bottom"/>
          </w:tcPr>
          <w:p w14:paraId="6FC6F3A3" w14:textId="77777777" w:rsidR="006451C7" w:rsidRPr="00DA72A7" w:rsidRDefault="006451C7" w:rsidP="006451C7">
            <w:pPr>
              <w:pStyle w:val="08-Tabelageral"/>
              <w:rPr>
                <w:rFonts w:cs="Arial"/>
                <w:bCs/>
                <w:szCs w:val="14"/>
              </w:rPr>
            </w:pPr>
            <w:r>
              <w:rPr>
                <w:rFonts w:cs="Arial"/>
                <w:color w:val="000000"/>
                <w:szCs w:val="14"/>
              </w:rPr>
              <w:t>354,892</w:t>
            </w:r>
          </w:p>
        </w:tc>
      </w:tr>
      <w:tr w:rsidR="006451C7" w:rsidRPr="00DA72A7" w14:paraId="2A70C34D" w14:textId="77777777" w:rsidTr="006451C7">
        <w:trPr>
          <w:trHeight w:val="238"/>
        </w:trPr>
        <w:tc>
          <w:tcPr>
            <w:tcW w:w="4678" w:type="dxa"/>
            <w:shd w:val="clear" w:color="auto" w:fill="auto"/>
          </w:tcPr>
          <w:p w14:paraId="734F0EEE" w14:textId="77777777" w:rsidR="006451C7" w:rsidRPr="00DA72A7" w:rsidRDefault="006451C7" w:rsidP="006451C7">
            <w:pPr>
              <w:pStyle w:val="08-Tabelageral"/>
              <w:ind w:left="113"/>
              <w:jc w:val="left"/>
              <w:rPr>
                <w:rFonts w:cs="Arial"/>
                <w:bCs/>
                <w:szCs w:val="14"/>
              </w:rPr>
            </w:pPr>
            <w:r w:rsidRPr="00DA72A7">
              <w:rPr>
                <w:rFonts w:cs="Arial"/>
                <w:bCs/>
                <w:szCs w:val="14"/>
              </w:rPr>
              <w:t>Financial expenses</w:t>
            </w:r>
          </w:p>
        </w:tc>
        <w:tc>
          <w:tcPr>
            <w:tcW w:w="1240" w:type="dxa"/>
            <w:shd w:val="clear" w:color="auto" w:fill="auto"/>
            <w:vAlign w:val="bottom"/>
          </w:tcPr>
          <w:p w14:paraId="3AFCAA69" w14:textId="77777777" w:rsidR="006451C7" w:rsidRPr="00DA72A7" w:rsidRDefault="006451C7" w:rsidP="006451C7">
            <w:pPr>
              <w:pStyle w:val="08-Tabelageral"/>
              <w:rPr>
                <w:rFonts w:cs="Arial"/>
                <w:bCs/>
                <w:szCs w:val="14"/>
              </w:rPr>
            </w:pPr>
            <w:r>
              <w:rPr>
                <w:rFonts w:cs="Arial"/>
                <w:color w:val="000000"/>
                <w:szCs w:val="14"/>
              </w:rPr>
              <w:t>(33,832)</w:t>
            </w:r>
          </w:p>
        </w:tc>
        <w:tc>
          <w:tcPr>
            <w:tcW w:w="1240" w:type="dxa"/>
            <w:shd w:val="clear" w:color="auto" w:fill="auto"/>
            <w:vAlign w:val="bottom"/>
          </w:tcPr>
          <w:p w14:paraId="0A2251FE" w14:textId="77777777" w:rsidR="006451C7" w:rsidRPr="00DA72A7" w:rsidRDefault="006451C7" w:rsidP="006451C7">
            <w:pPr>
              <w:pStyle w:val="08-Tabelageral"/>
              <w:rPr>
                <w:rFonts w:cs="Arial"/>
                <w:bCs/>
                <w:szCs w:val="14"/>
              </w:rPr>
            </w:pPr>
            <w:r>
              <w:rPr>
                <w:rFonts w:cs="Arial"/>
                <w:color w:val="000000"/>
                <w:szCs w:val="14"/>
              </w:rPr>
              <w:t>(17,237)</w:t>
            </w:r>
          </w:p>
        </w:tc>
        <w:tc>
          <w:tcPr>
            <w:tcW w:w="1240" w:type="dxa"/>
            <w:shd w:val="clear" w:color="auto" w:fill="auto"/>
            <w:vAlign w:val="bottom"/>
          </w:tcPr>
          <w:p w14:paraId="61B03A90" w14:textId="77777777" w:rsidR="006451C7" w:rsidRPr="00DA72A7" w:rsidRDefault="006451C7" w:rsidP="006451C7">
            <w:pPr>
              <w:pStyle w:val="08-Tabelageral"/>
              <w:rPr>
                <w:rFonts w:cs="Arial"/>
                <w:bCs/>
                <w:szCs w:val="14"/>
              </w:rPr>
            </w:pPr>
            <w:r>
              <w:rPr>
                <w:rFonts w:cs="Arial"/>
                <w:color w:val="000000"/>
                <w:szCs w:val="14"/>
              </w:rPr>
              <w:t>22,106</w:t>
            </w:r>
          </w:p>
        </w:tc>
        <w:tc>
          <w:tcPr>
            <w:tcW w:w="1241" w:type="dxa"/>
            <w:shd w:val="clear" w:color="auto" w:fill="auto"/>
            <w:vAlign w:val="bottom"/>
          </w:tcPr>
          <w:p w14:paraId="40C3967B" w14:textId="77777777" w:rsidR="006451C7" w:rsidRPr="00DA72A7" w:rsidRDefault="006451C7" w:rsidP="006451C7">
            <w:pPr>
              <w:pStyle w:val="08-Tabelageral"/>
              <w:rPr>
                <w:rFonts w:cs="Arial"/>
                <w:bCs/>
                <w:szCs w:val="14"/>
              </w:rPr>
            </w:pPr>
            <w:r>
              <w:rPr>
                <w:rFonts w:cs="Arial"/>
                <w:color w:val="000000"/>
                <w:szCs w:val="14"/>
              </w:rPr>
              <w:t>(28,963)</w:t>
            </w:r>
          </w:p>
        </w:tc>
      </w:tr>
      <w:tr w:rsidR="006451C7" w:rsidRPr="00DA72A7" w14:paraId="314504B1" w14:textId="77777777" w:rsidTr="006451C7">
        <w:trPr>
          <w:trHeight w:val="238"/>
        </w:trPr>
        <w:tc>
          <w:tcPr>
            <w:tcW w:w="4678" w:type="dxa"/>
            <w:shd w:val="clear" w:color="auto" w:fill="auto"/>
          </w:tcPr>
          <w:p w14:paraId="430139EA" w14:textId="77777777" w:rsidR="006451C7" w:rsidRPr="00DA72A7" w:rsidRDefault="006451C7" w:rsidP="006451C7">
            <w:pPr>
              <w:pStyle w:val="08-Tabelageral"/>
              <w:jc w:val="left"/>
              <w:rPr>
                <w:rFonts w:cs="Arial"/>
                <w:b/>
                <w:szCs w:val="14"/>
                <w:lang w:val="en-US"/>
              </w:rPr>
            </w:pPr>
            <w:r w:rsidRPr="00DA72A7">
              <w:rPr>
                <w:rFonts w:cs="Arial"/>
                <w:b/>
                <w:szCs w:val="14"/>
                <w:lang w:val="en-US"/>
              </w:rPr>
              <w:t>Income Before Taxes and Equities</w:t>
            </w:r>
          </w:p>
        </w:tc>
        <w:tc>
          <w:tcPr>
            <w:tcW w:w="1240" w:type="dxa"/>
            <w:shd w:val="clear" w:color="auto" w:fill="auto"/>
            <w:vAlign w:val="bottom"/>
          </w:tcPr>
          <w:p w14:paraId="211790CA" w14:textId="77777777" w:rsidR="006451C7" w:rsidRPr="00DA72A7" w:rsidRDefault="006451C7" w:rsidP="006451C7">
            <w:pPr>
              <w:pStyle w:val="08-Tabelageral"/>
              <w:rPr>
                <w:rFonts w:cs="Arial"/>
                <w:b/>
                <w:szCs w:val="14"/>
              </w:rPr>
            </w:pPr>
            <w:r>
              <w:rPr>
                <w:rFonts w:cs="Arial"/>
                <w:b/>
                <w:bCs/>
                <w:color w:val="000000"/>
                <w:szCs w:val="14"/>
              </w:rPr>
              <w:t>6,527,760</w:t>
            </w:r>
          </w:p>
        </w:tc>
        <w:tc>
          <w:tcPr>
            <w:tcW w:w="1240" w:type="dxa"/>
            <w:shd w:val="clear" w:color="auto" w:fill="auto"/>
            <w:vAlign w:val="bottom"/>
          </w:tcPr>
          <w:p w14:paraId="201A5380" w14:textId="77777777" w:rsidR="006451C7" w:rsidRPr="00DA72A7" w:rsidRDefault="006451C7" w:rsidP="006451C7">
            <w:pPr>
              <w:pStyle w:val="08-Tabelageral"/>
              <w:rPr>
                <w:rFonts w:cs="Arial"/>
                <w:b/>
                <w:szCs w:val="14"/>
              </w:rPr>
            </w:pPr>
            <w:r>
              <w:rPr>
                <w:rFonts w:cs="Arial"/>
                <w:b/>
                <w:bCs/>
                <w:color w:val="000000"/>
                <w:szCs w:val="14"/>
              </w:rPr>
              <w:t>2,967,493</w:t>
            </w:r>
          </w:p>
        </w:tc>
        <w:tc>
          <w:tcPr>
            <w:tcW w:w="1240" w:type="dxa"/>
            <w:shd w:val="clear" w:color="auto" w:fill="auto"/>
            <w:vAlign w:val="bottom"/>
          </w:tcPr>
          <w:p w14:paraId="2D021F3B" w14:textId="77777777" w:rsidR="006451C7" w:rsidRPr="00DA72A7" w:rsidRDefault="006451C7" w:rsidP="006451C7">
            <w:pPr>
              <w:pStyle w:val="08-Tabelageral"/>
              <w:rPr>
                <w:rFonts w:cs="Arial"/>
                <w:b/>
                <w:szCs w:val="14"/>
              </w:rPr>
            </w:pPr>
            <w:r>
              <w:rPr>
                <w:rFonts w:cs="Arial"/>
                <w:b/>
                <w:bCs/>
                <w:color w:val="000000"/>
                <w:szCs w:val="14"/>
              </w:rPr>
              <w:t>(4,235,022)</w:t>
            </w:r>
          </w:p>
        </w:tc>
        <w:tc>
          <w:tcPr>
            <w:tcW w:w="1241" w:type="dxa"/>
            <w:shd w:val="clear" w:color="auto" w:fill="auto"/>
            <w:vAlign w:val="bottom"/>
          </w:tcPr>
          <w:p w14:paraId="4574EA15" w14:textId="77777777" w:rsidR="006451C7" w:rsidRPr="00DA72A7" w:rsidRDefault="006451C7" w:rsidP="006451C7">
            <w:pPr>
              <w:pStyle w:val="08-Tabelageral"/>
              <w:rPr>
                <w:rFonts w:cs="Arial"/>
                <w:b/>
                <w:szCs w:val="14"/>
              </w:rPr>
            </w:pPr>
            <w:r>
              <w:rPr>
                <w:rFonts w:cs="Arial"/>
                <w:b/>
                <w:bCs/>
                <w:color w:val="000000"/>
                <w:szCs w:val="14"/>
              </w:rPr>
              <w:t>5,260,231</w:t>
            </w:r>
          </w:p>
        </w:tc>
      </w:tr>
      <w:tr w:rsidR="006451C7" w:rsidRPr="00DA72A7" w14:paraId="0ADC5D80" w14:textId="77777777" w:rsidTr="006451C7">
        <w:trPr>
          <w:trHeight w:val="238"/>
        </w:trPr>
        <w:tc>
          <w:tcPr>
            <w:tcW w:w="4678" w:type="dxa"/>
            <w:shd w:val="clear" w:color="auto" w:fill="auto"/>
          </w:tcPr>
          <w:p w14:paraId="3FD1C4B4" w14:textId="77777777" w:rsidR="006451C7" w:rsidRPr="00647C8D" w:rsidRDefault="006451C7" w:rsidP="006451C7">
            <w:pPr>
              <w:pStyle w:val="08-Tabelageral"/>
              <w:ind w:left="113"/>
              <w:jc w:val="left"/>
              <w:rPr>
                <w:rFonts w:cs="Arial"/>
                <w:bCs/>
                <w:szCs w:val="14"/>
                <w:lang w:val="en-US"/>
              </w:rPr>
            </w:pPr>
            <w:r w:rsidRPr="00647C8D">
              <w:rPr>
                <w:rFonts w:cs="Arial"/>
                <w:bCs/>
                <w:szCs w:val="14"/>
                <w:lang w:val="en-US"/>
              </w:rPr>
              <w:t>Income Tax and Social Contribution</w:t>
            </w:r>
          </w:p>
        </w:tc>
        <w:tc>
          <w:tcPr>
            <w:tcW w:w="1240" w:type="dxa"/>
            <w:shd w:val="clear" w:color="auto" w:fill="auto"/>
            <w:vAlign w:val="bottom"/>
          </w:tcPr>
          <w:p w14:paraId="6D741563" w14:textId="77777777" w:rsidR="006451C7" w:rsidRPr="00BE238B" w:rsidRDefault="006451C7" w:rsidP="006451C7">
            <w:pPr>
              <w:pStyle w:val="08-Tabelageral"/>
              <w:ind w:left="113"/>
              <w:rPr>
                <w:rFonts w:cs="Arial"/>
                <w:bCs/>
                <w:szCs w:val="14"/>
              </w:rPr>
            </w:pPr>
            <w:r>
              <w:rPr>
                <w:rFonts w:cs="Arial"/>
                <w:color w:val="000000"/>
                <w:szCs w:val="14"/>
              </w:rPr>
              <w:t>(12,475)</w:t>
            </w:r>
          </w:p>
        </w:tc>
        <w:tc>
          <w:tcPr>
            <w:tcW w:w="1240" w:type="dxa"/>
            <w:shd w:val="clear" w:color="auto" w:fill="auto"/>
            <w:vAlign w:val="bottom"/>
          </w:tcPr>
          <w:p w14:paraId="19657BAA" w14:textId="77777777" w:rsidR="006451C7" w:rsidRPr="00BE238B" w:rsidRDefault="006451C7" w:rsidP="006451C7">
            <w:pPr>
              <w:pStyle w:val="08-Tabelageral"/>
              <w:ind w:left="113"/>
              <w:rPr>
                <w:rFonts w:cs="Arial"/>
                <w:bCs/>
                <w:szCs w:val="14"/>
              </w:rPr>
            </w:pPr>
            <w:r>
              <w:rPr>
                <w:rFonts w:cs="Arial"/>
                <w:color w:val="000000"/>
                <w:szCs w:val="14"/>
              </w:rPr>
              <w:t>(1,009,774)</w:t>
            </w:r>
          </w:p>
        </w:tc>
        <w:tc>
          <w:tcPr>
            <w:tcW w:w="1240" w:type="dxa"/>
            <w:shd w:val="clear" w:color="auto" w:fill="auto"/>
            <w:vAlign w:val="bottom"/>
          </w:tcPr>
          <w:p w14:paraId="6545F69B" w14:textId="77777777" w:rsidR="006451C7" w:rsidRPr="00BE238B" w:rsidRDefault="006451C7" w:rsidP="006451C7">
            <w:pPr>
              <w:pStyle w:val="08-Tabelageral"/>
              <w:ind w:left="113"/>
              <w:rPr>
                <w:rFonts w:cs="Arial"/>
                <w:bCs/>
                <w:szCs w:val="14"/>
              </w:rPr>
            </w:pPr>
            <w:r>
              <w:rPr>
                <w:rFonts w:cs="Arial"/>
                <w:color w:val="000000"/>
                <w:szCs w:val="14"/>
              </w:rPr>
              <w:t>--</w:t>
            </w:r>
          </w:p>
        </w:tc>
        <w:tc>
          <w:tcPr>
            <w:tcW w:w="1241" w:type="dxa"/>
            <w:shd w:val="clear" w:color="auto" w:fill="auto"/>
            <w:vAlign w:val="bottom"/>
          </w:tcPr>
          <w:p w14:paraId="48128DF2" w14:textId="77777777" w:rsidR="006451C7" w:rsidRPr="00BE238B" w:rsidRDefault="006451C7" w:rsidP="006451C7">
            <w:pPr>
              <w:pStyle w:val="08-Tabelageral"/>
              <w:ind w:left="113"/>
              <w:rPr>
                <w:rFonts w:cs="Arial"/>
                <w:bCs/>
                <w:szCs w:val="14"/>
              </w:rPr>
            </w:pPr>
            <w:r>
              <w:rPr>
                <w:rFonts w:cs="Arial"/>
                <w:color w:val="000000"/>
                <w:szCs w:val="14"/>
              </w:rPr>
              <w:t>(1,022,249)</w:t>
            </w:r>
          </w:p>
        </w:tc>
      </w:tr>
      <w:tr w:rsidR="006451C7" w:rsidRPr="00DA72A7" w14:paraId="6564DEFE" w14:textId="77777777" w:rsidTr="006451C7">
        <w:trPr>
          <w:trHeight w:val="238"/>
        </w:trPr>
        <w:tc>
          <w:tcPr>
            <w:tcW w:w="4678" w:type="dxa"/>
            <w:tcBorders>
              <w:bottom w:val="single" w:sz="2" w:space="0" w:color="1F4E79" w:themeColor="accent1" w:themeShade="80"/>
            </w:tcBorders>
            <w:shd w:val="clear" w:color="auto" w:fill="auto"/>
          </w:tcPr>
          <w:p w14:paraId="42FBB025" w14:textId="77777777" w:rsidR="006451C7" w:rsidRPr="00DA72A7" w:rsidRDefault="006451C7" w:rsidP="006451C7">
            <w:pPr>
              <w:pStyle w:val="08-Tabelageral"/>
              <w:jc w:val="left"/>
              <w:rPr>
                <w:rFonts w:cs="Arial"/>
                <w:b/>
                <w:szCs w:val="14"/>
                <w:lang w:val="en-US"/>
              </w:rPr>
            </w:pPr>
            <w:r w:rsidRPr="00DA72A7">
              <w:rPr>
                <w:rFonts w:cs="Arial"/>
                <w:b/>
                <w:szCs w:val="14"/>
                <w:lang w:val="en-US"/>
              </w:rPr>
              <w:t>Net Income for the Period</w:t>
            </w:r>
          </w:p>
        </w:tc>
        <w:tc>
          <w:tcPr>
            <w:tcW w:w="1240" w:type="dxa"/>
            <w:tcBorders>
              <w:bottom w:val="single" w:sz="2" w:space="0" w:color="1F4E79" w:themeColor="accent1" w:themeShade="80"/>
            </w:tcBorders>
            <w:shd w:val="clear" w:color="auto" w:fill="auto"/>
            <w:vAlign w:val="bottom"/>
          </w:tcPr>
          <w:p w14:paraId="4CA16191" w14:textId="77777777" w:rsidR="006451C7" w:rsidRPr="00DA72A7" w:rsidRDefault="006451C7" w:rsidP="006451C7">
            <w:pPr>
              <w:pStyle w:val="08-Tabelageral"/>
              <w:rPr>
                <w:rFonts w:cs="Arial"/>
                <w:b/>
                <w:szCs w:val="14"/>
              </w:rPr>
            </w:pPr>
            <w:r>
              <w:rPr>
                <w:rFonts w:cs="Arial"/>
                <w:b/>
                <w:bCs/>
                <w:color w:val="000000"/>
                <w:szCs w:val="14"/>
              </w:rPr>
              <w:t>6,515,285</w:t>
            </w:r>
          </w:p>
        </w:tc>
        <w:tc>
          <w:tcPr>
            <w:tcW w:w="1240" w:type="dxa"/>
            <w:tcBorders>
              <w:bottom w:val="single" w:sz="2" w:space="0" w:color="1F4E79" w:themeColor="accent1" w:themeShade="80"/>
            </w:tcBorders>
            <w:shd w:val="clear" w:color="auto" w:fill="auto"/>
            <w:vAlign w:val="bottom"/>
          </w:tcPr>
          <w:p w14:paraId="6628E79E" w14:textId="77777777" w:rsidR="006451C7" w:rsidRPr="00DA72A7" w:rsidRDefault="006451C7" w:rsidP="006451C7">
            <w:pPr>
              <w:pStyle w:val="08-Tabelageral"/>
              <w:rPr>
                <w:rFonts w:cs="Arial"/>
                <w:b/>
                <w:szCs w:val="14"/>
              </w:rPr>
            </w:pPr>
            <w:r>
              <w:rPr>
                <w:rFonts w:cs="Arial"/>
                <w:b/>
                <w:bCs/>
                <w:color w:val="000000"/>
                <w:szCs w:val="14"/>
              </w:rPr>
              <w:t>1,957,719</w:t>
            </w:r>
          </w:p>
        </w:tc>
        <w:tc>
          <w:tcPr>
            <w:tcW w:w="1240" w:type="dxa"/>
            <w:tcBorders>
              <w:bottom w:val="single" w:sz="2" w:space="0" w:color="1F4E79" w:themeColor="accent1" w:themeShade="80"/>
            </w:tcBorders>
            <w:shd w:val="clear" w:color="auto" w:fill="auto"/>
            <w:vAlign w:val="bottom"/>
          </w:tcPr>
          <w:p w14:paraId="4A4A8079" w14:textId="77777777" w:rsidR="006451C7" w:rsidRPr="00DA72A7" w:rsidRDefault="006451C7" w:rsidP="006451C7">
            <w:pPr>
              <w:pStyle w:val="08-Tabelageral"/>
              <w:rPr>
                <w:rFonts w:cs="Arial"/>
                <w:b/>
                <w:szCs w:val="14"/>
              </w:rPr>
            </w:pPr>
            <w:r>
              <w:rPr>
                <w:rFonts w:cs="Arial"/>
                <w:b/>
                <w:bCs/>
                <w:color w:val="000000"/>
                <w:szCs w:val="14"/>
              </w:rPr>
              <w:t>(4,235,022)</w:t>
            </w:r>
          </w:p>
        </w:tc>
        <w:tc>
          <w:tcPr>
            <w:tcW w:w="1241" w:type="dxa"/>
            <w:tcBorders>
              <w:bottom w:val="single" w:sz="2" w:space="0" w:color="1F4E79" w:themeColor="accent1" w:themeShade="80"/>
            </w:tcBorders>
            <w:shd w:val="clear" w:color="auto" w:fill="auto"/>
            <w:vAlign w:val="bottom"/>
          </w:tcPr>
          <w:p w14:paraId="272F8743" w14:textId="77777777" w:rsidR="006451C7" w:rsidRPr="00DA72A7" w:rsidRDefault="006451C7" w:rsidP="006451C7">
            <w:pPr>
              <w:pStyle w:val="08-Tabelageral"/>
              <w:rPr>
                <w:rFonts w:cs="Arial"/>
                <w:b/>
                <w:szCs w:val="14"/>
              </w:rPr>
            </w:pPr>
            <w:r>
              <w:rPr>
                <w:rFonts w:cs="Arial"/>
                <w:b/>
                <w:bCs/>
                <w:color w:val="000000"/>
                <w:szCs w:val="14"/>
              </w:rPr>
              <w:t>4,237,982</w:t>
            </w:r>
          </w:p>
        </w:tc>
      </w:tr>
    </w:tbl>
    <w:p w14:paraId="69CBA551" w14:textId="77777777" w:rsidR="006451C7" w:rsidRPr="00C7533E" w:rsidRDefault="006451C7" w:rsidP="006451C7">
      <w:pPr>
        <w:spacing w:after="0" w:line="240" w:lineRule="auto"/>
        <w:rPr>
          <w:rFonts w:cs="Arial"/>
          <w:b/>
          <w:color w:val="1F4E79" w:themeColor="accent1" w:themeShade="80"/>
          <w:szCs w:val="18"/>
          <w:lang w:val="en-US"/>
        </w:rPr>
      </w:pPr>
    </w:p>
    <w:p w14:paraId="4491F59C" w14:textId="77777777" w:rsidR="006451C7" w:rsidRDefault="006451C7" w:rsidP="006451C7">
      <w:pPr>
        <w:spacing w:after="0" w:line="240" w:lineRule="auto"/>
        <w:rPr>
          <w:rFonts w:cs="Arial"/>
          <w:b/>
          <w:color w:val="1F4E79" w:themeColor="accent1" w:themeShade="80"/>
          <w:szCs w:val="18"/>
          <w:lang w:val="en-US"/>
        </w:rPr>
      </w:pPr>
    </w:p>
    <w:p w14:paraId="2E882BB4" w14:textId="77777777" w:rsidR="006451C7" w:rsidRDefault="006451C7" w:rsidP="006451C7">
      <w:pPr>
        <w:spacing w:after="0"/>
        <w:jc w:val="right"/>
        <w:rPr>
          <w:rFonts w:cs="Arial"/>
          <w:b/>
          <w:sz w:val="14"/>
          <w:szCs w:val="18"/>
        </w:rPr>
        <w:sectPr w:rsidR="006451C7" w:rsidSect="006451C7">
          <w:headerReference w:type="even" r:id="rId36"/>
          <w:footerReference w:type="even" r:id="rId37"/>
          <w:footerReference w:type="default" r:id="rId38"/>
          <w:headerReference w:type="first" r:id="rId39"/>
          <w:footerReference w:type="first" r:id="rId40"/>
          <w:pgSz w:w="11906" w:h="16838" w:code="9"/>
          <w:pgMar w:top="1134" w:right="1134" w:bottom="851" w:left="1134" w:header="851" w:footer="284" w:gutter="0"/>
          <w:cols w:space="708"/>
          <w:docGrid w:linePitch="360"/>
        </w:sectPr>
      </w:pPr>
    </w:p>
    <w:p w14:paraId="39015D8D" w14:textId="77777777" w:rsidR="006451C7" w:rsidRPr="008D3175" w:rsidRDefault="006451C7" w:rsidP="006451C7">
      <w:pPr>
        <w:spacing w:after="0"/>
        <w:jc w:val="right"/>
        <w:rPr>
          <w:rFonts w:cs="Arial"/>
          <w:b/>
          <w:sz w:val="14"/>
          <w:szCs w:val="18"/>
        </w:rPr>
      </w:pPr>
      <w:r w:rsidRPr="008D3175">
        <w:rPr>
          <w:rFonts w:cs="Arial"/>
          <w:b/>
          <w:sz w:val="14"/>
          <w:szCs w:val="18"/>
        </w:rPr>
        <w:lastRenderedPageBreak/>
        <w:t xml:space="preserve">R$ </w:t>
      </w:r>
      <w:r w:rsidRPr="000252B8">
        <w:rPr>
          <w:rFonts w:cs="Arial"/>
          <w:b/>
          <w:sz w:val="14"/>
          <w:szCs w:val="18"/>
        </w:rPr>
        <w:t>thousand</w:t>
      </w:r>
    </w:p>
    <w:tbl>
      <w:tblPr>
        <w:tblW w:w="9639"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678"/>
        <w:gridCol w:w="1240"/>
        <w:gridCol w:w="1240"/>
        <w:gridCol w:w="1240"/>
        <w:gridCol w:w="1241"/>
      </w:tblGrid>
      <w:tr w:rsidR="006451C7" w:rsidRPr="0093755D" w14:paraId="70CD16C9" w14:textId="77777777" w:rsidTr="006451C7">
        <w:trPr>
          <w:trHeight w:val="238"/>
        </w:trPr>
        <w:tc>
          <w:tcPr>
            <w:tcW w:w="4678" w:type="dxa"/>
            <w:tcBorders>
              <w:top w:val="single" w:sz="2" w:space="0" w:color="1F4E79" w:themeColor="accent1" w:themeShade="80"/>
              <w:bottom w:val="nil"/>
            </w:tcBorders>
            <w:shd w:val="clear" w:color="auto" w:fill="auto"/>
          </w:tcPr>
          <w:p w14:paraId="046EB6CE" w14:textId="77777777" w:rsidR="006451C7" w:rsidRPr="0093755D" w:rsidRDefault="006451C7" w:rsidP="006451C7">
            <w:pPr>
              <w:spacing w:after="0"/>
              <w:jc w:val="center"/>
              <w:rPr>
                <w:rFonts w:cs="Arial"/>
                <w:b/>
                <w:sz w:val="14"/>
                <w:szCs w:val="14"/>
              </w:rPr>
            </w:pPr>
          </w:p>
        </w:tc>
        <w:tc>
          <w:tcPr>
            <w:tcW w:w="4961" w:type="dxa"/>
            <w:gridSpan w:val="4"/>
            <w:tcBorders>
              <w:top w:val="single" w:sz="2" w:space="0" w:color="1F4E79" w:themeColor="accent1" w:themeShade="80"/>
              <w:bottom w:val="single" w:sz="2" w:space="0" w:color="1F4E79" w:themeColor="accent1" w:themeShade="80"/>
            </w:tcBorders>
            <w:shd w:val="clear" w:color="auto" w:fill="auto"/>
            <w:vAlign w:val="center"/>
          </w:tcPr>
          <w:p w14:paraId="2667A260" w14:textId="77777777" w:rsidR="006451C7" w:rsidRPr="0093755D" w:rsidRDefault="006451C7" w:rsidP="006451C7">
            <w:pPr>
              <w:spacing w:after="0"/>
              <w:jc w:val="center"/>
              <w:rPr>
                <w:rFonts w:cs="Arial"/>
                <w:b/>
                <w:sz w:val="14"/>
                <w:szCs w:val="14"/>
              </w:rPr>
            </w:pPr>
            <w:r w:rsidRPr="00011A5B">
              <w:rPr>
                <w:rFonts w:cs="Arial"/>
                <w:b/>
                <w:sz w:val="14"/>
                <w:szCs w:val="14"/>
              </w:rPr>
              <w:t>01.01 to 09.30.202</w:t>
            </w:r>
            <w:r>
              <w:rPr>
                <w:rFonts w:cs="Arial"/>
                <w:b/>
                <w:sz w:val="14"/>
                <w:szCs w:val="14"/>
              </w:rPr>
              <w:t>1</w:t>
            </w:r>
          </w:p>
        </w:tc>
      </w:tr>
      <w:tr w:rsidR="006451C7" w:rsidRPr="0093755D" w14:paraId="751787A3" w14:textId="77777777" w:rsidTr="006451C7">
        <w:trPr>
          <w:trHeight w:val="238"/>
        </w:trPr>
        <w:tc>
          <w:tcPr>
            <w:tcW w:w="4678" w:type="dxa"/>
            <w:tcBorders>
              <w:top w:val="nil"/>
              <w:bottom w:val="single" w:sz="2" w:space="0" w:color="1F4E79" w:themeColor="accent1" w:themeShade="80"/>
            </w:tcBorders>
            <w:shd w:val="clear" w:color="auto" w:fill="auto"/>
          </w:tcPr>
          <w:p w14:paraId="06F01C07" w14:textId="77777777" w:rsidR="006451C7" w:rsidRPr="0093755D" w:rsidRDefault="006451C7" w:rsidP="006451C7">
            <w:pPr>
              <w:pStyle w:val="08-Tabelageral"/>
              <w:jc w:val="left"/>
              <w:rPr>
                <w:rFonts w:cs="Arial"/>
                <w:b/>
                <w:szCs w:val="14"/>
              </w:rPr>
            </w:pP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446FE786" w14:textId="77777777" w:rsidR="006451C7" w:rsidRPr="0093755D" w:rsidRDefault="006451C7" w:rsidP="006451C7">
            <w:pPr>
              <w:pStyle w:val="08-Tabelageral"/>
              <w:jc w:val="center"/>
              <w:rPr>
                <w:rFonts w:cs="Arial"/>
                <w:b/>
                <w:szCs w:val="14"/>
              </w:rPr>
            </w:pPr>
            <w:r w:rsidRPr="0093755D">
              <w:rPr>
                <w:rFonts w:cs="Arial"/>
                <w:b/>
                <w:szCs w:val="14"/>
              </w:rPr>
              <w:t>Insurance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1411D540" w14:textId="77777777" w:rsidR="006451C7" w:rsidRPr="0093755D" w:rsidRDefault="006451C7" w:rsidP="006451C7">
            <w:pPr>
              <w:pStyle w:val="08-Tabelageral"/>
              <w:jc w:val="center"/>
              <w:rPr>
                <w:rFonts w:cs="Arial"/>
                <w:b/>
                <w:szCs w:val="14"/>
              </w:rPr>
            </w:pPr>
            <w:r w:rsidRPr="0093755D">
              <w:rPr>
                <w:rFonts w:cs="Arial"/>
                <w:b/>
                <w:szCs w:val="14"/>
              </w:rPr>
              <w:t>Brokerage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0B2EBC5D" w14:textId="77777777" w:rsidR="006451C7" w:rsidRPr="0093755D" w:rsidRDefault="006451C7" w:rsidP="006451C7">
            <w:pPr>
              <w:pStyle w:val="08-Tabelageral"/>
              <w:jc w:val="center"/>
              <w:rPr>
                <w:rFonts w:cs="Arial"/>
                <w:b/>
                <w:szCs w:val="14"/>
              </w:rPr>
            </w:pPr>
            <w:r w:rsidRPr="0093755D">
              <w:rPr>
                <w:rFonts w:cs="Arial"/>
                <w:b/>
                <w:szCs w:val="14"/>
              </w:rPr>
              <w:t>Intersegment transactions</w:t>
            </w:r>
          </w:p>
        </w:tc>
        <w:tc>
          <w:tcPr>
            <w:tcW w:w="1241" w:type="dxa"/>
            <w:tcBorders>
              <w:top w:val="single" w:sz="2" w:space="0" w:color="1F4E79" w:themeColor="accent1" w:themeShade="80"/>
              <w:bottom w:val="single" w:sz="2" w:space="0" w:color="1F4E79" w:themeColor="accent1" w:themeShade="80"/>
            </w:tcBorders>
            <w:shd w:val="clear" w:color="auto" w:fill="auto"/>
            <w:vAlign w:val="center"/>
          </w:tcPr>
          <w:p w14:paraId="1AFCF389" w14:textId="77777777" w:rsidR="006451C7" w:rsidRPr="0093755D" w:rsidRDefault="006451C7" w:rsidP="006451C7">
            <w:pPr>
              <w:pStyle w:val="08-Tabelageral"/>
              <w:jc w:val="center"/>
              <w:rPr>
                <w:rFonts w:cs="Arial"/>
                <w:b/>
                <w:szCs w:val="14"/>
              </w:rPr>
            </w:pPr>
            <w:r w:rsidRPr="0093755D">
              <w:rPr>
                <w:rFonts w:cs="Arial"/>
                <w:b/>
                <w:szCs w:val="14"/>
              </w:rPr>
              <w:t>Total</w:t>
            </w:r>
          </w:p>
        </w:tc>
      </w:tr>
      <w:tr w:rsidR="006451C7" w:rsidRPr="0093755D" w14:paraId="3EC4AA42" w14:textId="77777777" w:rsidTr="006451C7">
        <w:trPr>
          <w:trHeight w:val="238"/>
        </w:trPr>
        <w:tc>
          <w:tcPr>
            <w:tcW w:w="4678" w:type="dxa"/>
            <w:tcBorders>
              <w:top w:val="single" w:sz="2" w:space="0" w:color="1F4E79" w:themeColor="accent1" w:themeShade="80"/>
            </w:tcBorders>
            <w:shd w:val="clear" w:color="auto" w:fill="auto"/>
          </w:tcPr>
          <w:p w14:paraId="22BB7340" w14:textId="77777777" w:rsidR="006451C7" w:rsidRPr="0093755D" w:rsidRDefault="006451C7" w:rsidP="006451C7">
            <w:pPr>
              <w:pStyle w:val="08-Tabelageral"/>
              <w:jc w:val="left"/>
              <w:rPr>
                <w:rFonts w:cs="Arial"/>
                <w:b/>
                <w:bCs/>
                <w:szCs w:val="14"/>
              </w:rPr>
            </w:pPr>
            <w:r w:rsidRPr="0093755D">
              <w:rPr>
                <w:rFonts w:cs="Arial"/>
                <w:b/>
                <w:szCs w:val="14"/>
              </w:rPr>
              <w:t>Operating Income</w:t>
            </w:r>
          </w:p>
        </w:tc>
        <w:tc>
          <w:tcPr>
            <w:tcW w:w="1240" w:type="dxa"/>
            <w:tcBorders>
              <w:top w:val="single" w:sz="2" w:space="0" w:color="1F4E79" w:themeColor="accent1" w:themeShade="80"/>
            </w:tcBorders>
            <w:shd w:val="clear" w:color="auto" w:fill="auto"/>
          </w:tcPr>
          <w:p w14:paraId="0C411B9F" w14:textId="77777777" w:rsidR="006451C7" w:rsidRPr="0093755D" w:rsidRDefault="006451C7" w:rsidP="006451C7">
            <w:pPr>
              <w:pStyle w:val="08-Tabelageral"/>
              <w:rPr>
                <w:rFonts w:cs="Arial"/>
                <w:b/>
                <w:szCs w:val="14"/>
              </w:rPr>
            </w:pPr>
            <w:r w:rsidRPr="0028179C">
              <w:rPr>
                <w:b/>
              </w:rPr>
              <w:t>3</w:t>
            </w:r>
            <w:r>
              <w:rPr>
                <w:b/>
              </w:rPr>
              <w:t>,</w:t>
            </w:r>
            <w:r w:rsidRPr="0028179C">
              <w:rPr>
                <w:b/>
              </w:rPr>
              <w:t>814</w:t>
            </w:r>
            <w:r>
              <w:rPr>
                <w:b/>
              </w:rPr>
              <w:t>,</w:t>
            </w:r>
            <w:r w:rsidRPr="0028179C">
              <w:rPr>
                <w:b/>
              </w:rPr>
              <w:t>120</w:t>
            </w:r>
          </w:p>
        </w:tc>
        <w:tc>
          <w:tcPr>
            <w:tcW w:w="1240" w:type="dxa"/>
            <w:tcBorders>
              <w:top w:val="single" w:sz="2" w:space="0" w:color="1F4E79" w:themeColor="accent1" w:themeShade="80"/>
            </w:tcBorders>
            <w:shd w:val="clear" w:color="auto" w:fill="auto"/>
          </w:tcPr>
          <w:p w14:paraId="38CD4D2C" w14:textId="77777777" w:rsidR="006451C7" w:rsidRPr="0093755D" w:rsidRDefault="006451C7" w:rsidP="006451C7">
            <w:pPr>
              <w:pStyle w:val="08-Tabelageral"/>
              <w:rPr>
                <w:rFonts w:cs="Arial"/>
                <w:b/>
                <w:szCs w:val="14"/>
              </w:rPr>
            </w:pPr>
            <w:r w:rsidRPr="0028179C">
              <w:rPr>
                <w:b/>
              </w:rPr>
              <w:t>2</w:t>
            </w:r>
            <w:r>
              <w:rPr>
                <w:b/>
              </w:rPr>
              <w:t>,</w:t>
            </w:r>
            <w:r w:rsidRPr="0028179C">
              <w:rPr>
                <w:b/>
              </w:rPr>
              <w:t>566</w:t>
            </w:r>
            <w:r>
              <w:rPr>
                <w:b/>
              </w:rPr>
              <w:t>,</w:t>
            </w:r>
            <w:r w:rsidRPr="0028179C">
              <w:rPr>
                <w:b/>
              </w:rPr>
              <w:t>873</w:t>
            </w:r>
          </w:p>
        </w:tc>
        <w:tc>
          <w:tcPr>
            <w:tcW w:w="1240" w:type="dxa"/>
            <w:tcBorders>
              <w:top w:val="single" w:sz="2" w:space="0" w:color="1F4E79" w:themeColor="accent1" w:themeShade="80"/>
            </w:tcBorders>
            <w:shd w:val="clear" w:color="auto" w:fill="auto"/>
          </w:tcPr>
          <w:p w14:paraId="3716637B" w14:textId="77777777" w:rsidR="006451C7" w:rsidRPr="0093755D" w:rsidRDefault="006451C7" w:rsidP="006451C7">
            <w:pPr>
              <w:pStyle w:val="08-Tabelageral"/>
              <w:rPr>
                <w:rFonts w:cs="Arial"/>
                <w:b/>
                <w:szCs w:val="14"/>
              </w:rPr>
            </w:pPr>
            <w:r w:rsidRPr="0028179C">
              <w:rPr>
                <w:b/>
              </w:rPr>
              <w:t>(2</w:t>
            </w:r>
            <w:r>
              <w:rPr>
                <w:b/>
              </w:rPr>
              <w:t>,</w:t>
            </w:r>
            <w:r w:rsidRPr="0028179C">
              <w:rPr>
                <w:b/>
              </w:rPr>
              <w:t>699</w:t>
            </w:r>
            <w:r>
              <w:rPr>
                <w:b/>
              </w:rPr>
              <w:t>,</w:t>
            </w:r>
            <w:r w:rsidRPr="0028179C">
              <w:rPr>
                <w:b/>
              </w:rPr>
              <w:t>916)</w:t>
            </w:r>
          </w:p>
        </w:tc>
        <w:tc>
          <w:tcPr>
            <w:tcW w:w="1241" w:type="dxa"/>
            <w:tcBorders>
              <w:top w:val="single" w:sz="2" w:space="0" w:color="1F4E79" w:themeColor="accent1" w:themeShade="80"/>
            </w:tcBorders>
            <w:shd w:val="clear" w:color="auto" w:fill="auto"/>
          </w:tcPr>
          <w:p w14:paraId="70F33EFF" w14:textId="77777777" w:rsidR="006451C7" w:rsidRPr="0093755D" w:rsidRDefault="006451C7" w:rsidP="006451C7">
            <w:pPr>
              <w:pStyle w:val="08-Tabelageral"/>
              <w:rPr>
                <w:rFonts w:cs="Arial"/>
                <w:b/>
                <w:szCs w:val="14"/>
              </w:rPr>
            </w:pPr>
            <w:r w:rsidRPr="0028179C">
              <w:rPr>
                <w:b/>
              </w:rPr>
              <w:t>3</w:t>
            </w:r>
            <w:r>
              <w:rPr>
                <w:b/>
              </w:rPr>
              <w:t>,</w:t>
            </w:r>
            <w:r w:rsidRPr="0028179C">
              <w:rPr>
                <w:b/>
              </w:rPr>
              <w:t>681</w:t>
            </w:r>
            <w:r>
              <w:rPr>
                <w:b/>
              </w:rPr>
              <w:t>,</w:t>
            </w:r>
            <w:r w:rsidRPr="0028179C">
              <w:rPr>
                <w:b/>
              </w:rPr>
              <w:t>077</w:t>
            </w:r>
          </w:p>
        </w:tc>
      </w:tr>
      <w:tr w:rsidR="006451C7" w:rsidRPr="0093755D" w14:paraId="227745D8" w14:textId="77777777" w:rsidTr="006451C7">
        <w:trPr>
          <w:trHeight w:val="238"/>
        </w:trPr>
        <w:tc>
          <w:tcPr>
            <w:tcW w:w="4678" w:type="dxa"/>
            <w:shd w:val="clear" w:color="auto" w:fill="auto"/>
          </w:tcPr>
          <w:p w14:paraId="19C475ED" w14:textId="77777777" w:rsidR="006451C7" w:rsidRPr="0093755D" w:rsidRDefault="006451C7" w:rsidP="006451C7">
            <w:pPr>
              <w:pStyle w:val="08-Tabelageral"/>
              <w:ind w:left="113"/>
              <w:jc w:val="left"/>
              <w:rPr>
                <w:rFonts w:cs="Arial"/>
                <w:szCs w:val="14"/>
              </w:rPr>
            </w:pPr>
            <w:r w:rsidRPr="0093755D">
              <w:rPr>
                <w:rFonts w:cs="Arial"/>
                <w:szCs w:val="14"/>
              </w:rPr>
              <w:t>Equity income</w:t>
            </w:r>
          </w:p>
        </w:tc>
        <w:tc>
          <w:tcPr>
            <w:tcW w:w="1240" w:type="dxa"/>
            <w:shd w:val="clear" w:color="auto" w:fill="auto"/>
          </w:tcPr>
          <w:p w14:paraId="20ECD7AC" w14:textId="77777777" w:rsidR="006451C7" w:rsidRPr="0093755D" w:rsidRDefault="006451C7" w:rsidP="006451C7">
            <w:pPr>
              <w:pStyle w:val="08-Tabelageral"/>
              <w:rPr>
                <w:rFonts w:cs="Arial"/>
                <w:szCs w:val="14"/>
              </w:rPr>
            </w:pPr>
            <w:r w:rsidRPr="00162B59">
              <w:t>3</w:t>
            </w:r>
            <w:r>
              <w:t>,</w:t>
            </w:r>
            <w:r w:rsidRPr="00162B59">
              <w:t>814</w:t>
            </w:r>
            <w:r>
              <w:t>,</w:t>
            </w:r>
            <w:r w:rsidRPr="00162B59">
              <w:t>120</w:t>
            </w:r>
          </w:p>
        </w:tc>
        <w:tc>
          <w:tcPr>
            <w:tcW w:w="1240" w:type="dxa"/>
            <w:shd w:val="clear" w:color="auto" w:fill="auto"/>
          </w:tcPr>
          <w:p w14:paraId="391A9B68" w14:textId="77777777" w:rsidR="006451C7" w:rsidRPr="0093755D" w:rsidRDefault="006451C7" w:rsidP="006451C7">
            <w:pPr>
              <w:pStyle w:val="08-Tabelageral"/>
              <w:rPr>
                <w:rFonts w:cs="Arial"/>
                <w:szCs w:val="14"/>
              </w:rPr>
            </w:pPr>
            <w:r w:rsidRPr="009C4749">
              <w:t>(9</w:t>
            </w:r>
            <w:r>
              <w:t>,</w:t>
            </w:r>
            <w:r w:rsidRPr="009C4749">
              <w:t>661)</w:t>
            </w:r>
          </w:p>
        </w:tc>
        <w:tc>
          <w:tcPr>
            <w:tcW w:w="1240" w:type="dxa"/>
            <w:shd w:val="clear" w:color="auto" w:fill="auto"/>
          </w:tcPr>
          <w:p w14:paraId="4CC8A7EB" w14:textId="77777777" w:rsidR="006451C7" w:rsidRPr="0093755D" w:rsidRDefault="006451C7" w:rsidP="006451C7">
            <w:pPr>
              <w:pStyle w:val="08-Tabelageral"/>
              <w:rPr>
                <w:rFonts w:cs="Arial"/>
                <w:szCs w:val="14"/>
              </w:rPr>
            </w:pPr>
            <w:r w:rsidRPr="00A25F20">
              <w:t>(2</w:t>
            </w:r>
            <w:r>
              <w:t>,</w:t>
            </w:r>
            <w:r w:rsidRPr="00A25F20">
              <w:t>699</w:t>
            </w:r>
            <w:r>
              <w:t>,</w:t>
            </w:r>
            <w:r w:rsidRPr="00A25F20">
              <w:t>916)</w:t>
            </w:r>
          </w:p>
        </w:tc>
        <w:tc>
          <w:tcPr>
            <w:tcW w:w="1241" w:type="dxa"/>
            <w:shd w:val="clear" w:color="auto" w:fill="auto"/>
          </w:tcPr>
          <w:p w14:paraId="48DEB29E" w14:textId="77777777" w:rsidR="006451C7" w:rsidRPr="0093755D" w:rsidRDefault="006451C7" w:rsidP="006451C7">
            <w:pPr>
              <w:pStyle w:val="08-Tabelageral"/>
              <w:rPr>
                <w:rFonts w:cs="Arial"/>
                <w:szCs w:val="14"/>
              </w:rPr>
            </w:pPr>
            <w:r w:rsidRPr="0071519D">
              <w:t>1</w:t>
            </w:r>
            <w:r>
              <w:t>,</w:t>
            </w:r>
            <w:r w:rsidRPr="0071519D">
              <w:t>104</w:t>
            </w:r>
            <w:r>
              <w:t>,</w:t>
            </w:r>
            <w:r w:rsidRPr="0071519D">
              <w:t>543</w:t>
            </w:r>
          </w:p>
        </w:tc>
      </w:tr>
      <w:tr w:rsidR="006451C7" w:rsidRPr="0093755D" w14:paraId="4973D1AE" w14:textId="77777777" w:rsidTr="006451C7">
        <w:trPr>
          <w:trHeight w:val="238"/>
        </w:trPr>
        <w:tc>
          <w:tcPr>
            <w:tcW w:w="4678" w:type="dxa"/>
            <w:shd w:val="clear" w:color="auto" w:fill="auto"/>
          </w:tcPr>
          <w:p w14:paraId="54BF3F44" w14:textId="77777777" w:rsidR="006451C7" w:rsidRPr="0093755D" w:rsidRDefault="006451C7" w:rsidP="006451C7">
            <w:pPr>
              <w:pStyle w:val="08-Tabelageral"/>
              <w:ind w:left="113"/>
              <w:jc w:val="left"/>
              <w:rPr>
                <w:rFonts w:cs="Arial"/>
                <w:szCs w:val="14"/>
              </w:rPr>
            </w:pPr>
            <w:r w:rsidRPr="0093755D">
              <w:rPr>
                <w:rFonts w:cs="Arial"/>
                <w:szCs w:val="14"/>
              </w:rPr>
              <w:t>Commissions income</w:t>
            </w:r>
          </w:p>
        </w:tc>
        <w:tc>
          <w:tcPr>
            <w:tcW w:w="1240" w:type="dxa"/>
            <w:shd w:val="clear" w:color="auto" w:fill="auto"/>
          </w:tcPr>
          <w:p w14:paraId="47EAFEB3" w14:textId="77777777" w:rsidR="006451C7" w:rsidRPr="0093755D" w:rsidRDefault="006451C7" w:rsidP="006451C7">
            <w:pPr>
              <w:pStyle w:val="08-Tabelageral"/>
              <w:rPr>
                <w:rFonts w:cs="Arial"/>
                <w:szCs w:val="14"/>
              </w:rPr>
            </w:pPr>
            <w:r w:rsidRPr="00162B59">
              <w:t>--</w:t>
            </w:r>
          </w:p>
        </w:tc>
        <w:tc>
          <w:tcPr>
            <w:tcW w:w="1240" w:type="dxa"/>
            <w:shd w:val="clear" w:color="auto" w:fill="auto"/>
          </w:tcPr>
          <w:p w14:paraId="1D3A018E" w14:textId="77777777" w:rsidR="006451C7" w:rsidRPr="0093755D" w:rsidRDefault="006451C7" w:rsidP="006451C7">
            <w:pPr>
              <w:pStyle w:val="08-Tabelageral"/>
              <w:rPr>
                <w:rFonts w:cs="Arial"/>
                <w:szCs w:val="14"/>
              </w:rPr>
            </w:pPr>
            <w:r w:rsidRPr="009C4749">
              <w:t>2</w:t>
            </w:r>
            <w:r>
              <w:t>,</w:t>
            </w:r>
            <w:r w:rsidRPr="009C4749">
              <w:t>576</w:t>
            </w:r>
            <w:r>
              <w:t>,</w:t>
            </w:r>
            <w:r w:rsidRPr="009C4749">
              <w:t>534</w:t>
            </w:r>
          </w:p>
        </w:tc>
        <w:tc>
          <w:tcPr>
            <w:tcW w:w="1240" w:type="dxa"/>
            <w:shd w:val="clear" w:color="auto" w:fill="auto"/>
          </w:tcPr>
          <w:p w14:paraId="555A66F9" w14:textId="77777777" w:rsidR="006451C7" w:rsidRPr="0093755D" w:rsidRDefault="006451C7" w:rsidP="006451C7">
            <w:pPr>
              <w:pStyle w:val="08-Tabelageral"/>
              <w:rPr>
                <w:rFonts w:cs="Arial"/>
                <w:szCs w:val="14"/>
              </w:rPr>
            </w:pPr>
            <w:r w:rsidRPr="00A25F20">
              <w:t>--</w:t>
            </w:r>
          </w:p>
        </w:tc>
        <w:tc>
          <w:tcPr>
            <w:tcW w:w="1241" w:type="dxa"/>
            <w:shd w:val="clear" w:color="auto" w:fill="auto"/>
          </w:tcPr>
          <w:p w14:paraId="082D35C1" w14:textId="77777777" w:rsidR="006451C7" w:rsidRPr="0093755D" w:rsidRDefault="006451C7" w:rsidP="006451C7">
            <w:pPr>
              <w:pStyle w:val="08-Tabelageral"/>
              <w:rPr>
                <w:rFonts w:cs="Arial"/>
                <w:szCs w:val="14"/>
              </w:rPr>
            </w:pPr>
            <w:r w:rsidRPr="0071519D">
              <w:t>2</w:t>
            </w:r>
            <w:r>
              <w:t>,</w:t>
            </w:r>
            <w:r w:rsidRPr="0071519D">
              <w:t>576</w:t>
            </w:r>
            <w:r>
              <w:t>,</w:t>
            </w:r>
            <w:r w:rsidRPr="0071519D">
              <w:t>534</w:t>
            </w:r>
          </w:p>
        </w:tc>
      </w:tr>
      <w:tr w:rsidR="006451C7" w:rsidRPr="0093755D" w14:paraId="5A8EA866" w14:textId="77777777" w:rsidTr="006451C7">
        <w:trPr>
          <w:trHeight w:val="238"/>
        </w:trPr>
        <w:tc>
          <w:tcPr>
            <w:tcW w:w="4678" w:type="dxa"/>
            <w:shd w:val="clear" w:color="auto" w:fill="auto"/>
          </w:tcPr>
          <w:p w14:paraId="7B3FCC43" w14:textId="77777777" w:rsidR="006451C7" w:rsidRPr="0093755D" w:rsidRDefault="006451C7" w:rsidP="006451C7">
            <w:pPr>
              <w:pStyle w:val="08-Tabelageral"/>
              <w:jc w:val="left"/>
              <w:rPr>
                <w:rFonts w:cs="Arial"/>
                <w:b/>
                <w:szCs w:val="14"/>
              </w:rPr>
            </w:pPr>
            <w:r>
              <w:rPr>
                <w:rFonts w:cs="Arial"/>
                <w:b/>
                <w:szCs w:val="14"/>
              </w:rPr>
              <w:t>Cost o</w:t>
            </w:r>
            <w:r w:rsidRPr="0093755D">
              <w:rPr>
                <w:rFonts w:cs="Arial"/>
                <w:b/>
                <w:szCs w:val="14"/>
              </w:rPr>
              <w:t>f Services Provided</w:t>
            </w:r>
          </w:p>
        </w:tc>
        <w:tc>
          <w:tcPr>
            <w:tcW w:w="1240" w:type="dxa"/>
            <w:shd w:val="clear" w:color="auto" w:fill="auto"/>
          </w:tcPr>
          <w:p w14:paraId="598C0E30" w14:textId="77777777" w:rsidR="006451C7" w:rsidRPr="0093755D" w:rsidRDefault="006451C7" w:rsidP="006451C7">
            <w:pPr>
              <w:pStyle w:val="08-Tabelageral"/>
              <w:rPr>
                <w:rFonts w:cs="Arial"/>
                <w:b/>
                <w:szCs w:val="14"/>
              </w:rPr>
            </w:pPr>
            <w:r w:rsidRPr="0028179C">
              <w:rPr>
                <w:b/>
              </w:rPr>
              <w:t>--</w:t>
            </w:r>
          </w:p>
        </w:tc>
        <w:tc>
          <w:tcPr>
            <w:tcW w:w="1240" w:type="dxa"/>
            <w:shd w:val="clear" w:color="auto" w:fill="auto"/>
          </w:tcPr>
          <w:p w14:paraId="6D093E59" w14:textId="77777777" w:rsidR="006451C7" w:rsidRPr="0093755D" w:rsidRDefault="006451C7" w:rsidP="006451C7">
            <w:pPr>
              <w:pStyle w:val="08-Tabelageral"/>
              <w:rPr>
                <w:rFonts w:cs="Arial"/>
                <w:b/>
                <w:szCs w:val="14"/>
              </w:rPr>
            </w:pPr>
            <w:r w:rsidRPr="0028179C">
              <w:rPr>
                <w:b/>
              </w:rPr>
              <w:t>(143</w:t>
            </w:r>
            <w:r>
              <w:rPr>
                <w:b/>
              </w:rPr>
              <w:t>,</w:t>
            </w:r>
            <w:r w:rsidRPr="0028179C">
              <w:rPr>
                <w:b/>
              </w:rPr>
              <w:t>528)</w:t>
            </w:r>
          </w:p>
        </w:tc>
        <w:tc>
          <w:tcPr>
            <w:tcW w:w="1240" w:type="dxa"/>
            <w:shd w:val="clear" w:color="auto" w:fill="auto"/>
          </w:tcPr>
          <w:p w14:paraId="16A9C04A" w14:textId="77777777" w:rsidR="006451C7" w:rsidRPr="0093755D" w:rsidRDefault="006451C7" w:rsidP="006451C7">
            <w:pPr>
              <w:pStyle w:val="08-Tabelageral"/>
              <w:rPr>
                <w:rFonts w:cs="Arial"/>
                <w:b/>
                <w:szCs w:val="14"/>
              </w:rPr>
            </w:pPr>
            <w:r w:rsidRPr="0028179C">
              <w:rPr>
                <w:b/>
              </w:rPr>
              <w:t>--</w:t>
            </w:r>
          </w:p>
        </w:tc>
        <w:tc>
          <w:tcPr>
            <w:tcW w:w="1241" w:type="dxa"/>
            <w:shd w:val="clear" w:color="auto" w:fill="auto"/>
          </w:tcPr>
          <w:p w14:paraId="0942965A" w14:textId="77777777" w:rsidR="006451C7" w:rsidRPr="0093755D" w:rsidRDefault="006451C7" w:rsidP="006451C7">
            <w:pPr>
              <w:pStyle w:val="08-Tabelageral"/>
              <w:rPr>
                <w:rFonts w:cs="Arial"/>
                <w:b/>
                <w:szCs w:val="14"/>
              </w:rPr>
            </w:pPr>
            <w:r w:rsidRPr="0028179C">
              <w:rPr>
                <w:b/>
              </w:rPr>
              <w:t>(143</w:t>
            </w:r>
            <w:r>
              <w:rPr>
                <w:b/>
              </w:rPr>
              <w:t>,</w:t>
            </w:r>
            <w:r w:rsidRPr="0028179C">
              <w:rPr>
                <w:b/>
              </w:rPr>
              <w:t>528)</w:t>
            </w:r>
          </w:p>
        </w:tc>
      </w:tr>
      <w:tr w:rsidR="006451C7" w:rsidRPr="0093755D" w14:paraId="78E3FEB9" w14:textId="77777777" w:rsidTr="006451C7">
        <w:trPr>
          <w:trHeight w:val="238"/>
        </w:trPr>
        <w:tc>
          <w:tcPr>
            <w:tcW w:w="4678" w:type="dxa"/>
            <w:shd w:val="clear" w:color="auto" w:fill="auto"/>
          </w:tcPr>
          <w:p w14:paraId="2DDF499E" w14:textId="77777777" w:rsidR="006451C7" w:rsidRPr="0093755D" w:rsidRDefault="006451C7" w:rsidP="006451C7">
            <w:pPr>
              <w:pStyle w:val="08-Tabelageral"/>
              <w:jc w:val="left"/>
              <w:rPr>
                <w:rFonts w:cs="Arial"/>
                <w:b/>
                <w:szCs w:val="14"/>
              </w:rPr>
            </w:pPr>
            <w:r w:rsidRPr="0093755D">
              <w:rPr>
                <w:rFonts w:cs="Arial"/>
                <w:b/>
                <w:szCs w:val="14"/>
              </w:rPr>
              <w:t>Gross Profit</w:t>
            </w:r>
          </w:p>
        </w:tc>
        <w:tc>
          <w:tcPr>
            <w:tcW w:w="1240" w:type="dxa"/>
            <w:shd w:val="clear" w:color="auto" w:fill="auto"/>
          </w:tcPr>
          <w:p w14:paraId="6A17EFD6" w14:textId="77777777" w:rsidR="006451C7" w:rsidRPr="0093755D" w:rsidRDefault="006451C7" w:rsidP="006451C7">
            <w:pPr>
              <w:pStyle w:val="08-Tabelageral"/>
              <w:rPr>
                <w:rFonts w:cs="Arial"/>
                <w:b/>
                <w:szCs w:val="14"/>
              </w:rPr>
            </w:pPr>
            <w:r w:rsidRPr="0028179C">
              <w:rPr>
                <w:b/>
              </w:rPr>
              <w:t>3</w:t>
            </w:r>
            <w:r>
              <w:rPr>
                <w:b/>
              </w:rPr>
              <w:t>,</w:t>
            </w:r>
            <w:r w:rsidRPr="0028179C">
              <w:rPr>
                <w:b/>
              </w:rPr>
              <w:t>814</w:t>
            </w:r>
            <w:r>
              <w:rPr>
                <w:b/>
              </w:rPr>
              <w:t>,</w:t>
            </w:r>
            <w:r w:rsidRPr="0028179C">
              <w:rPr>
                <w:b/>
              </w:rPr>
              <w:t>120</w:t>
            </w:r>
          </w:p>
        </w:tc>
        <w:tc>
          <w:tcPr>
            <w:tcW w:w="1240" w:type="dxa"/>
            <w:shd w:val="clear" w:color="auto" w:fill="auto"/>
          </w:tcPr>
          <w:p w14:paraId="3358E2D9" w14:textId="77777777" w:rsidR="006451C7" w:rsidRPr="0093755D" w:rsidRDefault="006451C7" w:rsidP="006451C7">
            <w:pPr>
              <w:pStyle w:val="08-Tabelageral"/>
              <w:rPr>
                <w:rFonts w:cs="Arial"/>
                <w:b/>
                <w:szCs w:val="14"/>
              </w:rPr>
            </w:pPr>
            <w:r w:rsidRPr="0028179C">
              <w:rPr>
                <w:b/>
              </w:rPr>
              <w:t>2</w:t>
            </w:r>
            <w:r>
              <w:rPr>
                <w:b/>
              </w:rPr>
              <w:t>,</w:t>
            </w:r>
            <w:r w:rsidRPr="0028179C">
              <w:rPr>
                <w:b/>
              </w:rPr>
              <w:t>423</w:t>
            </w:r>
            <w:r>
              <w:rPr>
                <w:b/>
              </w:rPr>
              <w:t>,</w:t>
            </w:r>
            <w:r w:rsidRPr="0028179C">
              <w:rPr>
                <w:b/>
              </w:rPr>
              <w:t>345</w:t>
            </w:r>
          </w:p>
        </w:tc>
        <w:tc>
          <w:tcPr>
            <w:tcW w:w="1240" w:type="dxa"/>
            <w:shd w:val="clear" w:color="auto" w:fill="auto"/>
          </w:tcPr>
          <w:p w14:paraId="74036D34" w14:textId="77777777" w:rsidR="006451C7" w:rsidRPr="0093755D" w:rsidRDefault="006451C7" w:rsidP="006451C7">
            <w:pPr>
              <w:pStyle w:val="08-Tabelageral"/>
              <w:rPr>
                <w:rFonts w:cs="Arial"/>
                <w:b/>
                <w:szCs w:val="14"/>
              </w:rPr>
            </w:pPr>
            <w:r w:rsidRPr="0028179C">
              <w:rPr>
                <w:b/>
              </w:rPr>
              <w:t>(2</w:t>
            </w:r>
            <w:r>
              <w:rPr>
                <w:b/>
              </w:rPr>
              <w:t>,</w:t>
            </w:r>
            <w:r w:rsidRPr="0028179C">
              <w:rPr>
                <w:b/>
              </w:rPr>
              <w:t>699</w:t>
            </w:r>
            <w:r>
              <w:rPr>
                <w:b/>
              </w:rPr>
              <w:t>,</w:t>
            </w:r>
            <w:r w:rsidRPr="0028179C">
              <w:rPr>
                <w:b/>
              </w:rPr>
              <w:t>916)</w:t>
            </w:r>
          </w:p>
        </w:tc>
        <w:tc>
          <w:tcPr>
            <w:tcW w:w="1241" w:type="dxa"/>
            <w:shd w:val="clear" w:color="auto" w:fill="auto"/>
          </w:tcPr>
          <w:p w14:paraId="428163F1" w14:textId="77777777" w:rsidR="006451C7" w:rsidRPr="0093755D" w:rsidRDefault="006451C7" w:rsidP="006451C7">
            <w:pPr>
              <w:pStyle w:val="08-Tabelageral"/>
              <w:rPr>
                <w:rFonts w:cs="Arial"/>
                <w:b/>
                <w:szCs w:val="14"/>
              </w:rPr>
            </w:pPr>
            <w:r w:rsidRPr="0028179C">
              <w:rPr>
                <w:b/>
              </w:rPr>
              <w:t>3</w:t>
            </w:r>
            <w:r>
              <w:rPr>
                <w:b/>
              </w:rPr>
              <w:t>,</w:t>
            </w:r>
            <w:r w:rsidRPr="0028179C">
              <w:rPr>
                <w:b/>
              </w:rPr>
              <w:t>537</w:t>
            </w:r>
            <w:r>
              <w:rPr>
                <w:b/>
              </w:rPr>
              <w:t>,</w:t>
            </w:r>
            <w:r w:rsidRPr="0028179C">
              <w:rPr>
                <w:b/>
              </w:rPr>
              <w:t>549</w:t>
            </w:r>
          </w:p>
        </w:tc>
      </w:tr>
      <w:tr w:rsidR="006451C7" w:rsidRPr="0093755D" w14:paraId="056631B0" w14:textId="77777777" w:rsidTr="006451C7">
        <w:trPr>
          <w:trHeight w:val="238"/>
        </w:trPr>
        <w:tc>
          <w:tcPr>
            <w:tcW w:w="4678" w:type="dxa"/>
            <w:shd w:val="clear" w:color="auto" w:fill="auto"/>
          </w:tcPr>
          <w:p w14:paraId="5DAFE7CE" w14:textId="77777777" w:rsidR="006451C7" w:rsidRPr="0093755D" w:rsidRDefault="006451C7" w:rsidP="006451C7">
            <w:pPr>
              <w:pStyle w:val="08-Tabelageral"/>
              <w:jc w:val="left"/>
              <w:rPr>
                <w:rFonts w:cs="Arial"/>
                <w:b/>
                <w:bCs/>
                <w:szCs w:val="14"/>
              </w:rPr>
            </w:pPr>
            <w:r>
              <w:rPr>
                <w:rFonts w:cs="Arial"/>
                <w:b/>
                <w:szCs w:val="14"/>
              </w:rPr>
              <w:t>Other Income a</w:t>
            </w:r>
            <w:r w:rsidRPr="0093755D">
              <w:rPr>
                <w:rFonts w:cs="Arial"/>
                <w:b/>
                <w:szCs w:val="14"/>
              </w:rPr>
              <w:t>nd Expenses</w:t>
            </w:r>
          </w:p>
        </w:tc>
        <w:tc>
          <w:tcPr>
            <w:tcW w:w="1240" w:type="dxa"/>
            <w:shd w:val="clear" w:color="auto" w:fill="auto"/>
          </w:tcPr>
          <w:p w14:paraId="405CB98E" w14:textId="77777777" w:rsidR="006451C7" w:rsidRPr="0093755D" w:rsidRDefault="006451C7" w:rsidP="006451C7">
            <w:pPr>
              <w:pStyle w:val="08-Tabelageral"/>
              <w:rPr>
                <w:rFonts w:cs="Arial"/>
                <w:b/>
                <w:szCs w:val="14"/>
              </w:rPr>
            </w:pPr>
            <w:r w:rsidRPr="0028179C">
              <w:rPr>
                <w:b/>
              </w:rPr>
              <w:t>(35</w:t>
            </w:r>
            <w:r>
              <w:rPr>
                <w:b/>
              </w:rPr>
              <w:t>,</w:t>
            </w:r>
            <w:r w:rsidRPr="0028179C">
              <w:rPr>
                <w:b/>
              </w:rPr>
              <w:t>263)</w:t>
            </w:r>
          </w:p>
        </w:tc>
        <w:tc>
          <w:tcPr>
            <w:tcW w:w="1240" w:type="dxa"/>
            <w:shd w:val="clear" w:color="auto" w:fill="auto"/>
          </w:tcPr>
          <w:p w14:paraId="40474FC2" w14:textId="77777777" w:rsidR="006451C7" w:rsidRPr="0093755D" w:rsidRDefault="006451C7" w:rsidP="006451C7">
            <w:pPr>
              <w:pStyle w:val="08-Tabelageral"/>
              <w:rPr>
                <w:rFonts w:cs="Arial"/>
                <w:b/>
                <w:szCs w:val="14"/>
              </w:rPr>
            </w:pPr>
            <w:r w:rsidRPr="0028179C">
              <w:rPr>
                <w:b/>
              </w:rPr>
              <w:t>(45</w:t>
            </w:r>
            <w:r>
              <w:rPr>
                <w:b/>
              </w:rPr>
              <w:t>,</w:t>
            </w:r>
            <w:r w:rsidRPr="0028179C">
              <w:rPr>
                <w:b/>
              </w:rPr>
              <w:t>676)</w:t>
            </w:r>
          </w:p>
        </w:tc>
        <w:tc>
          <w:tcPr>
            <w:tcW w:w="1240" w:type="dxa"/>
            <w:shd w:val="clear" w:color="auto" w:fill="auto"/>
          </w:tcPr>
          <w:p w14:paraId="0ACB90C8" w14:textId="77777777" w:rsidR="006451C7" w:rsidRPr="0093755D" w:rsidRDefault="006451C7" w:rsidP="006451C7">
            <w:pPr>
              <w:pStyle w:val="08-Tabelageral"/>
              <w:rPr>
                <w:rFonts w:cs="Arial"/>
                <w:b/>
                <w:szCs w:val="14"/>
              </w:rPr>
            </w:pPr>
            <w:r w:rsidRPr="0028179C">
              <w:rPr>
                <w:b/>
              </w:rPr>
              <w:t>--</w:t>
            </w:r>
          </w:p>
        </w:tc>
        <w:tc>
          <w:tcPr>
            <w:tcW w:w="1241" w:type="dxa"/>
            <w:shd w:val="clear" w:color="auto" w:fill="auto"/>
          </w:tcPr>
          <w:p w14:paraId="3E7E1130" w14:textId="77777777" w:rsidR="006451C7" w:rsidRPr="0093755D" w:rsidRDefault="006451C7" w:rsidP="006451C7">
            <w:pPr>
              <w:pStyle w:val="08-Tabelageral"/>
              <w:rPr>
                <w:rFonts w:cs="Arial"/>
                <w:b/>
                <w:szCs w:val="14"/>
              </w:rPr>
            </w:pPr>
            <w:r w:rsidRPr="0028179C">
              <w:rPr>
                <w:b/>
              </w:rPr>
              <w:t>(80</w:t>
            </w:r>
            <w:r>
              <w:rPr>
                <w:b/>
              </w:rPr>
              <w:t>,</w:t>
            </w:r>
            <w:r w:rsidRPr="0028179C">
              <w:rPr>
                <w:b/>
              </w:rPr>
              <w:t>939)</w:t>
            </w:r>
          </w:p>
        </w:tc>
      </w:tr>
      <w:tr w:rsidR="006451C7" w:rsidRPr="0093755D" w14:paraId="45BBA1E2" w14:textId="77777777" w:rsidTr="006451C7">
        <w:trPr>
          <w:trHeight w:val="238"/>
        </w:trPr>
        <w:tc>
          <w:tcPr>
            <w:tcW w:w="4678" w:type="dxa"/>
            <w:shd w:val="clear" w:color="auto" w:fill="auto"/>
          </w:tcPr>
          <w:p w14:paraId="3C8CD8D9" w14:textId="77777777" w:rsidR="006451C7" w:rsidRPr="0093755D" w:rsidRDefault="006451C7" w:rsidP="006451C7">
            <w:pPr>
              <w:pStyle w:val="08-Tabelageral"/>
              <w:ind w:left="113"/>
              <w:jc w:val="left"/>
              <w:rPr>
                <w:rFonts w:cs="Arial"/>
                <w:szCs w:val="14"/>
              </w:rPr>
            </w:pPr>
            <w:r w:rsidRPr="0093755D">
              <w:rPr>
                <w:rFonts w:cs="Arial"/>
                <w:szCs w:val="14"/>
              </w:rPr>
              <w:t>Personnel expenses</w:t>
            </w:r>
          </w:p>
        </w:tc>
        <w:tc>
          <w:tcPr>
            <w:tcW w:w="1240" w:type="dxa"/>
            <w:shd w:val="clear" w:color="auto" w:fill="auto"/>
          </w:tcPr>
          <w:p w14:paraId="0267C13F" w14:textId="77777777" w:rsidR="006451C7" w:rsidRPr="0093755D" w:rsidRDefault="006451C7" w:rsidP="006451C7">
            <w:pPr>
              <w:pStyle w:val="08-Tabelageral"/>
              <w:rPr>
                <w:rFonts w:cs="Arial"/>
                <w:szCs w:val="14"/>
              </w:rPr>
            </w:pPr>
            <w:r w:rsidRPr="00162B59">
              <w:t>(14</w:t>
            </w:r>
            <w:r>
              <w:t>,</w:t>
            </w:r>
            <w:r w:rsidRPr="00162B59">
              <w:t>428)</w:t>
            </w:r>
          </w:p>
        </w:tc>
        <w:tc>
          <w:tcPr>
            <w:tcW w:w="1240" w:type="dxa"/>
            <w:shd w:val="clear" w:color="auto" w:fill="auto"/>
          </w:tcPr>
          <w:p w14:paraId="616D3B24" w14:textId="77777777" w:rsidR="006451C7" w:rsidRPr="0093755D" w:rsidRDefault="006451C7" w:rsidP="006451C7">
            <w:pPr>
              <w:pStyle w:val="08-Tabelageral"/>
              <w:rPr>
                <w:rFonts w:cs="Arial"/>
                <w:szCs w:val="14"/>
              </w:rPr>
            </w:pPr>
            <w:r w:rsidRPr="009C4749">
              <w:t>(30</w:t>
            </w:r>
            <w:r>
              <w:t>,</w:t>
            </w:r>
            <w:r w:rsidRPr="009C4749">
              <w:t>254)</w:t>
            </w:r>
          </w:p>
        </w:tc>
        <w:tc>
          <w:tcPr>
            <w:tcW w:w="1240" w:type="dxa"/>
            <w:shd w:val="clear" w:color="auto" w:fill="auto"/>
          </w:tcPr>
          <w:p w14:paraId="3682C932" w14:textId="77777777" w:rsidR="006451C7" w:rsidRPr="0093755D" w:rsidRDefault="006451C7" w:rsidP="006451C7">
            <w:pPr>
              <w:pStyle w:val="08-Tabelageral"/>
              <w:rPr>
                <w:rFonts w:cs="Arial"/>
                <w:szCs w:val="14"/>
              </w:rPr>
            </w:pPr>
            <w:r w:rsidRPr="00A25F20">
              <w:t>--</w:t>
            </w:r>
          </w:p>
        </w:tc>
        <w:tc>
          <w:tcPr>
            <w:tcW w:w="1241" w:type="dxa"/>
            <w:shd w:val="clear" w:color="auto" w:fill="auto"/>
          </w:tcPr>
          <w:p w14:paraId="526D49F8" w14:textId="77777777" w:rsidR="006451C7" w:rsidRPr="0093755D" w:rsidRDefault="006451C7" w:rsidP="006451C7">
            <w:pPr>
              <w:pStyle w:val="08-Tabelageral"/>
              <w:rPr>
                <w:rFonts w:cs="Arial"/>
                <w:szCs w:val="14"/>
              </w:rPr>
            </w:pPr>
            <w:r w:rsidRPr="0071519D">
              <w:t>(44</w:t>
            </w:r>
            <w:r>
              <w:t>,</w:t>
            </w:r>
            <w:r w:rsidRPr="0071519D">
              <w:t>682)</w:t>
            </w:r>
          </w:p>
        </w:tc>
      </w:tr>
      <w:tr w:rsidR="006451C7" w:rsidRPr="0093755D" w14:paraId="0C8E8B06" w14:textId="77777777" w:rsidTr="006451C7">
        <w:trPr>
          <w:trHeight w:val="238"/>
        </w:trPr>
        <w:tc>
          <w:tcPr>
            <w:tcW w:w="4678" w:type="dxa"/>
            <w:shd w:val="clear" w:color="auto" w:fill="auto"/>
          </w:tcPr>
          <w:p w14:paraId="4A3E3F6E" w14:textId="77777777" w:rsidR="006451C7" w:rsidRPr="0093755D" w:rsidRDefault="006451C7" w:rsidP="006451C7">
            <w:pPr>
              <w:pStyle w:val="08-Tabelageral"/>
              <w:ind w:left="113"/>
              <w:jc w:val="left"/>
              <w:rPr>
                <w:rFonts w:cs="Arial"/>
                <w:szCs w:val="14"/>
              </w:rPr>
            </w:pPr>
            <w:r w:rsidRPr="0093755D">
              <w:rPr>
                <w:rFonts w:cs="Arial"/>
                <w:szCs w:val="14"/>
              </w:rPr>
              <w:t>Adminstrative expenses</w:t>
            </w:r>
          </w:p>
        </w:tc>
        <w:tc>
          <w:tcPr>
            <w:tcW w:w="1240" w:type="dxa"/>
            <w:shd w:val="clear" w:color="auto" w:fill="auto"/>
          </w:tcPr>
          <w:p w14:paraId="5114411E" w14:textId="77777777" w:rsidR="006451C7" w:rsidRPr="0093755D" w:rsidRDefault="006451C7" w:rsidP="006451C7">
            <w:pPr>
              <w:pStyle w:val="08-Tabelageral"/>
              <w:rPr>
                <w:rFonts w:cs="Arial"/>
                <w:szCs w:val="14"/>
              </w:rPr>
            </w:pPr>
            <w:r w:rsidRPr="00162B59">
              <w:t>(4</w:t>
            </w:r>
            <w:r>
              <w:t>,</w:t>
            </w:r>
            <w:r w:rsidRPr="00162B59">
              <w:t>100)</w:t>
            </w:r>
          </w:p>
        </w:tc>
        <w:tc>
          <w:tcPr>
            <w:tcW w:w="1240" w:type="dxa"/>
            <w:shd w:val="clear" w:color="auto" w:fill="auto"/>
          </w:tcPr>
          <w:p w14:paraId="1112F3CB" w14:textId="77777777" w:rsidR="006451C7" w:rsidRPr="0093755D" w:rsidRDefault="006451C7" w:rsidP="006451C7">
            <w:pPr>
              <w:pStyle w:val="08-Tabelageral"/>
              <w:rPr>
                <w:rFonts w:cs="Arial"/>
                <w:szCs w:val="14"/>
              </w:rPr>
            </w:pPr>
            <w:r w:rsidRPr="009C4749">
              <w:t>(9</w:t>
            </w:r>
            <w:r>
              <w:t>,</w:t>
            </w:r>
            <w:r w:rsidRPr="009C4749">
              <w:t>529)</w:t>
            </w:r>
          </w:p>
        </w:tc>
        <w:tc>
          <w:tcPr>
            <w:tcW w:w="1240" w:type="dxa"/>
            <w:shd w:val="clear" w:color="auto" w:fill="auto"/>
          </w:tcPr>
          <w:p w14:paraId="1F1F68B2" w14:textId="77777777" w:rsidR="006451C7" w:rsidRPr="0093755D" w:rsidRDefault="006451C7" w:rsidP="006451C7">
            <w:pPr>
              <w:pStyle w:val="08-Tabelageral"/>
              <w:rPr>
                <w:rFonts w:cs="Arial"/>
                <w:szCs w:val="14"/>
              </w:rPr>
            </w:pPr>
            <w:r w:rsidRPr="00A25F20">
              <w:t>--</w:t>
            </w:r>
          </w:p>
        </w:tc>
        <w:tc>
          <w:tcPr>
            <w:tcW w:w="1241" w:type="dxa"/>
            <w:shd w:val="clear" w:color="auto" w:fill="auto"/>
          </w:tcPr>
          <w:p w14:paraId="1300461D" w14:textId="77777777" w:rsidR="006451C7" w:rsidRPr="0093755D" w:rsidRDefault="006451C7" w:rsidP="006451C7">
            <w:pPr>
              <w:pStyle w:val="08-Tabelageral"/>
              <w:rPr>
                <w:rFonts w:cs="Arial"/>
                <w:szCs w:val="14"/>
              </w:rPr>
            </w:pPr>
            <w:r w:rsidRPr="0071519D">
              <w:t>(13</w:t>
            </w:r>
            <w:r>
              <w:t>,</w:t>
            </w:r>
            <w:r w:rsidRPr="0071519D">
              <w:t>629)</w:t>
            </w:r>
          </w:p>
        </w:tc>
      </w:tr>
      <w:tr w:rsidR="006451C7" w:rsidRPr="0093755D" w14:paraId="13D4C59A" w14:textId="77777777" w:rsidTr="006451C7">
        <w:trPr>
          <w:trHeight w:val="238"/>
        </w:trPr>
        <w:tc>
          <w:tcPr>
            <w:tcW w:w="4678" w:type="dxa"/>
            <w:shd w:val="clear" w:color="auto" w:fill="auto"/>
          </w:tcPr>
          <w:p w14:paraId="53781967" w14:textId="77777777" w:rsidR="006451C7" w:rsidRPr="0093755D" w:rsidRDefault="006451C7" w:rsidP="006451C7">
            <w:pPr>
              <w:pStyle w:val="08-Tabelageral"/>
              <w:ind w:left="113"/>
              <w:jc w:val="left"/>
              <w:rPr>
                <w:rFonts w:cs="Arial"/>
                <w:szCs w:val="14"/>
              </w:rPr>
            </w:pPr>
            <w:r w:rsidRPr="0093755D">
              <w:rPr>
                <w:rFonts w:cs="Arial"/>
                <w:szCs w:val="14"/>
              </w:rPr>
              <w:t>Tax expenses</w:t>
            </w:r>
          </w:p>
        </w:tc>
        <w:tc>
          <w:tcPr>
            <w:tcW w:w="1240" w:type="dxa"/>
            <w:shd w:val="clear" w:color="auto" w:fill="auto"/>
          </w:tcPr>
          <w:p w14:paraId="41737569" w14:textId="77777777" w:rsidR="006451C7" w:rsidRPr="0093755D" w:rsidRDefault="006451C7" w:rsidP="006451C7">
            <w:pPr>
              <w:pStyle w:val="08-Tabelageral"/>
              <w:rPr>
                <w:rFonts w:cs="Arial"/>
                <w:szCs w:val="14"/>
              </w:rPr>
            </w:pPr>
            <w:r w:rsidRPr="00162B59">
              <w:t>(1</w:t>
            </w:r>
            <w:r>
              <w:t>,</w:t>
            </w:r>
            <w:r w:rsidRPr="00162B59">
              <w:t>763)</w:t>
            </w:r>
          </w:p>
        </w:tc>
        <w:tc>
          <w:tcPr>
            <w:tcW w:w="1240" w:type="dxa"/>
            <w:shd w:val="clear" w:color="auto" w:fill="auto"/>
          </w:tcPr>
          <w:p w14:paraId="056C13B1" w14:textId="77777777" w:rsidR="006451C7" w:rsidRPr="0093755D" w:rsidRDefault="006451C7" w:rsidP="006451C7">
            <w:pPr>
              <w:pStyle w:val="08-Tabelageral"/>
              <w:rPr>
                <w:rFonts w:cs="Arial"/>
                <w:szCs w:val="14"/>
              </w:rPr>
            </w:pPr>
            <w:r w:rsidRPr="009C4749">
              <w:t>(2</w:t>
            </w:r>
            <w:r>
              <w:t>,</w:t>
            </w:r>
            <w:r w:rsidRPr="009C4749">
              <w:t>967)</w:t>
            </w:r>
          </w:p>
        </w:tc>
        <w:tc>
          <w:tcPr>
            <w:tcW w:w="1240" w:type="dxa"/>
            <w:shd w:val="clear" w:color="auto" w:fill="auto"/>
          </w:tcPr>
          <w:p w14:paraId="1E3C18E9" w14:textId="77777777" w:rsidR="006451C7" w:rsidRPr="0093755D" w:rsidRDefault="006451C7" w:rsidP="006451C7">
            <w:pPr>
              <w:pStyle w:val="08-Tabelageral"/>
              <w:rPr>
                <w:rFonts w:cs="Arial"/>
                <w:szCs w:val="14"/>
              </w:rPr>
            </w:pPr>
            <w:r w:rsidRPr="00A25F20">
              <w:t>--</w:t>
            </w:r>
          </w:p>
        </w:tc>
        <w:tc>
          <w:tcPr>
            <w:tcW w:w="1241" w:type="dxa"/>
            <w:shd w:val="clear" w:color="auto" w:fill="auto"/>
          </w:tcPr>
          <w:p w14:paraId="0294718C" w14:textId="77777777" w:rsidR="006451C7" w:rsidRPr="0093755D" w:rsidRDefault="006451C7" w:rsidP="006451C7">
            <w:pPr>
              <w:pStyle w:val="08-Tabelageral"/>
              <w:rPr>
                <w:rFonts w:cs="Arial"/>
                <w:szCs w:val="14"/>
              </w:rPr>
            </w:pPr>
            <w:r w:rsidRPr="0071519D">
              <w:t>(4</w:t>
            </w:r>
            <w:r>
              <w:t>,</w:t>
            </w:r>
            <w:r w:rsidRPr="0071519D">
              <w:t>730)</w:t>
            </w:r>
          </w:p>
        </w:tc>
      </w:tr>
      <w:tr w:rsidR="006451C7" w:rsidRPr="0093755D" w14:paraId="207A4F17" w14:textId="77777777" w:rsidTr="006451C7">
        <w:trPr>
          <w:trHeight w:val="238"/>
        </w:trPr>
        <w:tc>
          <w:tcPr>
            <w:tcW w:w="4678" w:type="dxa"/>
            <w:shd w:val="clear" w:color="auto" w:fill="auto"/>
          </w:tcPr>
          <w:p w14:paraId="64AD7232" w14:textId="77777777" w:rsidR="006451C7" w:rsidRPr="0093755D" w:rsidRDefault="006451C7" w:rsidP="006451C7">
            <w:pPr>
              <w:pStyle w:val="08-Tabelageral"/>
              <w:ind w:left="113"/>
              <w:jc w:val="left"/>
              <w:rPr>
                <w:rFonts w:cs="Arial"/>
                <w:szCs w:val="14"/>
              </w:rPr>
            </w:pPr>
            <w:r w:rsidRPr="0093755D">
              <w:rPr>
                <w:rFonts w:cs="Arial"/>
                <w:szCs w:val="14"/>
              </w:rPr>
              <w:t>Other</w:t>
            </w:r>
          </w:p>
        </w:tc>
        <w:tc>
          <w:tcPr>
            <w:tcW w:w="1240" w:type="dxa"/>
            <w:shd w:val="clear" w:color="auto" w:fill="auto"/>
          </w:tcPr>
          <w:p w14:paraId="6D02E36B" w14:textId="77777777" w:rsidR="006451C7" w:rsidRPr="0093755D" w:rsidRDefault="006451C7" w:rsidP="006451C7">
            <w:pPr>
              <w:pStyle w:val="08-Tabelageral"/>
              <w:rPr>
                <w:rFonts w:cs="Arial"/>
                <w:szCs w:val="14"/>
              </w:rPr>
            </w:pPr>
            <w:r w:rsidRPr="00162B59">
              <w:t>(14</w:t>
            </w:r>
            <w:r>
              <w:t>,</w:t>
            </w:r>
            <w:r w:rsidRPr="00162B59">
              <w:t>972)</w:t>
            </w:r>
          </w:p>
        </w:tc>
        <w:tc>
          <w:tcPr>
            <w:tcW w:w="1240" w:type="dxa"/>
            <w:shd w:val="clear" w:color="auto" w:fill="auto"/>
          </w:tcPr>
          <w:p w14:paraId="22DB785C" w14:textId="77777777" w:rsidR="006451C7" w:rsidRPr="0093755D" w:rsidRDefault="006451C7" w:rsidP="006451C7">
            <w:pPr>
              <w:pStyle w:val="08-Tabelageral"/>
              <w:rPr>
                <w:rFonts w:cs="Arial"/>
                <w:szCs w:val="14"/>
              </w:rPr>
            </w:pPr>
            <w:r w:rsidRPr="009C4749">
              <w:t>(2</w:t>
            </w:r>
            <w:r>
              <w:t>,</w:t>
            </w:r>
            <w:r w:rsidRPr="009C4749">
              <w:t>926)</w:t>
            </w:r>
          </w:p>
        </w:tc>
        <w:tc>
          <w:tcPr>
            <w:tcW w:w="1240" w:type="dxa"/>
            <w:shd w:val="clear" w:color="auto" w:fill="auto"/>
          </w:tcPr>
          <w:p w14:paraId="58A517E5" w14:textId="77777777" w:rsidR="006451C7" w:rsidRPr="0093755D" w:rsidRDefault="006451C7" w:rsidP="006451C7">
            <w:pPr>
              <w:pStyle w:val="08-Tabelageral"/>
              <w:rPr>
                <w:rFonts w:cs="Arial"/>
                <w:szCs w:val="14"/>
              </w:rPr>
            </w:pPr>
            <w:r w:rsidRPr="00A25F20">
              <w:t>--</w:t>
            </w:r>
          </w:p>
        </w:tc>
        <w:tc>
          <w:tcPr>
            <w:tcW w:w="1241" w:type="dxa"/>
            <w:shd w:val="clear" w:color="auto" w:fill="auto"/>
          </w:tcPr>
          <w:p w14:paraId="5092880E" w14:textId="77777777" w:rsidR="006451C7" w:rsidRPr="0093755D" w:rsidRDefault="006451C7" w:rsidP="006451C7">
            <w:pPr>
              <w:pStyle w:val="08-Tabelageral"/>
              <w:rPr>
                <w:rFonts w:cs="Arial"/>
                <w:szCs w:val="14"/>
              </w:rPr>
            </w:pPr>
            <w:r w:rsidRPr="0071519D">
              <w:t>(17</w:t>
            </w:r>
            <w:r>
              <w:t>,</w:t>
            </w:r>
            <w:r w:rsidRPr="0071519D">
              <w:t>898)</w:t>
            </w:r>
          </w:p>
        </w:tc>
      </w:tr>
      <w:tr w:rsidR="006451C7" w:rsidRPr="0093755D" w14:paraId="63F8E0FC" w14:textId="77777777" w:rsidTr="006451C7">
        <w:trPr>
          <w:trHeight w:val="238"/>
        </w:trPr>
        <w:tc>
          <w:tcPr>
            <w:tcW w:w="4678" w:type="dxa"/>
            <w:shd w:val="clear" w:color="auto" w:fill="auto"/>
          </w:tcPr>
          <w:p w14:paraId="0F38DC35" w14:textId="77777777" w:rsidR="006451C7" w:rsidRPr="0093755D" w:rsidRDefault="006451C7" w:rsidP="006451C7">
            <w:pPr>
              <w:pStyle w:val="08-Tabelageral"/>
              <w:jc w:val="left"/>
              <w:rPr>
                <w:rFonts w:cs="Arial"/>
                <w:b/>
                <w:szCs w:val="14"/>
                <w:lang w:val="en-US"/>
              </w:rPr>
            </w:pPr>
            <w:r w:rsidRPr="0093755D">
              <w:rPr>
                <w:rFonts w:cs="Arial"/>
                <w:b/>
                <w:szCs w:val="14"/>
                <w:lang w:val="en-US"/>
              </w:rPr>
              <w:t>I</w:t>
            </w:r>
            <w:r>
              <w:rPr>
                <w:rFonts w:cs="Arial"/>
                <w:b/>
                <w:szCs w:val="14"/>
                <w:lang w:val="en-US"/>
              </w:rPr>
              <w:t>ncome Before Financial Revenue a</w:t>
            </w:r>
            <w:r w:rsidRPr="0093755D">
              <w:rPr>
                <w:rFonts w:cs="Arial"/>
                <w:b/>
                <w:szCs w:val="14"/>
                <w:lang w:val="en-US"/>
              </w:rPr>
              <w:t>nd Expenses</w:t>
            </w:r>
          </w:p>
        </w:tc>
        <w:tc>
          <w:tcPr>
            <w:tcW w:w="1240" w:type="dxa"/>
            <w:shd w:val="clear" w:color="auto" w:fill="auto"/>
          </w:tcPr>
          <w:p w14:paraId="13648F3C" w14:textId="77777777" w:rsidR="006451C7" w:rsidRPr="0093755D" w:rsidRDefault="006451C7" w:rsidP="006451C7">
            <w:pPr>
              <w:pStyle w:val="08-Tabelageral"/>
              <w:rPr>
                <w:rFonts w:cs="Arial"/>
                <w:b/>
                <w:szCs w:val="14"/>
              </w:rPr>
            </w:pPr>
            <w:r w:rsidRPr="0028179C">
              <w:rPr>
                <w:b/>
              </w:rPr>
              <w:t>3</w:t>
            </w:r>
            <w:r>
              <w:rPr>
                <w:b/>
              </w:rPr>
              <w:t>,</w:t>
            </w:r>
            <w:r w:rsidRPr="0028179C">
              <w:rPr>
                <w:b/>
              </w:rPr>
              <w:t>778</w:t>
            </w:r>
            <w:r>
              <w:rPr>
                <w:b/>
              </w:rPr>
              <w:t>,</w:t>
            </w:r>
            <w:r w:rsidRPr="0028179C">
              <w:rPr>
                <w:b/>
              </w:rPr>
              <w:t>857</w:t>
            </w:r>
          </w:p>
        </w:tc>
        <w:tc>
          <w:tcPr>
            <w:tcW w:w="1240" w:type="dxa"/>
            <w:shd w:val="clear" w:color="auto" w:fill="auto"/>
          </w:tcPr>
          <w:p w14:paraId="13D7AA32" w14:textId="77777777" w:rsidR="006451C7" w:rsidRPr="0093755D" w:rsidRDefault="006451C7" w:rsidP="006451C7">
            <w:pPr>
              <w:pStyle w:val="08-Tabelageral"/>
              <w:rPr>
                <w:rFonts w:cs="Arial"/>
                <w:b/>
                <w:szCs w:val="14"/>
              </w:rPr>
            </w:pPr>
            <w:r w:rsidRPr="0028179C">
              <w:rPr>
                <w:b/>
              </w:rPr>
              <w:t>2</w:t>
            </w:r>
            <w:r>
              <w:rPr>
                <w:b/>
              </w:rPr>
              <w:t>,</w:t>
            </w:r>
            <w:r w:rsidRPr="0028179C">
              <w:rPr>
                <w:b/>
              </w:rPr>
              <w:t>377</w:t>
            </w:r>
            <w:r>
              <w:rPr>
                <w:b/>
              </w:rPr>
              <w:t>,</w:t>
            </w:r>
            <w:r w:rsidRPr="0028179C">
              <w:rPr>
                <w:b/>
              </w:rPr>
              <w:t>669</w:t>
            </w:r>
          </w:p>
        </w:tc>
        <w:tc>
          <w:tcPr>
            <w:tcW w:w="1240" w:type="dxa"/>
            <w:shd w:val="clear" w:color="auto" w:fill="auto"/>
          </w:tcPr>
          <w:p w14:paraId="53A8F8E2" w14:textId="77777777" w:rsidR="006451C7" w:rsidRPr="0093755D" w:rsidRDefault="006451C7" w:rsidP="006451C7">
            <w:pPr>
              <w:pStyle w:val="08-Tabelageral"/>
              <w:rPr>
                <w:rFonts w:cs="Arial"/>
                <w:b/>
                <w:szCs w:val="14"/>
              </w:rPr>
            </w:pPr>
            <w:r w:rsidRPr="0028179C">
              <w:rPr>
                <w:b/>
              </w:rPr>
              <w:t>(2</w:t>
            </w:r>
            <w:r>
              <w:rPr>
                <w:b/>
              </w:rPr>
              <w:t>,</w:t>
            </w:r>
            <w:r w:rsidRPr="0028179C">
              <w:rPr>
                <w:b/>
              </w:rPr>
              <w:t>699</w:t>
            </w:r>
            <w:r>
              <w:rPr>
                <w:b/>
              </w:rPr>
              <w:t>,</w:t>
            </w:r>
            <w:r w:rsidRPr="0028179C">
              <w:rPr>
                <w:b/>
              </w:rPr>
              <w:t>916)</w:t>
            </w:r>
          </w:p>
        </w:tc>
        <w:tc>
          <w:tcPr>
            <w:tcW w:w="1241" w:type="dxa"/>
            <w:shd w:val="clear" w:color="auto" w:fill="auto"/>
          </w:tcPr>
          <w:p w14:paraId="1460E333" w14:textId="77777777" w:rsidR="006451C7" w:rsidRPr="0093755D" w:rsidRDefault="006451C7" w:rsidP="006451C7">
            <w:pPr>
              <w:pStyle w:val="08-Tabelageral"/>
              <w:rPr>
                <w:rFonts w:cs="Arial"/>
                <w:b/>
                <w:szCs w:val="14"/>
              </w:rPr>
            </w:pPr>
            <w:r w:rsidRPr="0028179C">
              <w:rPr>
                <w:b/>
              </w:rPr>
              <w:t>3</w:t>
            </w:r>
            <w:r>
              <w:rPr>
                <w:b/>
              </w:rPr>
              <w:t>,</w:t>
            </w:r>
            <w:r w:rsidRPr="0028179C">
              <w:rPr>
                <w:b/>
              </w:rPr>
              <w:t>456</w:t>
            </w:r>
            <w:r>
              <w:rPr>
                <w:b/>
              </w:rPr>
              <w:t>,</w:t>
            </w:r>
            <w:r w:rsidRPr="0028179C">
              <w:rPr>
                <w:b/>
              </w:rPr>
              <w:t>610</w:t>
            </w:r>
          </w:p>
        </w:tc>
      </w:tr>
      <w:tr w:rsidR="006451C7" w:rsidRPr="0093755D" w14:paraId="524C1448" w14:textId="77777777" w:rsidTr="006451C7">
        <w:trPr>
          <w:trHeight w:val="238"/>
        </w:trPr>
        <w:tc>
          <w:tcPr>
            <w:tcW w:w="4678" w:type="dxa"/>
            <w:shd w:val="clear" w:color="auto" w:fill="auto"/>
          </w:tcPr>
          <w:p w14:paraId="5DDC0BFF" w14:textId="77777777" w:rsidR="006451C7" w:rsidRPr="0093755D" w:rsidRDefault="006451C7" w:rsidP="006451C7">
            <w:pPr>
              <w:pStyle w:val="08-Tabelageral"/>
              <w:jc w:val="left"/>
              <w:rPr>
                <w:rFonts w:cs="Arial"/>
                <w:b/>
                <w:szCs w:val="14"/>
              </w:rPr>
            </w:pPr>
            <w:r w:rsidRPr="0093755D">
              <w:rPr>
                <w:rFonts w:cs="Arial"/>
                <w:b/>
                <w:szCs w:val="14"/>
              </w:rPr>
              <w:t>Financial Result</w:t>
            </w:r>
          </w:p>
        </w:tc>
        <w:tc>
          <w:tcPr>
            <w:tcW w:w="1240" w:type="dxa"/>
            <w:shd w:val="clear" w:color="auto" w:fill="auto"/>
          </w:tcPr>
          <w:p w14:paraId="5DC5176B" w14:textId="77777777" w:rsidR="006451C7" w:rsidRPr="0093755D" w:rsidRDefault="006451C7" w:rsidP="006451C7">
            <w:pPr>
              <w:pStyle w:val="08-Tabelageral"/>
              <w:rPr>
                <w:rFonts w:cs="Arial"/>
                <w:b/>
                <w:szCs w:val="14"/>
              </w:rPr>
            </w:pPr>
            <w:r w:rsidRPr="0028179C">
              <w:rPr>
                <w:b/>
              </w:rPr>
              <w:t>21</w:t>
            </w:r>
            <w:r>
              <w:rPr>
                <w:b/>
              </w:rPr>
              <w:t>,</w:t>
            </w:r>
            <w:r w:rsidRPr="0028179C">
              <w:rPr>
                <w:b/>
              </w:rPr>
              <w:t>608</w:t>
            </w:r>
          </w:p>
        </w:tc>
        <w:tc>
          <w:tcPr>
            <w:tcW w:w="1240" w:type="dxa"/>
            <w:shd w:val="clear" w:color="auto" w:fill="auto"/>
          </w:tcPr>
          <w:p w14:paraId="6D203F48" w14:textId="77777777" w:rsidR="006451C7" w:rsidRPr="0093755D" w:rsidRDefault="006451C7" w:rsidP="006451C7">
            <w:pPr>
              <w:pStyle w:val="08-Tabelageral"/>
              <w:rPr>
                <w:rFonts w:cs="Arial"/>
                <w:b/>
                <w:szCs w:val="14"/>
              </w:rPr>
            </w:pPr>
            <w:r w:rsidRPr="0028179C">
              <w:rPr>
                <w:b/>
              </w:rPr>
              <w:t>59</w:t>
            </w:r>
            <w:r>
              <w:rPr>
                <w:b/>
              </w:rPr>
              <w:t>,</w:t>
            </w:r>
            <w:r w:rsidRPr="0028179C">
              <w:rPr>
                <w:b/>
              </w:rPr>
              <w:t>574</w:t>
            </w:r>
          </w:p>
        </w:tc>
        <w:tc>
          <w:tcPr>
            <w:tcW w:w="1240" w:type="dxa"/>
            <w:shd w:val="clear" w:color="auto" w:fill="auto"/>
          </w:tcPr>
          <w:p w14:paraId="09289E14" w14:textId="77777777" w:rsidR="006451C7" w:rsidRPr="0093755D" w:rsidRDefault="006451C7" w:rsidP="006451C7">
            <w:pPr>
              <w:pStyle w:val="08-Tabelageral"/>
              <w:rPr>
                <w:rFonts w:cs="Arial"/>
                <w:b/>
                <w:szCs w:val="14"/>
              </w:rPr>
            </w:pPr>
            <w:r w:rsidRPr="0028179C">
              <w:rPr>
                <w:b/>
              </w:rPr>
              <w:t>--</w:t>
            </w:r>
          </w:p>
        </w:tc>
        <w:tc>
          <w:tcPr>
            <w:tcW w:w="1241" w:type="dxa"/>
            <w:shd w:val="clear" w:color="auto" w:fill="auto"/>
          </w:tcPr>
          <w:p w14:paraId="76450E8C" w14:textId="77777777" w:rsidR="006451C7" w:rsidRPr="0093755D" w:rsidRDefault="006451C7" w:rsidP="006451C7">
            <w:pPr>
              <w:pStyle w:val="08-Tabelageral"/>
              <w:rPr>
                <w:rFonts w:cs="Arial"/>
                <w:b/>
                <w:szCs w:val="14"/>
              </w:rPr>
            </w:pPr>
            <w:r w:rsidRPr="0028179C">
              <w:rPr>
                <w:b/>
              </w:rPr>
              <w:t>81</w:t>
            </w:r>
            <w:r>
              <w:rPr>
                <w:b/>
              </w:rPr>
              <w:t>,</w:t>
            </w:r>
            <w:r w:rsidRPr="0028179C">
              <w:rPr>
                <w:b/>
              </w:rPr>
              <w:t>182</w:t>
            </w:r>
          </w:p>
        </w:tc>
      </w:tr>
      <w:tr w:rsidR="006451C7" w:rsidRPr="0093755D" w14:paraId="5DB67F43" w14:textId="77777777" w:rsidTr="006451C7">
        <w:trPr>
          <w:trHeight w:val="238"/>
        </w:trPr>
        <w:tc>
          <w:tcPr>
            <w:tcW w:w="4678" w:type="dxa"/>
            <w:shd w:val="clear" w:color="auto" w:fill="auto"/>
          </w:tcPr>
          <w:p w14:paraId="4BB2FF13" w14:textId="77777777" w:rsidR="006451C7" w:rsidRPr="0093755D" w:rsidRDefault="006451C7" w:rsidP="006451C7">
            <w:pPr>
              <w:pStyle w:val="08-Tabelageral"/>
              <w:ind w:left="113"/>
              <w:jc w:val="left"/>
              <w:rPr>
                <w:rFonts w:cs="Arial"/>
                <w:szCs w:val="14"/>
              </w:rPr>
            </w:pPr>
            <w:r w:rsidRPr="0093755D">
              <w:rPr>
                <w:rFonts w:cs="Arial"/>
                <w:szCs w:val="14"/>
              </w:rPr>
              <w:t>Financial revenue</w:t>
            </w:r>
          </w:p>
        </w:tc>
        <w:tc>
          <w:tcPr>
            <w:tcW w:w="1240" w:type="dxa"/>
            <w:shd w:val="clear" w:color="auto" w:fill="auto"/>
          </w:tcPr>
          <w:p w14:paraId="2CF04B7A" w14:textId="77777777" w:rsidR="006451C7" w:rsidRPr="0093755D" w:rsidRDefault="006451C7" w:rsidP="006451C7">
            <w:pPr>
              <w:pStyle w:val="08-Tabelageral"/>
              <w:rPr>
                <w:rFonts w:cs="Arial"/>
                <w:szCs w:val="14"/>
              </w:rPr>
            </w:pPr>
            <w:r w:rsidRPr="00162B59">
              <w:t>25</w:t>
            </w:r>
            <w:r>
              <w:t>,</w:t>
            </w:r>
            <w:r w:rsidRPr="00162B59">
              <w:t>382</w:t>
            </w:r>
          </w:p>
        </w:tc>
        <w:tc>
          <w:tcPr>
            <w:tcW w:w="1240" w:type="dxa"/>
            <w:shd w:val="clear" w:color="auto" w:fill="auto"/>
          </w:tcPr>
          <w:p w14:paraId="198C5D6A" w14:textId="77777777" w:rsidR="006451C7" w:rsidRPr="0093755D" w:rsidRDefault="006451C7" w:rsidP="006451C7">
            <w:pPr>
              <w:pStyle w:val="08-Tabelageral"/>
              <w:rPr>
                <w:rFonts w:cs="Arial"/>
                <w:szCs w:val="14"/>
              </w:rPr>
            </w:pPr>
            <w:r w:rsidRPr="009C4749">
              <w:t>62</w:t>
            </w:r>
            <w:r>
              <w:t>,</w:t>
            </w:r>
            <w:r w:rsidRPr="009C4749">
              <w:t>685</w:t>
            </w:r>
          </w:p>
        </w:tc>
        <w:tc>
          <w:tcPr>
            <w:tcW w:w="1240" w:type="dxa"/>
            <w:shd w:val="clear" w:color="auto" w:fill="auto"/>
          </w:tcPr>
          <w:p w14:paraId="38E87A09" w14:textId="77777777" w:rsidR="006451C7" w:rsidRPr="0093755D" w:rsidRDefault="006451C7" w:rsidP="006451C7">
            <w:pPr>
              <w:pStyle w:val="08-Tabelageral"/>
              <w:rPr>
                <w:rFonts w:cs="Arial"/>
                <w:szCs w:val="14"/>
              </w:rPr>
            </w:pPr>
            <w:r w:rsidRPr="00A25F20">
              <w:t>(2</w:t>
            </w:r>
            <w:r>
              <w:t>,</w:t>
            </w:r>
            <w:r w:rsidRPr="00A25F20">
              <w:t>934)</w:t>
            </w:r>
          </w:p>
        </w:tc>
        <w:tc>
          <w:tcPr>
            <w:tcW w:w="1241" w:type="dxa"/>
            <w:shd w:val="clear" w:color="auto" w:fill="auto"/>
          </w:tcPr>
          <w:p w14:paraId="499E6C88" w14:textId="77777777" w:rsidR="006451C7" w:rsidRPr="0093755D" w:rsidRDefault="006451C7" w:rsidP="006451C7">
            <w:pPr>
              <w:pStyle w:val="08-Tabelageral"/>
              <w:rPr>
                <w:rFonts w:cs="Arial"/>
                <w:szCs w:val="14"/>
              </w:rPr>
            </w:pPr>
            <w:r w:rsidRPr="0071519D">
              <w:t>85</w:t>
            </w:r>
            <w:r>
              <w:t>,</w:t>
            </w:r>
            <w:r w:rsidRPr="0071519D">
              <w:t>133</w:t>
            </w:r>
          </w:p>
        </w:tc>
      </w:tr>
      <w:tr w:rsidR="006451C7" w:rsidRPr="0093755D" w14:paraId="2CEF2DED" w14:textId="77777777" w:rsidTr="006451C7">
        <w:trPr>
          <w:trHeight w:val="238"/>
        </w:trPr>
        <w:tc>
          <w:tcPr>
            <w:tcW w:w="4678" w:type="dxa"/>
            <w:shd w:val="clear" w:color="auto" w:fill="auto"/>
          </w:tcPr>
          <w:p w14:paraId="3D3D0FB9" w14:textId="77777777" w:rsidR="006451C7" w:rsidRPr="0093755D" w:rsidRDefault="006451C7" w:rsidP="006451C7">
            <w:pPr>
              <w:pStyle w:val="08-Tabelageral"/>
              <w:ind w:left="113"/>
              <w:jc w:val="left"/>
              <w:rPr>
                <w:rFonts w:cs="Arial"/>
                <w:szCs w:val="14"/>
              </w:rPr>
            </w:pPr>
            <w:r w:rsidRPr="0093755D">
              <w:rPr>
                <w:rFonts w:cs="Arial"/>
                <w:szCs w:val="14"/>
              </w:rPr>
              <w:t>Financial expenses</w:t>
            </w:r>
          </w:p>
        </w:tc>
        <w:tc>
          <w:tcPr>
            <w:tcW w:w="1240" w:type="dxa"/>
            <w:shd w:val="clear" w:color="auto" w:fill="auto"/>
          </w:tcPr>
          <w:p w14:paraId="6A90F2A3" w14:textId="77777777" w:rsidR="006451C7" w:rsidRPr="0093755D" w:rsidRDefault="006451C7" w:rsidP="006451C7">
            <w:pPr>
              <w:pStyle w:val="08-Tabelageral"/>
              <w:rPr>
                <w:rFonts w:cs="Arial"/>
                <w:szCs w:val="14"/>
              </w:rPr>
            </w:pPr>
            <w:r w:rsidRPr="00162B59">
              <w:t>(3</w:t>
            </w:r>
            <w:r>
              <w:t>,</w:t>
            </w:r>
            <w:r w:rsidRPr="00162B59">
              <w:t>774)</w:t>
            </w:r>
          </w:p>
        </w:tc>
        <w:tc>
          <w:tcPr>
            <w:tcW w:w="1240" w:type="dxa"/>
            <w:shd w:val="clear" w:color="auto" w:fill="auto"/>
          </w:tcPr>
          <w:p w14:paraId="55B94D87" w14:textId="77777777" w:rsidR="006451C7" w:rsidRPr="0093755D" w:rsidRDefault="006451C7" w:rsidP="006451C7">
            <w:pPr>
              <w:pStyle w:val="08-Tabelageral"/>
              <w:rPr>
                <w:rFonts w:cs="Arial"/>
                <w:szCs w:val="14"/>
              </w:rPr>
            </w:pPr>
            <w:r w:rsidRPr="009C4749">
              <w:t>(3</w:t>
            </w:r>
            <w:r>
              <w:t>,</w:t>
            </w:r>
            <w:r w:rsidRPr="009C4749">
              <w:t>111)</w:t>
            </w:r>
          </w:p>
        </w:tc>
        <w:tc>
          <w:tcPr>
            <w:tcW w:w="1240" w:type="dxa"/>
            <w:shd w:val="clear" w:color="auto" w:fill="auto"/>
          </w:tcPr>
          <w:p w14:paraId="40E0069D" w14:textId="77777777" w:rsidR="006451C7" w:rsidRPr="0093755D" w:rsidRDefault="006451C7" w:rsidP="006451C7">
            <w:pPr>
              <w:pStyle w:val="08-Tabelageral"/>
              <w:rPr>
                <w:rFonts w:cs="Arial"/>
                <w:szCs w:val="14"/>
              </w:rPr>
            </w:pPr>
            <w:r w:rsidRPr="00A25F20">
              <w:t>2</w:t>
            </w:r>
            <w:r>
              <w:t>,</w:t>
            </w:r>
            <w:r w:rsidRPr="00A25F20">
              <w:t>934</w:t>
            </w:r>
          </w:p>
        </w:tc>
        <w:tc>
          <w:tcPr>
            <w:tcW w:w="1241" w:type="dxa"/>
            <w:shd w:val="clear" w:color="auto" w:fill="auto"/>
          </w:tcPr>
          <w:p w14:paraId="6D6A9551" w14:textId="77777777" w:rsidR="006451C7" w:rsidRPr="0093755D" w:rsidRDefault="006451C7" w:rsidP="006451C7">
            <w:pPr>
              <w:pStyle w:val="08-Tabelageral"/>
              <w:rPr>
                <w:rFonts w:cs="Arial"/>
                <w:szCs w:val="14"/>
              </w:rPr>
            </w:pPr>
            <w:r w:rsidRPr="0071519D">
              <w:t>(3</w:t>
            </w:r>
            <w:r>
              <w:t>,</w:t>
            </w:r>
            <w:r w:rsidRPr="0071519D">
              <w:t>951)</w:t>
            </w:r>
          </w:p>
        </w:tc>
      </w:tr>
      <w:tr w:rsidR="006451C7" w:rsidRPr="0093755D" w14:paraId="43A1BD93" w14:textId="77777777" w:rsidTr="006451C7">
        <w:trPr>
          <w:trHeight w:val="238"/>
        </w:trPr>
        <w:tc>
          <w:tcPr>
            <w:tcW w:w="4678" w:type="dxa"/>
            <w:shd w:val="clear" w:color="auto" w:fill="auto"/>
          </w:tcPr>
          <w:p w14:paraId="6EC1AD58" w14:textId="77777777" w:rsidR="006451C7" w:rsidRPr="0093755D" w:rsidRDefault="006451C7" w:rsidP="006451C7">
            <w:pPr>
              <w:pStyle w:val="08-Tabelageral"/>
              <w:jc w:val="left"/>
              <w:rPr>
                <w:rFonts w:cs="Arial"/>
                <w:b/>
                <w:bCs/>
                <w:szCs w:val="14"/>
                <w:lang w:val="en-US"/>
              </w:rPr>
            </w:pPr>
            <w:r w:rsidRPr="0093755D">
              <w:rPr>
                <w:rFonts w:cs="Arial"/>
                <w:b/>
                <w:szCs w:val="14"/>
                <w:lang w:val="en-US"/>
              </w:rPr>
              <w:t xml:space="preserve">Income Before Taxes </w:t>
            </w:r>
            <w:r>
              <w:rPr>
                <w:rFonts w:cs="Arial"/>
                <w:b/>
                <w:szCs w:val="14"/>
                <w:lang w:val="en-US"/>
              </w:rPr>
              <w:t>a</w:t>
            </w:r>
            <w:r w:rsidRPr="0093755D">
              <w:rPr>
                <w:rFonts w:cs="Arial"/>
                <w:b/>
                <w:szCs w:val="14"/>
                <w:lang w:val="en-US"/>
              </w:rPr>
              <w:t>nd Equities</w:t>
            </w:r>
          </w:p>
        </w:tc>
        <w:tc>
          <w:tcPr>
            <w:tcW w:w="1240" w:type="dxa"/>
            <w:shd w:val="clear" w:color="auto" w:fill="auto"/>
          </w:tcPr>
          <w:p w14:paraId="1723F76A" w14:textId="77777777" w:rsidR="006451C7" w:rsidRPr="0093755D" w:rsidRDefault="006451C7" w:rsidP="006451C7">
            <w:pPr>
              <w:pStyle w:val="08-Tabelageral"/>
              <w:rPr>
                <w:rFonts w:cs="Arial"/>
                <w:b/>
                <w:szCs w:val="14"/>
              </w:rPr>
            </w:pPr>
            <w:r w:rsidRPr="0028179C">
              <w:rPr>
                <w:b/>
              </w:rPr>
              <w:t>3</w:t>
            </w:r>
            <w:r>
              <w:rPr>
                <w:b/>
              </w:rPr>
              <w:t>,</w:t>
            </w:r>
            <w:r w:rsidRPr="0028179C">
              <w:rPr>
                <w:b/>
              </w:rPr>
              <w:t>800</w:t>
            </w:r>
            <w:r>
              <w:rPr>
                <w:b/>
              </w:rPr>
              <w:t>,</w:t>
            </w:r>
            <w:r w:rsidRPr="0028179C">
              <w:rPr>
                <w:b/>
              </w:rPr>
              <w:t>465</w:t>
            </w:r>
          </w:p>
        </w:tc>
        <w:tc>
          <w:tcPr>
            <w:tcW w:w="1240" w:type="dxa"/>
            <w:shd w:val="clear" w:color="auto" w:fill="auto"/>
          </w:tcPr>
          <w:p w14:paraId="59D76D74" w14:textId="77777777" w:rsidR="006451C7" w:rsidRPr="0093755D" w:rsidRDefault="006451C7" w:rsidP="006451C7">
            <w:pPr>
              <w:pStyle w:val="08-Tabelageral"/>
              <w:rPr>
                <w:rFonts w:cs="Arial"/>
                <w:b/>
                <w:szCs w:val="14"/>
              </w:rPr>
            </w:pPr>
            <w:r w:rsidRPr="0028179C">
              <w:rPr>
                <w:b/>
              </w:rPr>
              <w:t>2</w:t>
            </w:r>
            <w:r>
              <w:rPr>
                <w:b/>
              </w:rPr>
              <w:t>,</w:t>
            </w:r>
            <w:r w:rsidRPr="0028179C">
              <w:rPr>
                <w:b/>
              </w:rPr>
              <w:t>437</w:t>
            </w:r>
            <w:r>
              <w:rPr>
                <w:b/>
              </w:rPr>
              <w:t>,</w:t>
            </w:r>
            <w:r w:rsidRPr="0028179C">
              <w:rPr>
                <w:b/>
              </w:rPr>
              <w:t>243</w:t>
            </w:r>
          </w:p>
        </w:tc>
        <w:tc>
          <w:tcPr>
            <w:tcW w:w="1240" w:type="dxa"/>
            <w:shd w:val="clear" w:color="auto" w:fill="auto"/>
          </w:tcPr>
          <w:p w14:paraId="388EF413" w14:textId="77777777" w:rsidR="006451C7" w:rsidRPr="0093755D" w:rsidRDefault="006451C7" w:rsidP="006451C7">
            <w:pPr>
              <w:pStyle w:val="08-Tabelageral"/>
              <w:rPr>
                <w:rFonts w:cs="Arial"/>
                <w:b/>
                <w:szCs w:val="14"/>
              </w:rPr>
            </w:pPr>
            <w:r w:rsidRPr="0028179C">
              <w:rPr>
                <w:b/>
              </w:rPr>
              <w:t>(2</w:t>
            </w:r>
            <w:r>
              <w:rPr>
                <w:b/>
              </w:rPr>
              <w:t>,</w:t>
            </w:r>
            <w:r w:rsidRPr="0028179C">
              <w:rPr>
                <w:b/>
              </w:rPr>
              <w:t>699</w:t>
            </w:r>
            <w:r>
              <w:rPr>
                <w:b/>
              </w:rPr>
              <w:t>,</w:t>
            </w:r>
            <w:r w:rsidRPr="0028179C">
              <w:rPr>
                <w:b/>
              </w:rPr>
              <w:t>916)</w:t>
            </w:r>
          </w:p>
        </w:tc>
        <w:tc>
          <w:tcPr>
            <w:tcW w:w="1241" w:type="dxa"/>
            <w:shd w:val="clear" w:color="auto" w:fill="auto"/>
          </w:tcPr>
          <w:p w14:paraId="5F365D2F" w14:textId="77777777" w:rsidR="006451C7" w:rsidRPr="0093755D" w:rsidRDefault="006451C7" w:rsidP="006451C7">
            <w:pPr>
              <w:pStyle w:val="08-Tabelageral"/>
              <w:rPr>
                <w:rFonts w:cs="Arial"/>
                <w:b/>
                <w:szCs w:val="14"/>
              </w:rPr>
            </w:pPr>
            <w:r w:rsidRPr="0028179C">
              <w:rPr>
                <w:b/>
              </w:rPr>
              <w:t>3</w:t>
            </w:r>
            <w:r>
              <w:rPr>
                <w:b/>
              </w:rPr>
              <w:t>,</w:t>
            </w:r>
            <w:r w:rsidRPr="0028179C">
              <w:rPr>
                <w:b/>
              </w:rPr>
              <w:t>537</w:t>
            </w:r>
            <w:r>
              <w:rPr>
                <w:b/>
              </w:rPr>
              <w:t>,</w:t>
            </w:r>
            <w:r w:rsidRPr="0028179C">
              <w:rPr>
                <w:b/>
              </w:rPr>
              <w:t>792</w:t>
            </w:r>
          </w:p>
        </w:tc>
      </w:tr>
      <w:tr w:rsidR="006451C7" w:rsidRPr="000F19A6" w14:paraId="726E0473" w14:textId="77777777" w:rsidTr="006451C7">
        <w:trPr>
          <w:trHeight w:val="238"/>
        </w:trPr>
        <w:tc>
          <w:tcPr>
            <w:tcW w:w="4678" w:type="dxa"/>
            <w:tcBorders>
              <w:bottom w:val="nil"/>
            </w:tcBorders>
            <w:shd w:val="clear" w:color="auto" w:fill="auto"/>
          </w:tcPr>
          <w:p w14:paraId="2EF280A7" w14:textId="77777777" w:rsidR="006451C7" w:rsidRPr="000F19A6" w:rsidRDefault="006451C7" w:rsidP="006451C7">
            <w:pPr>
              <w:pStyle w:val="08-Tabelageral"/>
              <w:ind w:left="113"/>
              <w:jc w:val="left"/>
              <w:rPr>
                <w:rFonts w:cs="Arial"/>
                <w:szCs w:val="14"/>
                <w:lang w:val="en-US"/>
              </w:rPr>
            </w:pPr>
            <w:r w:rsidRPr="000F19A6">
              <w:rPr>
                <w:rFonts w:cs="Arial"/>
                <w:szCs w:val="14"/>
                <w:lang w:val="en-US"/>
              </w:rPr>
              <w:t>Income Tax and Social Contribution</w:t>
            </w:r>
          </w:p>
        </w:tc>
        <w:tc>
          <w:tcPr>
            <w:tcW w:w="1240" w:type="dxa"/>
            <w:tcBorders>
              <w:bottom w:val="nil"/>
            </w:tcBorders>
            <w:shd w:val="clear" w:color="auto" w:fill="auto"/>
          </w:tcPr>
          <w:p w14:paraId="283E4EC0" w14:textId="77777777" w:rsidR="006451C7" w:rsidRPr="000F19A6" w:rsidRDefault="006451C7" w:rsidP="006451C7">
            <w:pPr>
              <w:pStyle w:val="08-Tabelageral"/>
              <w:rPr>
                <w:rFonts w:cs="Arial"/>
                <w:szCs w:val="14"/>
              </w:rPr>
            </w:pPr>
            <w:r w:rsidRPr="00162B59">
              <w:t>(3</w:t>
            </w:r>
            <w:r>
              <w:t>,</w:t>
            </w:r>
            <w:r w:rsidRPr="00162B59">
              <w:t>133)</w:t>
            </w:r>
          </w:p>
        </w:tc>
        <w:tc>
          <w:tcPr>
            <w:tcW w:w="1240" w:type="dxa"/>
            <w:tcBorders>
              <w:bottom w:val="nil"/>
            </w:tcBorders>
            <w:shd w:val="clear" w:color="auto" w:fill="auto"/>
          </w:tcPr>
          <w:p w14:paraId="795FEB8C" w14:textId="77777777" w:rsidR="006451C7" w:rsidRPr="000F19A6" w:rsidRDefault="006451C7" w:rsidP="006451C7">
            <w:pPr>
              <w:pStyle w:val="08-Tabelageral"/>
              <w:rPr>
                <w:rFonts w:cs="Arial"/>
                <w:szCs w:val="14"/>
              </w:rPr>
            </w:pPr>
            <w:r w:rsidRPr="00C97D95">
              <w:rPr>
                <w:bCs/>
              </w:rPr>
              <w:t>(828</w:t>
            </w:r>
            <w:r>
              <w:rPr>
                <w:bCs/>
              </w:rPr>
              <w:t>,</w:t>
            </w:r>
            <w:r w:rsidRPr="00C97D95">
              <w:rPr>
                <w:bCs/>
              </w:rPr>
              <w:t>074)</w:t>
            </w:r>
          </w:p>
        </w:tc>
        <w:tc>
          <w:tcPr>
            <w:tcW w:w="1240" w:type="dxa"/>
            <w:tcBorders>
              <w:bottom w:val="nil"/>
            </w:tcBorders>
            <w:shd w:val="clear" w:color="auto" w:fill="auto"/>
          </w:tcPr>
          <w:p w14:paraId="6FDC44DB" w14:textId="77777777" w:rsidR="006451C7" w:rsidRPr="000F19A6" w:rsidRDefault="006451C7" w:rsidP="006451C7">
            <w:pPr>
              <w:pStyle w:val="08-Tabelageral"/>
              <w:rPr>
                <w:rFonts w:cs="Arial"/>
                <w:szCs w:val="14"/>
              </w:rPr>
            </w:pPr>
            <w:r w:rsidRPr="00C97D95">
              <w:rPr>
                <w:bCs/>
              </w:rPr>
              <w:t>--</w:t>
            </w:r>
          </w:p>
        </w:tc>
        <w:tc>
          <w:tcPr>
            <w:tcW w:w="1241" w:type="dxa"/>
            <w:tcBorders>
              <w:bottom w:val="nil"/>
            </w:tcBorders>
            <w:shd w:val="clear" w:color="auto" w:fill="auto"/>
          </w:tcPr>
          <w:p w14:paraId="704A6E15" w14:textId="77777777" w:rsidR="006451C7" w:rsidRPr="000F19A6" w:rsidRDefault="006451C7" w:rsidP="006451C7">
            <w:pPr>
              <w:pStyle w:val="08-Tabelageral"/>
              <w:rPr>
                <w:rFonts w:cs="Arial"/>
                <w:szCs w:val="14"/>
              </w:rPr>
            </w:pPr>
            <w:r w:rsidRPr="0071519D">
              <w:t>(831</w:t>
            </w:r>
            <w:r>
              <w:t>,</w:t>
            </w:r>
            <w:r w:rsidRPr="0071519D">
              <w:t>207)</w:t>
            </w:r>
          </w:p>
        </w:tc>
      </w:tr>
      <w:tr w:rsidR="006451C7" w:rsidRPr="0093755D" w14:paraId="7B510053" w14:textId="77777777" w:rsidTr="006451C7">
        <w:trPr>
          <w:trHeight w:val="238"/>
        </w:trPr>
        <w:tc>
          <w:tcPr>
            <w:tcW w:w="4678" w:type="dxa"/>
            <w:tcBorders>
              <w:top w:val="nil"/>
              <w:bottom w:val="single" w:sz="2" w:space="0" w:color="1F3864" w:themeColor="accent5" w:themeShade="80"/>
            </w:tcBorders>
            <w:shd w:val="clear" w:color="auto" w:fill="auto"/>
          </w:tcPr>
          <w:p w14:paraId="01ADB47B" w14:textId="77777777" w:rsidR="006451C7" w:rsidRPr="0093755D" w:rsidRDefault="006451C7" w:rsidP="006451C7">
            <w:pPr>
              <w:pStyle w:val="08-Tabelageral"/>
              <w:jc w:val="left"/>
              <w:rPr>
                <w:rFonts w:cs="Arial"/>
                <w:b/>
                <w:bCs/>
                <w:szCs w:val="14"/>
                <w:lang w:val="en-US"/>
              </w:rPr>
            </w:pPr>
            <w:r w:rsidRPr="0093755D">
              <w:rPr>
                <w:rFonts w:cs="Arial"/>
                <w:b/>
                <w:szCs w:val="14"/>
                <w:lang w:val="en-US"/>
              </w:rPr>
              <w:t xml:space="preserve">Net Income </w:t>
            </w:r>
            <w:r>
              <w:rPr>
                <w:rFonts w:cs="Arial"/>
                <w:b/>
                <w:szCs w:val="14"/>
                <w:lang w:val="en-US"/>
              </w:rPr>
              <w:t>f</w:t>
            </w:r>
            <w:r w:rsidRPr="0093755D">
              <w:rPr>
                <w:rFonts w:cs="Arial"/>
                <w:b/>
                <w:szCs w:val="14"/>
                <w:lang w:val="en-US"/>
              </w:rPr>
              <w:t xml:space="preserve">or </w:t>
            </w:r>
            <w:r>
              <w:rPr>
                <w:rFonts w:cs="Arial"/>
                <w:b/>
                <w:szCs w:val="14"/>
                <w:lang w:val="en-US"/>
              </w:rPr>
              <w:t>t</w:t>
            </w:r>
            <w:r w:rsidRPr="0093755D">
              <w:rPr>
                <w:rFonts w:cs="Arial"/>
                <w:b/>
                <w:szCs w:val="14"/>
                <w:lang w:val="en-US"/>
              </w:rPr>
              <w:t>he Period</w:t>
            </w:r>
          </w:p>
        </w:tc>
        <w:tc>
          <w:tcPr>
            <w:tcW w:w="1240" w:type="dxa"/>
            <w:tcBorders>
              <w:top w:val="nil"/>
              <w:bottom w:val="single" w:sz="2" w:space="0" w:color="1F3864" w:themeColor="accent5" w:themeShade="80"/>
            </w:tcBorders>
            <w:shd w:val="clear" w:color="auto" w:fill="auto"/>
          </w:tcPr>
          <w:p w14:paraId="7FF17A2B" w14:textId="77777777" w:rsidR="006451C7" w:rsidRPr="0093755D" w:rsidRDefault="006451C7" w:rsidP="006451C7">
            <w:pPr>
              <w:pStyle w:val="08-Tabelageral"/>
              <w:rPr>
                <w:rFonts w:cs="Arial"/>
                <w:b/>
                <w:szCs w:val="14"/>
              </w:rPr>
            </w:pPr>
            <w:r w:rsidRPr="0028179C">
              <w:rPr>
                <w:b/>
              </w:rPr>
              <w:t>3</w:t>
            </w:r>
            <w:r>
              <w:rPr>
                <w:b/>
              </w:rPr>
              <w:t>,</w:t>
            </w:r>
            <w:r w:rsidRPr="0028179C">
              <w:rPr>
                <w:b/>
              </w:rPr>
              <w:t>797</w:t>
            </w:r>
            <w:r>
              <w:rPr>
                <w:b/>
              </w:rPr>
              <w:t>,</w:t>
            </w:r>
            <w:r w:rsidRPr="0028179C">
              <w:rPr>
                <w:b/>
              </w:rPr>
              <w:t>332</w:t>
            </w:r>
          </w:p>
        </w:tc>
        <w:tc>
          <w:tcPr>
            <w:tcW w:w="1240" w:type="dxa"/>
            <w:tcBorders>
              <w:top w:val="nil"/>
              <w:bottom w:val="single" w:sz="2" w:space="0" w:color="1F3864" w:themeColor="accent5" w:themeShade="80"/>
            </w:tcBorders>
            <w:shd w:val="clear" w:color="auto" w:fill="auto"/>
          </w:tcPr>
          <w:p w14:paraId="6DE8B942" w14:textId="77777777" w:rsidR="006451C7" w:rsidRPr="0093755D" w:rsidRDefault="006451C7" w:rsidP="006451C7">
            <w:pPr>
              <w:pStyle w:val="08-Tabelageral"/>
              <w:rPr>
                <w:rFonts w:cs="Arial"/>
                <w:b/>
                <w:szCs w:val="14"/>
              </w:rPr>
            </w:pPr>
            <w:r w:rsidRPr="0028179C">
              <w:rPr>
                <w:b/>
              </w:rPr>
              <w:t>1</w:t>
            </w:r>
            <w:r>
              <w:rPr>
                <w:b/>
              </w:rPr>
              <w:t>,</w:t>
            </w:r>
            <w:r w:rsidRPr="0028179C">
              <w:rPr>
                <w:b/>
              </w:rPr>
              <w:t>609</w:t>
            </w:r>
            <w:r>
              <w:rPr>
                <w:b/>
              </w:rPr>
              <w:t>,</w:t>
            </w:r>
            <w:r w:rsidRPr="0028179C">
              <w:rPr>
                <w:b/>
              </w:rPr>
              <w:t>169</w:t>
            </w:r>
          </w:p>
        </w:tc>
        <w:tc>
          <w:tcPr>
            <w:tcW w:w="1240" w:type="dxa"/>
            <w:tcBorders>
              <w:top w:val="nil"/>
              <w:bottom w:val="single" w:sz="2" w:space="0" w:color="1F3864" w:themeColor="accent5" w:themeShade="80"/>
            </w:tcBorders>
            <w:shd w:val="clear" w:color="auto" w:fill="auto"/>
          </w:tcPr>
          <w:p w14:paraId="141810A4" w14:textId="77777777" w:rsidR="006451C7" w:rsidRPr="0093755D" w:rsidRDefault="006451C7" w:rsidP="006451C7">
            <w:pPr>
              <w:pStyle w:val="08-Tabelageral"/>
              <w:rPr>
                <w:rFonts w:cs="Arial"/>
                <w:b/>
                <w:szCs w:val="14"/>
              </w:rPr>
            </w:pPr>
            <w:r w:rsidRPr="0028179C">
              <w:rPr>
                <w:b/>
              </w:rPr>
              <w:t>(2</w:t>
            </w:r>
            <w:r>
              <w:rPr>
                <w:b/>
              </w:rPr>
              <w:t>,</w:t>
            </w:r>
            <w:r w:rsidRPr="0028179C">
              <w:rPr>
                <w:b/>
              </w:rPr>
              <w:t>699</w:t>
            </w:r>
            <w:r>
              <w:rPr>
                <w:b/>
              </w:rPr>
              <w:t>,</w:t>
            </w:r>
            <w:r w:rsidRPr="0028179C">
              <w:rPr>
                <w:b/>
              </w:rPr>
              <w:t>916)</w:t>
            </w:r>
          </w:p>
        </w:tc>
        <w:tc>
          <w:tcPr>
            <w:tcW w:w="1241" w:type="dxa"/>
            <w:tcBorders>
              <w:top w:val="nil"/>
              <w:bottom w:val="single" w:sz="2" w:space="0" w:color="1F3864" w:themeColor="accent5" w:themeShade="80"/>
            </w:tcBorders>
            <w:shd w:val="clear" w:color="auto" w:fill="auto"/>
          </w:tcPr>
          <w:p w14:paraId="7A431A33" w14:textId="77777777" w:rsidR="006451C7" w:rsidRPr="0093755D" w:rsidRDefault="006451C7" w:rsidP="006451C7">
            <w:pPr>
              <w:pStyle w:val="08-Tabelageral"/>
              <w:rPr>
                <w:rFonts w:cs="Arial"/>
                <w:b/>
                <w:szCs w:val="14"/>
              </w:rPr>
            </w:pPr>
            <w:r w:rsidRPr="0028179C">
              <w:rPr>
                <w:b/>
              </w:rPr>
              <w:t>2</w:t>
            </w:r>
            <w:r>
              <w:rPr>
                <w:b/>
              </w:rPr>
              <w:t>,</w:t>
            </w:r>
            <w:r w:rsidRPr="0028179C">
              <w:rPr>
                <w:b/>
              </w:rPr>
              <w:t>706</w:t>
            </w:r>
            <w:r>
              <w:rPr>
                <w:b/>
              </w:rPr>
              <w:t>,</w:t>
            </w:r>
            <w:r w:rsidRPr="0028179C">
              <w:rPr>
                <w:b/>
              </w:rPr>
              <w:t>585</w:t>
            </w:r>
          </w:p>
        </w:tc>
      </w:tr>
    </w:tbl>
    <w:p w14:paraId="6D865C45" w14:textId="77777777" w:rsidR="006451C7" w:rsidRDefault="006451C7" w:rsidP="006451C7">
      <w:pPr>
        <w:rPr>
          <w:rFonts w:cs="Arial"/>
          <w:b/>
          <w:sz w:val="14"/>
          <w:lang w:eastAsia="pt-BR"/>
        </w:rPr>
      </w:pPr>
    </w:p>
    <w:p w14:paraId="568EC777" w14:textId="77777777" w:rsidR="006451C7" w:rsidRDefault="006451C7" w:rsidP="006451C7">
      <w:pPr>
        <w:spacing w:after="0" w:line="240" w:lineRule="auto"/>
        <w:rPr>
          <w:rFonts w:cs="Arial"/>
          <w:b/>
          <w:color w:val="1F4E79" w:themeColor="accent1" w:themeShade="80"/>
          <w:szCs w:val="18"/>
          <w:lang w:val="en-US"/>
        </w:rPr>
      </w:pPr>
      <w:r w:rsidRPr="00C7533E">
        <w:rPr>
          <w:rFonts w:cs="Arial"/>
          <w:b/>
          <w:color w:val="1F4E79" w:themeColor="accent1" w:themeShade="80"/>
          <w:szCs w:val="18"/>
          <w:lang w:val="en-US"/>
        </w:rPr>
        <w:t>d) Balance sheet by segment</w:t>
      </w:r>
    </w:p>
    <w:p w14:paraId="3E86F892" w14:textId="77777777" w:rsidR="006451C7" w:rsidRDefault="006451C7" w:rsidP="006451C7">
      <w:pPr>
        <w:spacing w:after="0" w:line="240" w:lineRule="auto"/>
        <w:rPr>
          <w:rFonts w:cs="Arial"/>
          <w:b/>
          <w:color w:val="1F4E79" w:themeColor="accent1" w:themeShade="80"/>
          <w:szCs w:val="18"/>
          <w:lang w:val="en-US"/>
        </w:rPr>
      </w:pPr>
    </w:p>
    <w:p w14:paraId="5AFAD8CC" w14:textId="77777777" w:rsidR="006451C7" w:rsidRPr="00C7533E" w:rsidRDefault="006451C7" w:rsidP="006451C7">
      <w:pPr>
        <w:pStyle w:val="05-Textonormal"/>
        <w:spacing w:after="0"/>
        <w:jc w:val="right"/>
        <w:rPr>
          <w:b/>
          <w:sz w:val="14"/>
          <w:lang w:val="en-US"/>
        </w:rPr>
      </w:pPr>
      <w:r w:rsidRPr="00C7533E">
        <w:rPr>
          <w:b/>
          <w:sz w:val="14"/>
          <w:lang w:val="en-US"/>
        </w:rPr>
        <w:t xml:space="preserve">R$ </w:t>
      </w:r>
      <w:r w:rsidRPr="00C7533E">
        <w:rPr>
          <w:rFonts w:cs="Arial"/>
          <w:b/>
          <w:sz w:val="14"/>
          <w:lang w:val="en-US"/>
        </w:rPr>
        <w:t>thousand</w:t>
      </w:r>
    </w:p>
    <w:tbl>
      <w:tblPr>
        <w:tblW w:w="9639" w:type="dxa"/>
        <w:tblLayout w:type="fixed"/>
        <w:tblLook w:val="04A0" w:firstRow="1" w:lastRow="0" w:firstColumn="1" w:lastColumn="0" w:noHBand="0" w:noVBand="1"/>
      </w:tblPr>
      <w:tblGrid>
        <w:gridCol w:w="3119"/>
        <w:gridCol w:w="1630"/>
        <w:gridCol w:w="1630"/>
        <w:gridCol w:w="1630"/>
        <w:gridCol w:w="1630"/>
      </w:tblGrid>
      <w:tr w:rsidR="006451C7" w:rsidRPr="005C67D6" w14:paraId="71D2E203" w14:textId="77777777" w:rsidTr="006451C7">
        <w:trPr>
          <w:trHeight w:val="238"/>
        </w:trPr>
        <w:tc>
          <w:tcPr>
            <w:tcW w:w="3119" w:type="dxa"/>
            <w:tcBorders>
              <w:top w:val="single" w:sz="2" w:space="0" w:color="1F4E79" w:themeColor="accent1" w:themeShade="80"/>
            </w:tcBorders>
            <w:shd w:val="clear" w:color="auto" w:fill="auto"/>
            <w:vAlign w:val="center"/>
          </w:tcPr>
          <w:p w14:paraId="645BE931" w14:textId="77777777" w:rsidR="006451C7" w:rsidRPr="00C7533E" w:rsidRDefault="006451C7" w:rsidP="006451C7">
            <w:pPr>
              <w:spacing w:after="0"/>
              <w:jc w:val="center"/>
              <w:rPr>
                <w:rFonts w:cs="Arial"/>
                <w:b/>
                <w:szCs w:val="18"/>
                <w:lang w:val="en-US"/>
              </w:rPr>
            </w:pPr>
          </w:p>
        </w:tc>
        <w:tc>
          <w:tcPr>
            <w:tcW w:w="6520" w:type="dxa"/>
            <w:gridSpan w:val="4"/>
            <w:tcBorders>
              <w:top w:val="single" w:sz="2" w:space="0" w:color="1F4E79" w:themeColor="accent1" w:themeShade="80"/>
              <w:bottom w:val="single" w:sz="2" w:space="0" w:color="1F4E79" w:themeColor="accent1" w:themeShade="80"/>
            </w:tcBorders>
            <w:shd w:val="clear" w:color="auto" w:fill="auto"/>
            <w:vAlign w:val="center"/>
          </w:tcPr>
          <w:p w14:paraId="350DE9E6" w14:textId="77777777" w:rsidR="006451C7" w:rsidRPr="005C67D6" w:rsidRDefault="006451C7" w:rsidP="006451C7">
            <w:pPr>
              <w:spacing w:after="0"/>
              <w:jc w:val="center"/>
              <w:rPr>
                <w:rFonts w:cs="Arial"/>
                <w:b/>
                <w:szCs w:val="18"/>
              </w:rPr>
            </w:pPr>
            <w:r>
              <w:rPr>
                <w:rFonts w:cs="Arial"/>
                <w:b/>
                <w:sz w:val="14"/>
                <w:szCs w:val="18"/>
              </w:rPr>
              <w:t>Sept 30, 2022</w:t>
            </w:r>
          </w:p>
        </w:tc>
      </w:tr>
      <w:tr w:rsidR="006451C7" w:rsidRPr="005C67D6" w14:paraId="774DACD5" w14:textId="77777777" w:rsidTr="006451C7">
        <w:trPr>
          <w:trHeight w:val="238"/>
        </w:trPr>
        <w:tc>
          <w:tcPr>
            <w:tcW w:w="3119" w:type="dxa"/>
            <w:tcBorders>
              <w:bottom w:val="single" w:sz="2" w:space="0" w:color="1F4E79" w:themeColor="accent1" w:themeShade="80"/>
            </w:tcBorders>
            <w:shd w:val="clear" w:color="auto" w:fill="auto"/>
            <w:vAlign w:val="center"/>
          </w:tcPr>
          <w:p w14:paraId="4235758A" w14:textId="77777777" w:rsidR="006451C7" w:rsidRPr="005C67D6" w:rsidRDefault="006451C7" w:rsidP="006451C7">
            <w:pPr>
              <w:pStyle w:val="08-Tabelageral"/>
              <w:rPr>
                <w:rFonts w:cs="Arial"/>
                <w:b/>
              </w:rPr>
            </w:pP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17EB1111" w14:textId="77777777" w:rsidR="006451C7" w:rsidRPr="005C67D6" w:rsidRDefault="006451C7" w:rsidP="006451C7">
            <w:pPr>
              <w:pStyle w:val="08-Tabelageral"/>
              <w:jc w:val="center"/>
              <w:rPr>
                <w:rFonts w:cs="Arial"/>
                <w:b/>
              </w:rPr>
            </w:pPr>
            <w:r w:rsidRPr="005C67D6">
              <w:rPr>
                <w:rFonts w:cs="Arial"/>
                <w:b/>
              </w:rPr>
              <w:t>Insurance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2FFA7C2A" w14:textId="77777777" w:rsidR="006451C7" w:rsidRPr="005C67D6" w:rsidRDefault="006451C7" w:rsidP="006451C7">
            <w:pPr>
              <w:pStyle w:val="08-Tabelageral"/>
              <w:jc w:val="center"/>
              <w:rPr>
                <w:rFonts w:cs="Arial"/>
                <w:b/>
                <w:szCs w:val="12"/>
              </w:rPr>
            </w:pPr>
            <w:r w:rsidRPr="005C67D6">
              <w:rPr>
                <w:b/>
                <w:szCs w:val="12"/>
              </w:rPr>
              <w:t>Brokerage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377A1992" w14:textId="77777777" w:rsidR="006451C7" w:rsidRPr="005C67D6" w:rsidRDefault="006451C7" w:rsidP="006451C7">
            <w:pPr>
              <w:pStyle w:val="08-Tabelageral"/>
              <w:jc w:val="center"/>
              <w:rPr>
                <w:rFonts w:cs="Arial"/>
                <w:b/>
              </w:rPr>
            </w:pPr>
            <w:r w:rsidRPr="005C67D6">
              <w:rPr>
                <w:rFonts w:cs="Arial"/>
                <w:b/>
              </w:rPr>
              <w:t>Intersegment transactions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6233C65C" w14:textId="77777777" w:rsidR="006451C7" w:rsidRPr="005C67D6" w:rsidRDefault="006451C7" w:rsidP="006451C7">
            <w:pPr>
              <w:pStyle w:val="08-Tabelageral"/>
              <w:jc w:val="center"/>
              <w:rPr>
                <w:rFonts w:cs="Arial"/>
                <w:b/>
              </w:rPr>
            </w:pPr>
            <w:r w:rsidRPr="005C67D6">
              <w:rPr>
                <w:rFonts w:cs="Arial"/>
                <w:b/>
              </w:rPr>
              <w:t>Total</w:t>
            </w:r>
          </w:p>
        </w:tc>
      </w:tr>
      <w:tr w:rsidR="006451C7" w:rsidRPr="005C67D6" w14:paraId="20E44976" w14:textId="77777777" w:rsidTr="006451C7">
        <w:trPr>
          <w:trHeight w:val="238"/>
        </w:trPr>
        <w:tc>
          <w:tcPr>
            <w:tcW w:w="3119" w:type="dxa"/>
            <w:tcBorders>
              <w:top w:val="single" w:sz="2" w:space="0" w:color="1F4E79" w:themeColor="accent1" w:themeShade="80"/>
            </w:tcBorders>
            <w:shd w:val="clear" w:color="auto" w:fill="auto"/>
          </w:tcPr>
          <w:p w14:paraId="79EC596B" w14:textId="77777777" w:rsidR="006451C7" w:rsidRPr="005C67D6" w:rsidRDefault="006451C7" w:rsidP="006451C7">
            <w:pPr>
              <w:pStyle w:val="08-Tabelageral"/>
              <w:ind w:left="113"/>
              <w:jc w:val="left"/>
              <w:rPr>
                <w:rFonts w:cs="Arial"/>
                <w:bCs/>
              </w:rPr>
            </w:pPr>
            <w:r w:rsidRPr="005C67D6">
              <w:t>Current assets</w:t>
            </w:r>
          </w:p>
        </w:tc>
        <w:tc>
          <w:tcPr>
            <w:tcW w:w="1630" w:type="dxa"/>
            <w:tcBorders>
              <w:top w:val="single" w:sz="2" w:space="0" w:color="1F4E79" w:themeColor="accent1" w:themeShade="80"/>
            </w:tcBorders>
            <w:shd w:val="clear" w:color="auto" w:fill="auto"/>
            <w:vAlign w:val="bottom"/>
          </w:tcPr>
          <w:p w14:paraId="7B2F4964" w14:textId="77777777" w:rsidR="006451C7" w:rsidRPr="005C67D6" w:rsidRDefault="006451C7" w:rsidP="006451C7">
            <w:pPr>
              <w:pStyle w:val="08-Tabelageral"/>
              <w:rPr>
                <w:color w:val="000000"/>
              </w:rPr>
            </w:pPr>
            <w:r>
              <w:rPr>
                <w:rFonts w:cs="Arial"/>
                <w:color w:val="000000"/>
                <w:szCs w:val="14"/>
              </w:rPr>
              <w:t>1,610,749</w:t>
            </w:r>
          </w:p>
        </w:tc>
        <w:tc>
          <w:tcPr>
            <w:tcW w:w="1630" w:type="dxa"/>
            <w:tcBorders>
              <w:top w:val="single" w:sz="2" w:space="0" w:color="1F4E79" w:themeColor="accent1" w:themeShade="80"/>
            </w:tcBorders>
            <w:shd w:val="clear" w:color="auto" w:fill="auto"/>
            <w:vAlign w:val="bottom"/>
          </w:tcPr>
          <w:p w14:paraId="601F7457" w14:textId="77777777" w:rsidR="006451C7" w:rsidRPr="005C67D6" w:rsidRDefault="006451C7" w:rsidP="006451C7">
            <w:pPr>
              <w:pStyle w:val="08-Tabelageral"/>
            </w:pPr>
            <w:r>
              <w:rPr>
                <w:rFonts w:cs="Arial"/>
                <w:color w:val="000000"/>
                <w:szCs w:val="14"/>
              </w:rPr>
              <w:t>4,032,783</w:t>
            </w:r>
          </w:p>
        </w:tc>
        <w:tc>
          <w:tcPr>
            <w:tcW w:w="1630" w:type="dxa"/>
            <w:tcBorders>
              <w:top w:val="single" w:sz="2" w:space="0" w:color="1F4E79" w:themeColor="accent1" w:themeShade="80"/>
            </w:tcBorders>
            <w:shd w:val="clear" w:color="auto" w:fill="auto"/>
            <w:vAlign w:val="bottom"/>
          </w:tcPr>
          <w:p w14:paraId="31BF26EA" w14:textId="77777777" w:rsidR="006451C7" w:rsidRPr="005C67D6" w:rsidRDefault="006451C7" w:rsidP="006451C7">
            <w:pPr>
              <w:pStyle w:val="08-Tabelageral"/>
            </w:pPr>
            <w:r>
              <w:rPr>
                <w:rFonts w:cs="Arial"/>
                <w:color w:val="000000"/>
                <w:szCs w:val="14"/>
              </w:rPr>
              <w:t>(7,189)</w:t>
            </w:r>
          </w:p>
        </w:tc>
        <w:tc>
          <w:tcPr>
            <w:tcW w:w="1630" w:type="dxa"/>
            <w:tcBorders>
              <w:top w:val="single" w:sz="2" w:space="0" w:color="1F4E79" w:themeColor="accent1" w:themeShade="80"/>
            </w:tcBorders>
            <w:shd w:val="clear" w:color="auto" w:fill="auto"/>
            <w:vAlign w:val="bottom"/>
          </w:tcPr>
          <w:p w14:paraId="0D44BBC6" w14:textId="77777777" w:rsidR="006451C7" w:rsidRPr="005C67D6" w:rsidRDefault="006451C7" w:rsidP="006451C7">
            <w:pPr>
              <w:pStyle w:val="08-Tabelageral"/>
            </w:pPr>
            <w:r>
              <w:rPr>
                <w:rFonts w:cs="Arial"/>
                <w:color w:val="000000"/>
                <w:szCs w:val="14"/>
              </w:rPr>
              <w:t>5,636,343</w:t>
            </w:r>
          </w:p>
        </w:tc>
      </w:tr>
      <w:tr w:rsidR="006451C7" w:rsidRPr="005C67D6" w14:paraId="45D3B627" w14:textId="77777777" w:rsidTr="006451C7">
        <w:trPr>
          <w:trHeight w:val="238"/>
        </w:trPr>
        <w:tc>
          <w:tcPr>
            <w:tcW w:w="3119" w:type="dxa"/>
            <w:shd w:val="clear" w:color="auto" w:fill="auto"/>
          </w:tcPr>
          <w:p w14:paraId="70E305FC" w14:textId="77777777" w:rsidR="006451C7" w:rsidRPr="005C67D6" w:rsidRDefault="006451C7" w:rsidP="006451C7">
            <w:pPr>
              <w:pStyle w:val="08-Tabelageral"/>
              <w:ind w:left="113"/>
              <w:jc w:val="left"/>
              <w:rPr>
                <w:rFonts w:cs="Arial"/>
                <w:bCs/>
              </w:rPr>
            </w:pPr>
            <w:r w:rsidRPr="005C67D6">
              <w:t>Non-current assets</w:t>
            </w:r>
          </w:p>
        </w:tc>
        <w:tc>
          <w:tcPr>
            <w:tcW w:w="1630" w:type="dxa"/>
            <w:shd w:val="clear" w:color="auto" w:fill="auto"/>
            <w:vAlign w:val="bottom"/>
          </w:tcPr>
          <w:p w14:paraId="506997BF" w14:textId="77777777" w:rsidR="006451C7" w:rsidRPr="005C67D6" w:rsidRDefault="006451C7" w:rsidP="006451C7">
            <w:pPr>
              <w:pStyle w:val="08-Tabelageral"/>
              <w:rPr>
                <w:color w:val="000000"/>
              </w:rPr>
            </w:pPr>
            <w:r>
              <w:rPr>
                <w:rFonts w:cs="Arial"/>
                <w:color w:val="000000"/>
                <w:szCs w:val="14"/>
              </w:rPr>
              <w:t>16,644,846</w:t>
            </w:r>
          </w:p>
        </w:tc>
        <w:tc>
          <w:tcPr>
            <w:tcW w:w="1630" w:type="dxa"/>
            <w:shd w:val="clear" w:color="auto" w:fill="auto"/>
            <w:vAlign w:val="bottom"/>
          </w:tcPr>
          <w:p w14:paraId="7DEF5652" w14:textId="77777777" w:rsidR="006451C7" w:rsidRPr="005C67D6" w:rsidRDefault="006451C7" w:rsidP="006451C7">
            <w:pPr>
              <w:pStyle w:val="08-Tabelageral"/>
            </w:pPr>
            <w:r>
              <w:rPr>
                <w:rFonts w:cs="Arial"/>
                <w:color w:val="000000"/>
                <w:szCs w:val="14"/>
              </w:rPr>
              <w:t>939,119</w:t>
            </w:r>
          </w:p>
        </w:tc>
        <w:tc>
          <w:tcPr>
            <w:tcW w:w="1630" w:type="dxa"/>
            <w:shd w:val="clear" w:color="auto" w:fill="auto"/>
            <w:vAlign w:val="bottom"/>
          </w:tcPr>
          <w:p w14:paraId="61CF831F" w14:textId="77777777" w:rsidR="006451C7" w:rsidRPr="005C67D6" w:rsidRDefault="006451C7" w:rsidP="006451C7">
            <w:pPr>
              <w:pStyle w:val="08-Tabelageral"/>
            </w:pPr>
            <w:r>
              <w:rPr>
                <w:rFonts w:cs="Arial"/>
                <w:color w:val="000000"/>
                <w:szCs w:val="14"/>
              </w:rPr>
              <w:t>(9,289,322)</w:t>
            </w:r>
          </w:p>
        </w:tc>
        <w:tc>
          <w:tcPr>
            <w:tcW w:w="1630" w:type="dxa"/>
            <w:shd w:val="clear" w:color="auto" w:fill="auto"/>
            <w:vAlign w:val="bottom"/>
          </w:tcPr>
          <w:p w14:paraId="70E61580" w14:textId="77777777" w:rsidR="006451C7" w:rsidRPr="005C67D6" w:rsidRDefault="006451C7" w:rsidP="006451C7">
            <w:pPr>
              <w:pStyle w:val="08-Tabelageral"/>
            </w:pPr>
            <w:r>
              <w:rPr>
                <w:rFonts w:cs="Arial"/>
                <w:color w:val="000000"/>
                <w:szCs w:val="14"/>
              </w:rPr>
              <w:t>8,294,643</w:t>
            </w:r>
          </w:p>
        </w:tc>
      </w:tr>
      <w:tr w:rsidR="006451C7" w:rsidRPr="00B0013B" w14:paraId="0CF121F8" w14:textId="77777777" w:rsidTr="006451C7">
        <w:trPr>
          <w:trHeight w:val="238"/>
        </w:trPr>
        <w:tc>
          <w:tcPr>
            <w:tcW w:w="3119" w:type="dxa"/>
            <w:shd w:val="clear" w:color="auto" w:fill="auto"/>
          </w:tcPr>
          <w:p w14:paraId="65FFCA4F" w14:textId="77777777" w:rsidR="006451C7" w:rsidRPr="00B0013B" w:rsidRDefault="006451C7" w:rsidP="006451C7">
            <w:pPr>
              <w:pStyle w:val="08-Tabelageral"/>
              <w:jc w:val="left"/>
              <w:rPr>
                <w:rFonts w:cs="Arial"/>
                <w:b/>
              </w:rPr>
            </w:pPr>
            <w:r w:rsidRPr="00B0013B">
              <w:rPr>
                <w:rFonts w:cs="Arial"/>
                <w:b/>
              </w:rPr>
              <w:t>Total assets</w:t>
            </w:r>
          </w:p>
        </w:tc>
        <w:tc>
          <w:tcPr>
            <w:tcW w:w="1630" w:type="dxa"/>
            <w:shd w:val="clear" w:color="auto" w:fill="auto"/>
            <w:vAlign w:val="bottom"/>
          </w:tcPr>
          <w:p w14:paraId="2101383B" w14:textId="77777777" w:rsidR="006451C7" w:rsidRPr="00B0013B" w:rsidRDefault="006451C7" w:rsidP="006451C7">
            <w:pPr>
              <w:pStyle w:val="08-Tabelageral"/>
              <w:rPr>
                <w:b/>
                <w:color w:val="000000"/>
              </w:rPr>
            </w:pPr>
            <w:r>
              <w:rPr>
                <w:rFonts w:cs="Arial"/>
                <w:color w:val="000000"/>
                <w:szCs w:val="14"/>
              </w:rPr>
              <w:t>18,255,595</w:t>
            </w:r>
          </w:p>
        </w:tc>
        <w:tc>
          <w:tcPr>
            <w:tcW w:w="1630" w:type="dxa"/>
            <w:shd w:val="clear" w:color="auto" w:fill="auto"/>
            <w:vAlign w:val="bottom"/>
          </w:tcPr>
          <w:p w14:paraId="46D6E8C1" w14:textId="77777777" w:rsidR="006451C7" w:rsidRPr="00B0013B" w:rsidRDefault="006451C7" w:rsidP="006451C7">
            <w:pPr>
              <w:pStyle w:val="08-Tabelageral"/>
              <w:rPr>
                <w:b/>
              </w:rPr>
            </w:pPr>
            <w:r>
              <w:rPr>
                <w:rFonts w:cs="Arial"/>
                <w:b/>
                <w:bCs/>
                <w:color w:val="000000"/>
                <w:szCs w:val="14"/>
              </w:rPr>
              <w:t>4,971,902</w:t>
            </w:r>
          </w:p>
        </w:tc>
        <w:tc>
          <w:tcPr>
            <w:tcW w:w="1630" w:type="dxa"/>
            <w:shd w:val="clear" w:color="auto" w:fill="auto"/>
            <w:vAlign w:val="bottom"/>
          </w:tcPr>
          <w:p w14:paraId="3DAC0C3B" w14:textId="77777777" w:rsidR="006451C7" w:rsidRPr="00B0013B" w:rsidRDefault="006451C7" w:rsidP="006451C7">
            <w:pPr>
              <w:pStyle w:val="08-Tabelageral"/>
              <w:rPr>
                <w:b/>
              </w:rPr>
            </w:pPr>
            <w:r>
              <w:rPr>
                <w:rFonts w:cs="Arial"/>
                <w:b/>
                <w:bCs/>
                <w:color w:val="000000"/>
                <w:szCs w:val="14"/>
              </w:rPr>
              <w:t>(9,296,511)</w:t>
            </w:r>
          </w:p>
        </w:tc>
        <w:tc>
          <w:tcPr>
            <w:tcW w:w="1630" w:type="dxa"/>
            <w:shd w:val="clear" w:color="auto" w:fill="auto"/>
            <w:vAlign w:val="bottom"/>
          </w:tcPr>
          <w:p w14:paraId="0C5DFE4A" w14:textId="77777777" w:rsidR="006451C7" w:rsidRPr="00B0013B" w:rsidRDefault="006451C7" w:rsidP="006451C7">
            <w:pPr>
              <w:pStyle w:val="08-Tabelageral"/>
              <w:rPr>
                <w:b/>
              </w:rPr>
            </w:pPr>
            <w:r>
              <w:rPr>
                <w:rFonts w:cs="Arial"/>
                <w:b/>
                <w:bCs/>
                <w:color w:val="000000"/>
                <w:szCs w:val="14"/>
              </w:rPr>
              <w:t>13,930,986</w:t>
            </w:r>
          </w:p>
        </w:tc>
      </w:tr>
      <w:tr w:rsidR="006451C7" w:rsidRPr="005C67D6" w14:paraId="1880C588" w14:textId="77777777" w:rsidTr="006451C7">
        <w:trPr>
          <w:trHeight w:val="238"/>
        </w:trPr>
        <w:tc>
          <w:tcPr>
            <w:tcW w:w="3119" w:type="dxa"/>
            <w:shd w:val="clear" w:color="auto" w:fill="auto"/>
          </w:tcPr>
          <w:p w14:paraId="19B0ECB4" w14:textId="77777777" w:rsidR="006451C7" w:rsidRPr="005C67D6" w:rsidRDefault="006451C7" w:rsidP="006451C7">
            <w:pPr>
              <w:pStyle w:val="08-Tabelageral"/>
              <w:ind w:left="113"/>
              <w:jc w:val="left"/>
              <w:rPr>
                <w:rFonts w:cs="Arial"/>
                <w:bCs/>
              </w:rPr>
            </w:pPr>
            <w:r w:rsidRPr="005C67D6">
              <w:rPr>
                <w:rFonts w:cs="Arial"/>
              </w:rPr>
              <w:t>Current liabilities</w:t>
            </w:r>
          </w:p>
        </w:tc>
        <w:tc>
          <w:tcPr>
            <w:tcW w:w="1630" w:type="dxa"/>
            <w:shd w:val="clear" w:color="auto" w:fill="auto"/>
            <w:vAlign w:val="bottom"/>
          </w:tcPr>
          <w:p w14:paraId="3375856A" w14:textId="77777777" w:rsidR="006451C7" w:rsidRPr="005C67D6" w:rsidRDefault="006451C7" w:rsidP="006451C7">
            <w:pPr>
              <w:pStyle w:val="08-Tabelageral"/>
              <w:rPr>
                <w:color w:val="000000"/>
              </w:rPr>
            </w:pPr>
            <w:r>
              <w:rPr>
                <w:rFonts w:cs="Arial"/>
                <w:color w:val="000000"/>
                <w:szCs w:val="14"/>
              </w:rPr>
              <w:t>33,460</w:t>
            </w:r>
          </w:p>
        </w:tc>
        <w:tc>
          <w:tcPr>
            <w:tcW w:w="1630" w:type="dxa"/>
            <w:shd w:val="clear" w:color="auto" w:fill="auto"/>
            <w:vAlign w:val="bottom"/>
          </w:tcPr>
          <w:p w14:paraId="3E8C0D0C" w14:textId="77777777" w:rsidR="006451C7" w:rsidRPr="005C67D6" w:rsidRDefault="006451C7" w:rsidP="006451C7">
            <w:pPr>
              <w:pStyle w:val="08-Tabelageral"/>
            </w:pPr>
            <w:r>
              <w:rPr>
                <w:rFonts w:cs="Arial"/>
                <w:color w:val="000000"/>
                <w:szCs w:val="14"/>
              </w:rPr>
              <w:t>2,801,982</w:t>
            </w:r>
          </w:p>
        </w:tc>
        <w:tc>
          <w:tcPr>
            <w:tcW w:w="1630" w:type="dxa"/>
            <w:shd w:val="clear" w:color="auto" w:fill="auto"/>
            <w:vAlign w:val="bottom"/>
          </w:tcPr>
          <w:p w14:paraId="1DDD6186" w14:textId="77777777" w:rsidR="006451C7" w:rsidRPr="005C67D6" w:rsidRDefault="006451C7" w:rsidP="006451C7">
            <w:pPr>
              <w:pStyle w:val="08-Tabelageral"/>
            </w:pPr>
            <w:r>
              <w:rPr>
                <w:rFonts w:cs="Arial"/>
                <w:color w:val="000000"/>
                <w:szCs w:val="14"/>
              </w:rPr>
              <w:t>(7,189)</w:t>
            </w:r>
          </w:p>
        </w:tc>
        <w:tc>
          <w:tcPr>
            <w:tcW w:w="1630" w:type="dxa"/>
            <w:shd w:val="clear" w:color="auto" w:fill="auto"/>
            <w:vAlign w:val="bottom"/>
          </w:tcPr>
          <w:p w14:paraId="50F31530" w14:textId="77777777" w:rsidR="006451C7" w:rsidRPr="005C67D6" w:rsidRDefault="006451C7" w:rsidP="006451C7">
            <w:pPr>
              <w:pStyle w:val="08-Tabelageral"/>
            </w:pPr>
            <w:r>
              <w:rPr>
                <w:rFonts w:cs="Arial"/>
                <w:color w:val="000000"/>
                <w:szCs w:val="14"/>
              </w:rPr>
              <w:t>2,828,253</w:t>
            </w:r>
          </w:p>
        </w:tc>
      </w:tr>
      <w:tr w:rsidR="006451C7" w:rsidRPr="005C67D6" w14:paraId="37918AD9" w14:textId="77777777" w:rsidTr="006451C7">
        <w:trPr>
          <w:trHeight w:val="238"/>
        </w:trPr>
        <w:tc>
          <w:tcPr>
            <w:tcW w:w="3119" w:type="dxa"/>
            <w:shd w:val="clear" w:color="auto" w:fill="auto"/>
          </w:tcPr>
          <w:p w14:paraId="1F26A5E2" w14:textId="77777777" w:rsidR="006451C7" w:rsidRPr="005C67D6" w:rsidRDefault="006451C7" w:rsidP="006451C7">
            <w:pPr>
              <w:pStyle w:val="08-Tabelageral"/>
              <w:ind w:left="113"/>
              <w:jc w:val="left"/>
              <w:rPr>
                <w:rFonts w:cs="Arial"/>
                <w:bCs/>
              </w:rPr>
            </w:pPr>
            <w:r w:rsidRPr="005C67D6">
              <w:rPr>
                <w:rFonts w:cs="Arial"/>
              </w:rPr>
              <w:t>Non-current liabilities</w:t>
            </w:r>
          </w:p>
        </w:tc>
        <w:tc>
          <w:tcPr>
            <w:tcW w:w="1630" w:type="dxa"/>
            <w:shd w:val="clear" w:color="auto" w:fill="auto"/>
            <w:vAlign w:val="bottom"/>
          </w:tcPr>
          <w:p w14:paraId="28B6A0C6" w14:textId="77777777" w:rsidR="006451C7" w:rsidRPr="005C67D6" w:rsidRDefault="006451C7" w:rsidP="006451C7">
            <w:pPr>
              <w:pStyle w:val="08-Tabelageral"/>
              <w:rPr>
                <w:color w:val="000000"/>
              </w:rPr>
            </w:pPr>
            <w:r>
              <w:rPr>
                <w:rFonts w:cs="Arial"/>
                <w:b/>
                <w:bCs/>
                <w:color w:val="000000"/>
                <w:szCs w:val="14"/>
              </w:rPr>
              <w:t>229,227</w:t>
            </w:r>
          </w:p>
        </w:tc>
        <w:tc>
          <w:tcPr>
            <w:tcW w:w="1630" w:type="dxa"/>
            <w:shd w:val="clear" w:color="auto" w:fill="auto"/>
            <w:vAlign w:val="bottom"/>
          </w:tcPr>
          <w:p w14:paraId="0142A553" w14:textId="77777777" w:rsidR="006451C7" w:rsidRPr="005C67D6" w:rsidRDefault="006451C7" w:rsidP="006451C7">
            <w:pPr>
              <w:pStyle w:val="08-Tabelageral"/>
            </w:pPr>
            <w:r>
              <w:rPr>
                <w:rFonts w:cs="Arial"/>
                <w:b/>
                <w:bCs/>
                <w:color w:val="000000"/>
                <w:szCs w:val="14"/>
              </w:rPr>
              <w:t>1,412,615</w:t>
            </w:r>
          </w:p>
        </w:tc>
        <w:tc>
          <w:tcPr>
            <w:tcW w:w="1630" w:type="dxa"/>
            <w:shd w:val="clear" w:color="auto" w:fill="auto"/>
            <w:vAlign w:val="bottom"/>
          </w:tcPr>
          <w:p w14:paraId="74CD0903" w14:textId="77777777" w:rsidR="006451C7" w:rsidRPr="005C67D6" w:rsidRDefault="006451C7" w:rsidP="006451C7">
            <w:pPr>
              <w:pStyle w:val="08-Tabelageral"/>
            </w:pPr>
            <w:r>
              <w:rPr>
                <w:rFonts w:cs="Arial"/>
                <w:b/>
                <w:bCs/>
                <w:color w:val="000000"/>
                <w:szCs w:val="14"/>
              </w:rPr>
              <w:t>--</w:t>
            </w:r>
          </w:p>
        </w:tc>
        <w:tc>
          <w:tcPr>
            <w:tcW w:w="1630" w:type="dxa"/>
            <w:shd w:val="clear" w:color="auto" w:fill="auto"/>
            <w:vAlign w:val="bottom"/>
          </w:tcPr>
          <w:p w14:paraId="78DFAA34" w14:textId="77777777" w:rsidR="006451C7" w:rsidRPr="005C67D6" w:rsidRDefault="006451C7" w:rsidP="006451C7">
            <w:pPr>
              <w:pStyle w:val="08-Tabelageral"/>
            </w:pPr>
            <w:r>
              <w:rPr>
                <w:rFonts w:cs="Arial"/>
                <w:b/>
                <w:bCs/>
                <w:color w:val="000000"/>
                <w:szCs w:val="14"/>
              </w:rPr>
              <w:t>1,641,842</w:t>
            </w:r>
          </w:p>
        </w:tc>
      </w:tr>
      <w:tr w:rsidR="006451C7" w:rsidRPr="005C67D6" w14:paraId="251D0DDD" w14:textId="77777777" w:rsidTr="006451C7">
        <w:trPr>
          <w:trHeight w:val="238"/>
        </w:trPr>
        <w:tc>
          <w:tcPr>
            <w:tcW w:w="3119" w:type="dxa"/>
            <w:shd w:val="clear" w:color="auto" w:fill="auto"/>
          </w:tcPr>
          <w:p w14:paraId="65886758" w14:textId="77777777" w:rsidR="006451C7" w:rsidRPr="005C67D6" w:rsidRDefault="006451C7" w:rsidP="006451C7">
            <w:pPr>
              <w:pStyle w:val="08-Tabelageral"/>
              <w:ind w:left="113"/>
              <w:jc w:val="left"/>
              <w:rPr>
                <w:rFonts w:cs="Arial"/>
                <w:bCs/>
              </w:rPr>
            </w:pPr>
            <w:r w:rsidRPr="005C67D6">
              <w:t>Equity</w:t>
            </w:r>
          </w:p>
        </w:tc>
        <w:tc>
          <w:tcPr>
            <w:tcW w:w="1630" w:type="dxa"/>
            <w:shd w:val="clear" w:color="auto" w:fill="auto"/>
            <w:vAlign w:val="bottom"/>
          </w:tcPr>
          <w:p w14:paraId="3CF183DE" w14:textId="77777777" w:rsidR="006451C7" w:rsidRPr="005C67D6" w:rsidRDefault="006451C7" w:rsidP="006451C7">
            <w:pPr>
              <w:pStyle w:val="08-Tabelageral"/>
              <w:rPr>
                <w:color w:val="000000"/>
              </w:rPr>
            </w:pPr>
            <w:r>
              <w:rPr>
                <w:rFonts w:cs="Arial"/>
                <w:color w:val="000000"/>
                <w:szCs w:val="14"/>
              </w:rPr>
              <w:t>17,992,908</w:t>
            </w:r>
          </w:p>
        </w:tc>
        <w:tc>
          <w:tcPr>
            <w:tcW w:w="1630" w:type="dxa"/>
            <w:shd w:val="clear" w:color="auto" w:fill="auto"/>
            <w:vAlign w:val="bottom"/>
          </w:tcPr>
          <w:p w14:paraId="185CC0E1" w14:textId="77777777" w:rsidR="006451C7" w:rsidRPr="005C67D6" w:rsidRDefault="006451C7" w:rsidP="006451C7">
            <w:pPr>
              <w:pStyle w:val="08-Tabelageral"/>
            </w:pPr>
            <w:r>
              <w:rPr>
                <w:rFonts w:cs="Arial"/>
                <w:color w:val="000000"/>
                <w:szCs w:val="14"/>
              </w:rPr>
              <w:t>757,305</w:t>
            </w:r>
          </w:p>
        </w:tc>
        <w:tc>
          <w:tcPr>
            <w:tcW w:w="1630" w:type="dxa"/>
            <w:shd w:val="clear" w:color="auto" w:fill="auto"/>
            <w:vAlign w:val="bottom"/>
          </w:tcPr>
          <w:p w14:paraId="39603A6D" w14:textId="77777777" w:rsidR="006451C7" w:rsidRPr="005C67D6" w:rsidRDefault="006451C7" w:rsidP="006451C7">
            <w:pPr>
              <w:pStyle w:val="08-Tabelageral"/>
            </w:pPr>
            <w:r>
              <w:rPr>
                <w:rFonts w:cs="Arial"/>
                <w:color w:val="000000"/>
                <w:szCs w:val="14"/>
              </w:rPr>
              <w:t>(9,289,322)</w:t>
            </w:r>
          </w:p>
        </w:tc>
        <w:tc>
          <w:tcPr>
            <w:tcW w:w="1630" w:type="dxa"/>
            <w:shd w:val="clear" w:color="auto" w:fill="auto"/>
            <w:vAlign w:val="bottom"/>
          </w:tcPr>
          <w:p w14:paraId="3BAE3466" w14:textId="77777777" w:rsidR="006451C7" w:rsidRPr="005C67D6" w:rsidRDefault="006451C7" w:rsidP="006451C7">
            <w:pPr>
              <w:pStyle w:val="08-Tabelageral"/>
            </w:pPr>
            <w:r>
              <w:rPr>
                <w:rFonts w:cs="Arial"/>
                <w:color w:val="000000"/>
                <w:szCs w:val="14"/>
              </w:rPr>
              <w:t>9,460,891</w:t>
            </w:r>
          </w:p>
        </w:tc>
      </w:tr>
      <w:tr w:rsidR="006451C7" w:rsidRPr="00B0013B" w14:paraId="28C592FA" w14:textId="77777777" w:rsidTr="006451C7">
        <w:trPr>
          <w:trHeight w:val="238"/>
        </w:trPr>
        <w:tc>
          <w:tcPr>
            <w:tcW w:w="3119" w:type="dxa"/>
            <w:tcBorders>
              <w:bottom w:val="single" w:sz="2" w:space="0" w:color="1F4E79" w:themeColor="accent1" w:themeShade="80"/>
            </w:tcBorders>
            <w:shd w:val="clear" w:color="auto" w:fill="auto"/>
          </w:tcPr>
          <w:p w14:paraId="66A9A4D5" w14:textId="77777777" w:rsidR="006451C7" w:rsidRPr="00B0013B" w:rsidRDefault="006451C7" w:rsidP="006451C7">
            <w:pPr>
              <w:pStyle w:val="08-Tabelageral"/>
              <w:jc w:val="left"/>
              <w:rPr>
                <w:rFonts w:cs="Arial"/>
                <w:b/>
              </w:rPr>
            </w:pPr>
            <w:r w:rsidRPr="00B0013B">
              <w:rPr>
                <w:b/>
              </w:rPr>
              <w:t>Total liabilities and equity</w:t>
            </w:r>
          </w:p>
        </w:tc>
        <w:tc>
          <w:tcPr>
            <w:tcW w:w="1630" w:type="dxa"/>
            <w:tcBorders>
              <w:bottom w:val="single" w:sz="2" w:space="0" w:color="1F4E79" w:themeColor="accent1" w:themeShade="80"/>
            </w:tcBorders>
            <w:shd w:val="clear" w:color="auto" w:fill="auto"/>
            <w:vAlign w:val="bottom"/>
          </w:tcPr>
          <w:p w14:paraId="15257F82" w14:textId="77777777" w:rsidR="006451C7" w:rsidRPr="00B0013B" w:rsidRDefault="006451C7" w:rsidP="006451C7">
            <w:pPr>
              <w:pStyle w:val="08-Tabelageral"/>
              <w:rPr>
                <w:b/>
                <w:color w:val="000000"/>
              </w:rPr>
            </w:pPr>
            <w:r>
              <w:rPr>
                <w:rFonts w:cs="Arial"/>
                <w:b/>
                <w:bCs/>
                <w:color w:val="000000"/>
                <w:szCs w:val="14"/>
              </w:rPr>
              <w:t>18,255,595</w:t>
            </w:r>
          </w:p>
        </w:tc>
        <w:tc>
          <w:tcPr>
            <w:tcW w:w="1630" w:type="dxa"/>
            <w:tcBorders>
              <w:bottom w:val="single" w:sz="2" w:space="0" w:color="1F4E79" w:themeColor="accent1" w:themeShade="80"/>
            </w:tcBorders>
            <w:shd w:val="clear" w:color="auto" w:fill="auto"/>
            <w:vAlign w:val="bottom"/>
          </w:tcPr>
          <w:p w14:paraId="5A9968EE" w14:textId="77777777" w:rsidR="006451C7" w:rsidRPr="00B0013B" w:rsidRDefault="006451C7" w:rsidP="006451C7">
            <w:pPr>
              <w:pStyle w:val="08-Tabelageral"/>
              <w:rPr>
                <w:b/>
              </w:rPr>
            </w:pPr>
            <w:r>
              <w:rPr>
                <w:rFonts w:cs="Arial"/>
                <w:b/>
                <w:bCs/>
                <w:color w:val="000000"/>
                <w:szCs w:val="14"/>
              </w:rPr>
              <w:t>4,971,902</w:t>
            </w:r>
          </w:p>
        </w:tc>
        <w:tc>
          <w:tcPr>
            <w:tcW w:w="1630" w:type="dxa"/>
            <w:tcBorders>
              <w:bottom w:val="single" w:sz="2" w:space="0" w:color="1F4E79" w:themeColor="accent1" w:themeShade="80"/>
            </w:tcBorders>
            <w:shd w:val="clear" w:color="auto" w:fill="auto"/>
            <w:vAlign w:val="bottom"/>
          </w:tcPr>
          <w:p w14:paraId="4A5B4FF9" w14:textId="77777777" w:rsidR="006451C7" w:rsidRPr="00B0013B" w:rsidRDefault="006451C7" w:rsidP="006451C7">
            <w:pPr>
              <w:pStyle w:val="08-Tabelageral"/>
              <w:rPr>
                <w:b/>
              </w:rPr>
            </w:pPr>
            <w:r>
              <w:rPr>
                <w:rFonts w:cs="Arial"/>
                <w:color w:val="000000"/>
                <w:szCs w:val="14"/>
              </w:rPr>
              <w:t>(9,296,511)</w:t>
            </w:r>
          </w:p>
        </w:tc>
        <w:tc>
          <w:tcPr>
            <w:tcW w:w="1630" w:type="dxa"/>
            <w:tcBorders>
              <w:bottom w:val="single" w:sz="2" w:space="0" w:color="1F4E79" w:themeColor="accent1" w:themeShade="80"/>
            </w:tcBorders>
            <w:shd w:val="clear" w:color="auto" w:fill="auto"/>
            <w:vAlign w:val="bottom"/>
          </w:tcPr>
          <w:p w14:paraId="2C17D14F" w14:textId="77777777" w:rsidR="006451C7" w:rsidRPr="00B0013B" w:rsidRDefault="006451C7" w:rsidP="006451C7">
            <w:pPr>
              <w:pStyle w:val="08-Tabelageral"/>
              <w:rPr>
                <w:b/>
              </w:rPr>
            </w:pPr>
            <w:r>
              <w:rPr>
                <w:rFonts w:cs="Arial"/>
                <w:b/>
                <w:bCs/>
                <w:color w:val="000000"/>
                <w:szCs w:val="14"/>
              </w:rPr>
              <w:t>13,930,986</w:t>
            </w:r>
          </w:p>
        </w:tc>
      </w:tr>
    </w:tbl>
    <w:p w14:paraId="3EA43B0A" w14:textId="77777777" w:rsidR="006451C7" w:rsidRDefault="006451C7" w:rsidP="006451C7">
      <w:pPr>
        <w:pStyle w:val="05-Textonormal"/>
        <w:spacing w:before="0" w:after="0" w:line="240" w:lineRule="auto"/>
      </w:pPr>
    </w:p>
    <w:p w14:paraId="3D79CDA4" w14:textId="77777777" w:rsidR="006451C7" w:rsidRPr="006D081B" w:rsidRDefault="006451C7" w:rsidP="006451C7">
      <w:pPr>
        <w:pStyle w:val="05-Textonormal"/>
        <w:spacing w:after="0"/>
        <w:jc w:val="right"/>
        <w:rPr>
          <w:b/>
          <w:sz w:val="14"/>
          <w:lang w:val="en-US"/>
        </w:rPr>
      </w:pPr>
      <w:r w:rsidRPr="006D081B">
        <w:rPr>
          <w:b/>
          <w:sz w:val="14"/>
          <w:lang w:val="en-US"/>
        </w:rPr>
        <w:t xml:space="preserve">R$ </w:t>
      </w:r>
      <w:r w:rsidRPr="006D081B">
        <w:rPr>
          <w:rFonts w:cs="Arial"/>
          <w:b/>
          <w:sz w:val="14"/>
          <w:lang w:val="en-US"/>
        </w:rPr>
        <w:t>thousand</w:t>
      </w:r>
    </w:p>
    <w:tbl>
      <w:tblPr>
        <w:tblW w:w="9639"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3119"/>
        <w:gridCol w:w="1630"/>
        <w:gridCol w:w="1630"/>
        <w:gridCol w:w="1630"/>
        <w:gridCol w:w="1630"/>
      </w:tblGrid>
      <w:tr w:rsidR="006451C7" w:rsidRPr="006A0EC8" w14:paraId="79794BF3" w14:textId="77777777" w:rsidTr="006451C7">
        <w:trPr>
          <w:trHeight w:val="238"/>
        </w:trPr>
        <w:tc>
          <w:tcPr>
            <w:tcW w:w="3119" w:type="dxa"/>
            <w:tcBorders>
              <w:top w:val="single" w:sz="2" w:space="0" w:color="1F4E79" w:themeColor="accent1" w:themeShade="80"/>
            </w:tcBorders>
            <w:shd w:val="clear" w:color="auto" w:fill="auto"/>
          </w:tcPr>
          <w:p w14:paraId="04D2F2B6" w14:textId="77777777" w:rsidR="006451C7" w:rsidRPr="006D081B" w:rsidRDefault="006451C7" w:rsidP="006451C7">
            <w:pPr>
              <w:spacing w:after="0"/>
              <w:jc w:val="center"/>
              <w:rPr>
                <w:rFonts w:cs="Arial"/>
                <w:b/>
                <w:szCs w:val="18"/>
                <w:lang w:val="en-US"/>
              </w:rPr>
            </w:pPr>
          </w:p>
        </w:tc>
        <w:tc>
          <w:tcPr>
            <w:tcW w:w="6520" w:type="dxa"/>
            <w:gridSpan w:val="4"/>
            <w:tcBorders>
              <w:top w:val="single" w:sz="2" w:space="0" w:color="1F4E79" w:themeColor="accent1" w:themeShade="80"/>
              <w:bottom w:val="single" w:sz="2" w:space="0" w:color="1F4E79" w:themeColor="accent1" w:themeShade="80"/>
            </w:tcBorders>
            <w:shd w:val="clear" w:color="auto" w:fill="auto"/>
            <w:vAlign w:val="center"/>
          </w:tcPr>
          <w:p w14:paraId="2BB5D356" w14:textId="77777777" w:rsidR="006451C7" w:rsidRPr="006A0EC8" w:rsidRDefault="006451C7" w:rsidP="006451C7">
            <w:pPr>
              <w:spacing w:after="0"/>
              <w:jc w:val="center"/>
              <w:rPr>
                <w:rFonts w:cs="Arial"/>
                <w:b/>
                <w:szCs w:val="18"/>
              </w:rPr>
            </w:pPr>
            <w:r>
              <w:rPr>
                <w:rFonts w:cs="Arial"/>
                <w:b/>
                <w:sz w:val="14"/>
                <w:szCs w:val="18"/>
              </w:rPr>
              <w:t>Dec</w:t>
            </w:r>
            <w:r w:rsidRPr="006A0EC8">
              <w:rPr>
                <w:rFonts w:cs="Arial"/>
                <w:b/>
                <w:sz w:val="14"/>
                <w:szCs w:val="18"/>
              </w:rPr>
              <w:t xml:space="preserve"> 3</w:t>
            </w:r>
            <w:r>
              <w:rPr>
                <w:rFonts w:cs="Arial"/>
                <w:b/>
                <w:sz w:val="14"/>
                <w:szCs w:val="18"/>
              </w:rPr>
              <w:t>1</w:t>
            </w:r>
            <w:r w:rsidRPr="006A0EC8">
              <w:rPr>
                <w:rFonts w:cs="Arial"/>
                <w:b/>
                <w:sz w:val="14"/>
                <w:szCs w:val="18"/>
              </w:rPr>
              <w:t>,</w:t>
            </w:r>
            <w:r>
              <w:rPr>
                <w:rFonts w:cs="Arial"/>
                <w:b/>
                <w:sz w:val="14"/>
                <w:szCs w:val="18"/>
              </w:rPr>
              <w:t xml:space="preserve"> </w:t>
            </w:r>
            <w:r w:rsidRPr="006A0EC8">
              <w:rPr>
                <w:rFonts w:cs="Arial"/>
                <w:b/>
                <w:sz w:val="14"/>
                <w:szCs w:val="18"/>
              </w:rPr>
              <w:t>20</w:t>
            </w:r>
            <w:r>
              <w:rPr>
                <w:rFonts w:cs="Arial"/>
                <w:b/>
                <w:sz w:val="14"/>
                <w:szCs w:val="18"/>
              </w:rPr>
              <w:t>21</w:t>
            </w:r>
          </w:p>
        </w:tc>
      </w:tr>
      <w:tr w:rsidR="006451C7" w:rsidRPr="006A0EC8" w14:paraId="14CE2C90" w14:textId="77777777" w:rsidTr="006451C7">
        <w:trPr>
          <w:trHeight w:val="238"/>
        </w:trPr>
        <w:tc>
          <w:tcPr>
            <w:tcW w:w="3119" w:type="dxa"/>
            <w:tcBorders>
              <w:bottom w:val="single" w:sz="2" w:space="0" w:color="1F4E79" w:themeColor="accent1" w:themeShade="80"/>
            </w:tcBorders>
            <w:shd w:val="clear" w:color="auto" w:fill="auto"/>
            <w:vAlign w:val="center"/>
          </w:tcPr>
          <w:p w14:paraId="3D63B4F2" w14:textId="77777777" w:rsidR="006451C7" w:rsidRPr="006A0EC8" w:rsidRDefault="006451C7" w:rsidP="006451C7">
            <w:pPr>
              <w:pStyle w:val="08-Tabelageral"/>
              <w:rPr>
                <w:rFonts w:cs="Arial"/>
                <w:b/>
              </w:rPr>
            </w:pP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35217192" w14:textId="77777777" w:rsidR="006451C7" w:rsidRPr="006A0EC8" w:rsidRDefault="006451C7" w:rsidP="006451C7">
            <w:pPr>
              <w:pStyle w:val="08-Tabelageral"/>
              <w:jc w:val="center"/>
              <w:rPr>
                <w:rFonts w:cs="Arial"/>
                <w:b/>
              </w:rPr>
            </w:pPr>
            <w:r w:rsidRPr="006A0EC8">
              <w:rPr>
                <w:rFonts w:cs="Arial"/>
                <w:b/>
              </w:rPr>
              <w:t>Insurance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5F0EB6B8" w14:textId="77777777" w:rsidR="006451C7" w:rsidRPr="006A0EC8" w:rsidRDefault="006451C7" w:rsidP="006451C7">
            <w:pPr>
              <w:pStyle w:val="08-Tabelageral"/>
              <w:jc w:val="center"/>
              <w:rPr>
                <w:rFonts w:cs="Arial"/>
                <w:b/>
              </w:rPr>
            </w:pPr>
            <w:r w:rsidRPr="006A0EC8">
              <w:rPr>
                <w:b/>
                <w:szCs w:val="12"/>
              </w:rPr>
              <w:t>Brokerage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52849206" w14:textId="77777777" w:rsidR="006451C7" w:rsidRPr="006A0EC8" w:rsidRDefault="006451C7" w:rsidP="006451C7">
            <w:pPr>
              <w:pStyle w:val="08-Tabelageral"/>
              <w:jc w:val="center"/>
              <w:rPr>
                <w:rFonts w:cs="Arial"/>
                <w:b/>
              </w:rPr>
            </w:pPr>
            <w:r w:rsidRPr="006A0EC8">
              <w:rPr>
                <w:rFonts w:cs="Arial"/>
                <w:b/>
              </w:rPr>
              <w:t>Intersegment transactions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42E2E093" w14:textId="77777777" w:rsidR="006451C7" w:rsidRPr="006A0EC8" w:rsidRDefault="006451C7" w:rsidP="006451C7">
            <w:pPr>
              <w:pStyle w:val="08-Tabelageral"/>
              <w:jc w:val="center"/>
              <w:rPr>
                <w:rFonts w:cs="Arial"/>
                <w:b/>
              </w:rPr>
            </w:pPr>
            <w:r w:rsidRPr="006A0EC8">
              <w:rPr>
                <w:rFonts w:cs="Arial"/>
                <w:b/>
              </w:rPr>
              <w:t>Total</w:t>
            </w:r>
          </w:p>
        </w:tc>
      </w:tr>
      <w:tr w:rsidR="006451C7" w:rsidRPr="006A0EC8" w14:paraId="63D0A82B" w14:textId="77777777" w:rsidTr="006451C7">
        <w:trPr>
          <w:trHeight w:hRule="exact" w:val="238"/>
        </w:trPr>
        <w:tc>
          <w:tcPr>
            <w:tcW w:w="3119" w:type="dxa"/>
            <w:tcBorders>
              <w:top w:val="single" w:sz="2" w:space="0" w:color="1F4E79" w:themeColor="accent1" w:themeShade="80"/>
              <w:bottom w:val="nil"/>
            </w:tcBorders>
            <w:shd w:val="clear" w:color="auto" w:fill="auto"/>
          </w:tcPr>
          <w:p w14:paraId="44905CE4" w14:textId="77777777" w:rsidR="006451C7" w:rsidRPr="006A0EC8" w:rsidRDefault="006451C7" w:rsidP="006451C7">
            <w:pPr>
              <w:pStyle w:val="08-Tabelageral"/>
              <w:ind w:left="113"/>
              <w:jc w:val="left"/>
              <w:rPr>
                <w:rFonts w:cs="Arial"/>
                <w:bCs/>
              </w:rPr>
            </w:pPr>
            <w:r w:rsidRPr="006A0EC8">
              <w:t>Current assets</w:t>
            </w:r>
          </w:p>
        </w:tc>
        <w:tc>
          <w:tcPr>
            <w:tcW w:w="1630" w:type="dxa"/>
            <w:tcBorders>
              <w:top w:val="single" w:sz="2" w:space="0" w:color="1F4E79" w:themeColor="accent1" w:themeShade="80"/>
              <w:bottom w:val="nil"/>
            </w:tcBorders>
            <w:shd w:val="clear" w:color="auto" w:fill="auto"/>
            <w:vAlign w:val="center"/>
          </w:tcPr>
          <w:p w14:paraId="714862BA" w14:textId="77777777" w:rsidR="006451C7" w:rsidRPr="00895C60" w:rsidRDefault="006451C7" w:rsidP="006451C7">
            <w:pPr>
              <w:spacing w:after="0" w:line="240" w:lineRule="auto"/>
              <w:jc w:val="right"/>
              <w:rPr>
                <w:rFonts w:eastAsia="Times New Roman" w:cs="Arial"/>
                <w:color w:val="000000"/>
                <w:sz w:val="14"/>
                <w:szCs w:val="14"/>
              </w:rPr>
            </w:pPr>
            <w:r w:rsidRPr="00895C60">
              <w:rPr>
                <w:rFonts w:cs="Arial"/>
                <w:sz w:val="14"/>
                <w:szCs w:val="14"/>
              </w:rPr>
              <w:t>2</w:t>
            </w:r>
            <w:r>
              <w:rPr>
                <w:rFonts w:cs="Arial"/>
                <w:sz w:val="14"/>
                <w:szCs w:val="14"/>
              </w:rPr>
              <w:t>,</w:t>
            </w:r>
            <w:r w:rsidRPr="00895C60">
              <w:rPr>
                <w:rFonts w:cs="Arial"/>
                <w:sz w:val="14"/>
                <w:szCs w:val="14"/>
              </w:rPr>
              <w:t>609</w:t>
            </w:r>
            <w:r>
              <w:rPr>
                <w:rFonts w:cs="Arial"/>
                <w:sz w:val="14"/>
                <w:szCs w:val="14"/>
              </w:rPr>
              <w:t>,</w:t>
            </w:r>
            <w:r w:rsidRPr="00895C60">
              <w:rPr>
                <w:rFonts w:cs="Arial"/>
                <w:sz w:val="14"/>
                <w:szCs w:val="14"/>
              </w:rPr>
              <w:t>182</w:t>
            </w:r>
          </w:p>
        </w:tc>
        <w:tc>
          <w:tcPr>
            <w:tcW w:w="1630" w:type="dxa"/>
            <w:tcBorders>
              <w:top w:val="single" w:sz="2" w:space="0" w:color="1F4E79" w:themeColor="accent1" w:themeShade="80"/>
              <w:bottom w:val="nil"/>
            </w:tcBorders>
            <w:shd w:val="clear" w:color="auto" w:fill="auto"/>
            <w:vAlign w:val="center"/>
          </w:tcPr>
          <w:p w14:paraId="010079DA" w14:textId="77777777" w:rsidR="006451C7" w:rsidRPr="00895C60" w:rsidRDefault="006451C7" w:rsidP="006451C7">
            <w:pPr>
              <w:pStyle w:val="08-Tabelageral"/>
              <w:rPr>
                <w:rFonts w:cs="Arial"/>
                <w:szCs w:val="14"/>
              </w:rPr>
            </w:pPr>
            <w:r w:rsidRPr="00895C60">
              <w:rPr>
                <w:rFonts w:cs="Arial"/>
                <w:szCs w:val="14"/>
                <w:lang w:eastAsia="en-US"/>
              </w:rPr>
              <w:t>4</w:t>
            </w:r>
            <w:r>
              <w:rPr>
                <w:rFonts w:cs="Arial"/>
                <w:szCs w:val="14"/>
                <w:lang w:eastAsia="en-US"/>
              </w:rPr>
              <w:t>,</w:t>
            </w:r>
            <w:r w:rsidRPr="00895C60">
              <w:rPr>
                <w:rFonts w:cs="Arial"/>
                <w:szCs w:val="14"/>
                <w:lang w:eastAsia="en-US"/>
              </w:rPr>
              <w:t>096</w:t>
            </w:r>
            <w:r>
              <w:rPr>
                <w:rFonts w:cs="Arial"/>
                <w:szCs w:val="14"/>
                <w:lang w:eastAsia="en-US"/>
              </w:rPr>
              <w:t>,</w:t>
            </w:r>
            <w:r w:rsidRPr="00895C60">
              <w:rPr>
                <w:rFonts w:cs="Arial"/>
                <w:szCs w:val="14"/>
                <w:lang w:eastAsia="en-US"/>
              </w:rPr>
              <w:t>447</w:t>
            </w:r>
          </w:p>
        </w:tc>
        <w:tc>
          <w:tcPr>
            <w:tcW w:w="1630" w:type="dxa"/>
            <w:tcBorders>
              <w:top w:val="single" w:sz="2" w:space="0" w:color="1F4E79" w:themeColor="accent1" w:themeShade="80"/>
              <w:bottom w:val="nil"/>
            </w:tcBorders>
            <w:shd w:val="clear" w:color="auto" w:fill="auto"/>
            <w:vAlign w:val="center"/>
          </w:tcPr>
          <w:p w14:paraId="0A4F527A" w14:textId="77777777" w:rsidR="006451C7" w:rsidRPr="00895C60" w:rsidRDefault="006451C7" w:rsidP="006451C7">
            <w:pPr>
              <w:pStyle w:val="08-Tabelageral"/>
              <w:rPr>
                <w:rFonts w:cs="Arial"/>
                <w:szCs w:val="14"/>
              </w:rPr>
            </w:pPr>
            <w:r w:rsidRPr="00895C60">
              <w:rPr>
                <w:rFonts w:cs="Arial"/>
                <w:szCs w:val="14"/>
                <w:lang w:eastAsia="en-US"/>
              </w:rPr>
              <w:t>(1</w:t>
            </w:r>
            <w:r>
              <w:rPr>
                <w:rFonts w:cs="Arial"/>
                <w:szCs w:val="14"/>
                <w:lang w:eastAsia="en-US"/>
              </w:rPr>
              <w:t>,</w:t>
            </w:r>
            <w:r w:rsidRPr="00895C60">
              <w:rPr>
                <w:rFonts w:cs="Arial"/>
                <w:szCs w:val="14"/>
                <w:lang w:eastAsia="en-US"/>
              </w:rPr>
              <w:t>579</w:t>
            </w:r>
            <w:r>
              <w:rPr>
                <w:rFonts w:cs="Arial"/>
                <w:szCs w:val="14"/>
                <w:lang w:eastAsia="en-US"/>
              </w:rPr>
              <w:t>,</w:t>
            </w:r>
            <w:r w:rsidRPr="00895C60">
              <w:rPr>
                <w:rFonts w:cs="Arial"/>
                <w:szCs w:val="14"/>
                <w:lang w:eastAsia="en-US"/>
              </w:rPr>
              <w:t>998)</w:t>
            </w:r>
          </w:p>
        </w:tc>
        <w:tc>
          <w:tcPr>
            <w:tcW w:w="1630" w:type="dxa"/>
            <w:tcBorders>
              <w:top w:val="single" w:sz="2" w:space="0" w:color="1F4E79" w:themeColor="accent1" w:themeShade="80"/>
              <w:bottom w:val="nil"/>
            </w:tcBorders>
            <w:shd w:val="clear" w:color="auto" w:fill="auto"/>
            <w:vAlign w:val="center"/>
          </w:tcPr>
          <w:p w14:paraId="201BC13B" w14:textId="77777777" w:rsidR="006451C7" w:rsidRPr="00895C60" w:rsidRDefault="006451C7" w:rsidP="006451C7">
            <w:pPr>
              <w:pStyle w:val="08-Tabelageral"/>
              <w:rPr>
                <w:rFonts w:cs="Arial"/>
                <w:szCs w:val="14"/>
              </w:rPr>
            </w:pPr>
            <w:r w:rsidRPr="00895C60">
              <w:rPr>
                <w:rFonts w:cs="Arial"/>
                <w:szCs w:val="14"/>
                <w:lang w:eastAsia="en-US"/>
              </w:rPr>
              <w:t>5</w:t>
            </w:r>
            <w:r>
              <w:rPr>
                <w:rFonts w:cs="Arial"/>
                <w:szCs w:val="14"/>
                <w:lang w:eastAsia="en-US"/>
              </w:rPr>
              <w:t>,</w:t>
            </w:r>
            <w:r w:rsidRPr="00895C60">
              <w:rPr>
                <w:rFonts w:cs="Arial"/>
                <w:szCs w:val="14"/>
                <w:lang w:eastAsia="en-US"/>
              </w:rPr>
              <w:t>125</w:t>
            </w:r>
            <w:r>
              <w:rPr>
                <w:rFonts w:cs="Arial"/>
                <w:szCs w:val="14"/>
                <w:lang w:eastAsia="en-US"/>
              </w:rPr>
              <w:t>,</w:t>
            </w:r>
            <w:r w:rsidRPr="00895C60">
              <w:rPr>
                <w:rFonts w:cs="Arial"/>
                <w:szCs w:val="14"/>
                <w:lang w:eastAsia="en-US"/>
              </w:rPr>
              <w:t>631</w:t>
            </w:r>
          </w:p>
        </w:tc>
      </w:tr>
      <w:tr w:rsidR="006451C7" w:rsidRPr="006A0EC8" w14:paraId="0725F2DC" w14:textId="77777777" w:rsidTr="006451C7">
        <w:trPr>
          <w:trHeight w:hRule="exact" w:val="238"/>
        </w:trPr>
        <w:tc>
          <w:tcPr>
            <w:tcW w:w="3119" w:type="dxa"/>
            <w:tcBorders>
              <w:top w:val="nil"/>
            </w:tcBorders>
            <w:shd w:val="clear" w:color="auto" w:fill="auto"/>
          </w:tcPr>
          <w:p w14:paraId="56D076DD" w14:textId="77777777" w:rsidR="006451C7" w:rsidRPr="006A0EC8" w:rsidRDefault="006451C7" w:rsidP="006451C7">
            <w:pPr>
              <w:pStyle w:val="08-Tabelageral"/>
              <w:ind w:left="113"/>
              <w:jc w:val="left"/>
              <w:rPr>
                <w:rFonts w:cs="Arial"/>
                <w:bCs/>
              </w:rPr>
            </w:pPr>
            <w:r w:rsidRPr="006A0EC8">
              <w:t>Non-current assets</w:t>
            </w:r>
          </w:p>
        </w:tc>
        <w:tc>
          <w:tcPr>
            <w:tcW w:w="1630" w:type="dxa"/>
            <w:tcBorders>
              <w:top w:val="nil"/>
            </w:tcBorders>
            <w:shd w:val="clear" w:color="auto" w:fill="auto"/>
            <w:vAlign w:val="center"/>
          </w:tcPr>
          <w:p w14:paraId="166CDA66" w14:textId="77777777" w:rsidR="006451C7" w:rsidRPr="00895C60" w:rsidRDefault="006451C7" w:rsidP="006451C7">
            <w:pPr>
              <w:jc w:val="right"/>
              <w:rPr>
                <w:rFonts w:cs="Arial"/>
                <w:color w:val="000000"/>
                <w:sz w:val="14"/>
                <w:szCs w:val="14"/>
              </w:rPr>
            </w:pPr>
            <w:r w:rsidRPr="00895C60">
              <w:rPr>
                <w:rFonts w:cs="Arial"/>
                <w:sz w:val="14"/>
                <w:szCs w:val="14"/>
              </w:rPr>
              <w:t>14</w:t>
            </w:r>
            <w:r>
              <w:rPr>
                <w:rFonts w:cs="Arial"/>
                <w:sz w:val="14"/>
                <w:szCs w:val="14"/>
              </w:rPr>
              <w:t>,</w:t>
            </w:r>
            <w:r w:rsidRPr="00895C60">
              <w:rPr>
                <w:rFonts w:cs="Arial"/>
                <w:sz w:val="14"/>
                <w:szCs w:val="14"/>
              </w:rPr>
              <w:t>306</w:t>
            </w:r>
            <w:r>
              <w:rPr>
                <w:rFonts w:cs="Arial"/>
                <w:sz w:val="14"/>
                <w:szCs w:val="14"/>
              </w:rPr>
              <w:t>,</w:t>
            </w:r>
            <w:r w:rsidRPr="00895C60">
              <w:rPr>
                <w:rFonts w:cs="Arial"/>
                <w:sz w:val="14"/>
                <w:szCs w:val="14"/>
              </w:rPr>
              <w:t>772</w:t>
            </w:r>
          </w:p>
        </w:tc>
        <w:tc>
          <w:tcPr>
            <w:tcW w:w="1630" w:type="dxa"/>
            <w:tcBorders>
              <w:top w:val="nil"/>
            </w:tcBorders>
            <w:shd w:val="clear" w:color="auto" w:fill="auto"/>
            <w:vAlign w:val="center"/>
          </w:tcPr>
          <w:p w14:paraId="690333EC" w14:textId="77777777" w:rsidR="006451C7" w:rsidRPr="00895C60" w:rsidRDefault="006451C7" w:rsidP="006451C7">
            <w:pPr>
              <w:pStyle w:val="08-Tabelageral"/>
              <w:rPr>
                <w:rFonts w:cs="Arial"/>
                <w:szCs w:val="14"/>
              </w:rPr>
            </w:pPr>
            <w:r w:rsidRPr="00895C60">
              <w:rPr>
                <w:rFonts w:cs="Arial"/>
                <w:szCs w:val="14"/>
                <w:lang w:eastAsia="en-US"/>
              </w:rPr>
              <w:t>962</w:t>
            </w:r>
            <w:r>
              <w:rPr>
                <w:rFonts w:cs="Arial"/>
                <w:szCs w:val="14"/>
                <w:lang w:eastAsia="en-US"/>
              </w:rPr>
              <w:t>,</w:t>
            </w:r>
            <w:r w:rsidRPr="00895C60">
              <w:rPr>
                <w:rFonts w:cs="Arial"/>
                <w:szCs w:val="14"/>
                <w:lang w:eastAsia="en-US"/>
              </w:rPr>
              <w:t>467</w:t>
            </w:r>
          </w:p>
        </w:tc>
        <w:tc>
          <w:tcPr>
            <w:tcW w:w="1630" w:type="dxa"/>
            <w:tcBorders>
              <w:top w:val="nil"/>
            </w:tcBorders>
            <w:shd w:val="clear" w:color="auto" w:fill="auto"/>
            <w:vAlign w:val="center"/>
          </w:tcPr>
          <w:p w14:paraId="3AEBDFC4" w14:textId="77777777" w:rsidR="006451C7" w:rsidRPr="00895C60" w:rsidRDefault="006451C7" w:rsidP="006451C7">
            <w:pPr>
              <w:pStyle w:val="08-Tabelageral"/>
              <w:rPr>
                <w:rFonts w:cs="Arial"/>
                <w:szCs w:val="14"/>
              </w:rPr>
            </w:pPr>
            <w:r w:rsidRPr="00895C60">
              <w:rPr>
                <w:rFonts w:cs="Arial"/>
                <w:szCs w:val="14"/>
                <w:lang w:eastAsia="en-US"/>
              </w:rPr>
              <w:t>(7</w:t>
            </w:r>
            <w:r>
              <w:rPr>
                <w:rFonts w:cs="Arial"/>
                <w:szCs w:val="14"/>
                <w:lang w:eastAsia="en-US"/>
              </w:rPr>
              <w:t>,</w:t>
            </w:r>
            <w:r w:rsidRPr="00895C60">
              <w:rPr>
                <w:rFonts w:cs="Arial"/>
                <w:szCs w:val="14"/>
                <w:lang w:eastAsia="en-US"/>
              </w:rPr>
              <w:t>080</w:t>
            </w:r>
            <w:r>
              <w:rPr>
                <w:rFonts w:cs="Arial"/>
                <w:szCs w:val="14"/>
                <w:lang w:eastAsia="en-US"/>
              </w:rPr>
              <w:t>,</w:t>
            </w:r>
            <w:r w:rsidRPr="00895C60">
              <w:rPr>
                <w:rFonts w:cs="Arial"/>
                <w:szCs w:val="14"/>
                <w:lang w:eastAsia="en-US"/>
              </w:rPr>
              <w:t>649)</w:t>
            </w:r>
          </w:p>
        </w:tc>
        <w:tc>
          <w:tcPr>
            <w:tcW w:w="1630" w:type="dxa"/>
            <w:tcBorders>
              <w:top w:val="nil"/>
            </w:tcBorders>
            <w:shd w:val="clear" w:color="auto" w:fill="auto"/>
            <w:vAlign w:val="center"/>
          </w:tcPr>
          <w:p w14:paraId="05F445C9" w14:textId="77777777" w:rsidR="006451C7" w:rsidRPr="00895C60" w:rsidRDefault="006451C7" w:rsidP="006451C7">
            <w:pPr>
              <w:pStyle w:val="08-Tabelageral"/>
              <w:rPr>
                <w:rFonts w:cs="Arial"/>
                <w:szCs w:val="14"/>
              </w:rPr>
            </w:pPr>
            <w:r w:rsidRPr="00895C60">
              <w:rPr>
                <w:rFonts w:cs="Arial"/>
                <w:szCs w:val="14"/>
                <w:lang w:eastAsia="en-US"/>
              </w:rPr>
              <w:t>8</w:t>
            </w:r>
            <w:r>
              <w:rPr>
                <w:rFonts w:cs="Arial"/>
                <w:szCs w:val="14"/>
                <w:lang w:eastAsia="en-US"/>
              </w:rPr>
              <w:t>,</w:t>
            </w:r>
            <w:r w:rsidRPr="00895C60">
              <w:rPr>
                <w:rFonts w:cs="Arial"/>
                <w:szCs w:val="14"/>
                <w:lang w:eastAsia="en-US"/>
              </w:rPr>
              <w:t>188</w:t>
            </w:r>
            <w:r>
              <w:rPr>
                <w:rFonts w:cs="Arial"/>
                <w:szCs w:val="14"/>
                <w:lang w:eastAsia="en-US"/>
              </w:rPr>
              <w:t>,</w:t>
            </w:r>
            <w:r w:rsidRPr="00895C60">
              <w:rPr>
                <w:rFonts w:cs="Arial"/>
                <w:szCs w:val="14"/>
                <w:lang w:eastAsia="en-US"/>
              </w:rPr>
              <w:t>590</w:t>
            </w:r>
          </w:p>
        </w:tc>
      </w:tr>
      <w:tr w:rsidR="006451C7" w:rsidRPr="00B0013B" w14:paraId="0A3CB935" w14:textId="77777777" w:rsidTr="006451C7">
        <w:trPr>
          <w:trHeight w:hRule="exact" w:val="238"/>
        </w:trPr>
        <w:tc>
          <w:tcPr>
            <w:tcW w:w="3119" w:type="dxa"/>
            <w:shd w:val="clear" w:color="auto" w:fill="auto"/>
          </w:tcPr>
          <w:p w14:paraId="55E2964C" w14:textId="77777777" w:rsidR="006451C7" w:rsidRPr="00B0013B" w:rsidRDefault="006451C7" w:rsidP="006451C7">
            <w:pPr>
              <w:pStyle w:val="08-Tabelageral"/>
              <w:jc w:val="left"/>
              <w:rPr>
                <w:rFonts w:cs="Arial"/>
                <w:b/>
              </w:rPr>
            </w:pPr>
            <w:r w:rsidRPr="00B0013B">
              <w:rPr>
                <w:rFonts w:cs="Arial"/>
                <w:b/>
              </w:rPr>
              <w:t>Total assets</w:t>
            </w:r>
          </w:p>
        </w:tc>
        <w:tc>
          <w:tcPr>
            <w:tcW w:w="1630" w:type="dxa"/>
            <w:shd w:val="clear" w:color="auto" w:fill="auto"/>
            <w:vAlign w:val="center"/>
          </w:tcPr>
          <w:p w14:paraId="70ACBA2C" w14:textId="77777777" w:rsidR="006451C7" w:rsidRPr="00895C60" w:rsidRDefault="006451C7" w:rsidP="006451C7">
            <w:pPr>
              <w:jc w:val="right"/>
              <w:rPr>
                <w:rFonts w:cs="Arial"/>
                <w:b/>
                <w:color w:val="000000"/>
                <w:sz w:val="14"/>
                <w:szCs w:val="14"/>
              </w:rPr>
            </w:pPr>
            <w:r w:rsidRPr="00895C60">
              <w:rPr>
                <w:rFonts w:cs="Arial"/>
                <w:b/>
                <w:bCs/>
                <w:sz w:val="14"/>
                <w:szCs w:val="14"/>
              </w:rPr>
              <w:t>16</w:t>
            </w:r>
            <w:r>
              <w:rPr>
                <w:rFonts w:cs="Arial"/>
                <w:b/>
                <w:bCs/>
                <w:sz w:val="14"/>
                <w:szCs w:val="14"/>
              </w:rPr>
              <w:t>,</w:t>
            </w:r>
            <w:r w:rsidRPr="00895C60">
              <w:rPr>
                <w:rFonts w:cs="Arial"/>
                <w:b/>
                <w:bCs/>
                <w:sz w:val="14"/>
                <w:szCs w:val="14"/>
              </w:rPr>
              <w:t>915</w:t>
            </w:r>
            <w:r>
              <w:rPr>
                <w:rFonts w:cs="Arial"/>
                <w:b/>
                <w:bCs/>
                <w:sz w:val="14"/>
                <w:szCs w:val="14"/>
              </w:rPr>
              <w:t>,</w:t>
            </w:r>
            <w:r w:rsidRPr="00895C60">
              <w:rPr>
                <w:rFonts w:cs="Arial"/>
                <w:b/>
                <w:bCs/>
                <w:sz w:val="14"/>
                <w:szCs w:val="14"/>
              </w:rPr>
              <w:t>954</w:t>
            </w:r>
          </w:p>
        </w:tc>
        <w:tc>
          <w:tcPr>
            <w:tcW w:w="1630" w:type="dxa"/>
            <w:shd w:val="clear" w:color="auto" w:fill="auto"/>
            <w:vAlign w:val="center"/>
          </w:tcPr>
          <w:p w14:paraId="2D6F1EA6" w14:textId="77777777" w:rsidR="006451C7" w:rsidRPr="00895C60" w:rsidRDefault="006451C7" w:rsidP="006451C7">
            <w:pPr>
              <w:pStyle w:val="08-Tabelageral"/>
              <w:rPr>
                <w:rFonts w:cs="Arial"/>
                <w:b/>
                <w:szCs w:val="14"/>
              </w:rPr>
            </w:pPr>
            <w:r w:rsidRPr="00895C60">
              <w:rPr>
                <w:rFonts w:cs="Arial"/>
                <w:b/>
                <w:bCs/>
                <w:szCs w:val="14"/>
                <w:lang w:eastAsia="en-US"/>
              </w:rPr>
              <w:t>5</w:t>
            </w:r>
            <w:r>
              <w:rPr>
                <w:rFonts w:cs="Arial"/>
                <w:b/>
                <w:bCs/>
                <w:szCs w:val="14"/>
                <w:lang w:eastAsia="en-US"/>
              </w:rPr>
              <w:t>,</w:t>
            </w:r>
            <w:r w:rsidRPr="00895C60">
              <w:rPr>
                <w:rFonts w:cs="Arial"/>
                <w:b/>
                <w:bCs/>
                <w:szCs w:val="14"/>
                <w:lang w:eastAsia="en-US"/>
              </w:rPr>
              <w:t>058</w:t>
            </w:r>
            <w:r>
              <w:rPr>
                <w:rFonts w:cs="Arial"/>
                <w:b/>
                <w:bCs/>
                <w:szCs w:val="14"/>
                <w:lang w:eastAsia="en-US"/>
              </w:rPr>
              <w:t>,</w:t>
            </w:r>
            <w:r w:rsidRPr="00895C60">
              <w:rPr>
                <w:rFonts w:cs="Arial"/>
                <w:b/>
                <w:bCs/>
                <w:szCs w:val="14"/>
                <w:lang w:eastAsia="en-US"/>
              </w:rPr>
              <w:t>914</w:t>
            </w:r>
          </w:p>
        </w:tc>
        <w:tc>
          <w:tcPr>
            <w:tcW w:w="1630" w:type="dxa"/>
            <w:shd w:val="clear" w:color="auto" w:fill="auto"/>
            <w:vAlign w:val="center"/>
          </w:tcPr>
          <w:p w14:paraId="1AF7991A" w14:textId="77777777" w:rsidR="006451C7" w:rsidRPr="00895C60" w:rsidRDefault="006451C7" w:rsidP="006451C7">
            <w:pPr>
              <w:pStyle w:val="08-Tabelageral"/>
              <w:rPr>
                <w:rFonts w:cs="Arial"/>
                <w:b/>
                <w:szCs w:val="14"/>
              </w:rPr>
            </w:pPr>
            <w:r w:rsidRPr="00895C60">
              <w:rPr>
                <w:rFonts w:cs="Arial"/>
                <w:b/>
                <w:bCs/>
                <w:szCs w:val="14"/>
                <w:lang w:eastAsia="en-US"/>
              </w:rPr>
              <w:t>(8</w:t>
            </w:r>
            <w:r>
              <w:rPr>
                <w:rFonts w:cs="Arial"/>
                <w:b/>
                <w:bCs/>
                <w:szCs w:val="14"/>
                <w:lang w:eastAsia="en-US"/>
              </w:rPr>
              <w:t>,</w:t>
            </w:r>
            <w:r w:rsidRPr="00895C60">
              <w:rPr>
                <w:rFonts w:cs="Arial"/>
                <w:b/>
                <w:bCs/>
                <w:szCs w:val="14"/>
                <w:lang w:eastAsia="en-US"/>
              </w:rPr>
              <w:t>660</w:t>
            </w:r>
            <w:r>
              <w:rPr>
                <w:rFonts w:cs="Arial"/>
                <w:b/>
                <w:bCs/>
                <w:szCs w:val="14"/>
                <w:lang w:eastAsia="en-US"/>
              </w:rPr>
              <w:t>,</w:t>
            </w:r>
            <w:r w:rsidRPr="00895C60">
              <w:rPr>
                <w:rFonts w:cs="Arial"/>
                <w:b/>
                <w:bCs/>
                <w:szCs w:val="14"/>
                <w:lang w:eastAsia="en-US"/>
              </w:rPr>
              <w:t>647)</w:t>
            </w:r>
          </w:p>
        </w:tc>
        <w:tc>
          <w:tcPr>
            <w:tcW w:w="1630" w:type="dxa"/>
            <w:shd w:val="clear" w:color="auto" w:fill="auto"/>
            <w:vAlign w:val="center"/>
          </w:tcPr>
          <w:p w14:paraId="27B94946" w14:textId="77777777" w:rsidR="006451C7" w:rsidRPr="00895C60" w:rsidRDefault="006451C7" w:rsidP="006451C7">
            <w:pPr>
              <w:pStyle w:val="08-Tabelageral"/>
              <w:rPr>
                <w:rFonts w:cs="Arial"/>
                <w:b/>
                <w:szCs w:val="14"/>
              </w:rPr>
            </w:pPr>
            <w:r w:rsidRPr="00895C60">
              <w:rPr>
                <w:rFonts w:cs="Arial"/>
                <w:b/>
                <w:bCs/>
                <w:szCs w:val="14"/>
                <w:lang w:eastAsia="en-US"/>
              </w:rPr>
              <w:t>13</w:t>
            </w:r>
            <w:r>
              <w:rPr>
                <w:rFonts w:cs="Arial"/>
                <w:b/>
                <w:bCs/>
                <w:szCs w:val="14"/>
                <w:lang w:eastAsia="en-US"/>
              </w:rPr>
              <w:t>,</w:t>
            </w:r>
            <w:r w:rsidRPr="00895C60">
              <w:rPr>
                <w:rFonts w:cs="Arial"/>
                <w:b/>
                <w:bCs/>
                <w:szCs w:val="14"/>
                <w:lang w:eastAsia="en-US"/>
              </w:rPr>
              <w:t>314</w:t>
            </w:r>
            <w:r>
              <w:rPr>
                <w:rFonts w:cs="Arial"/>
                <w:b/>
                <w:bCs/>
                <w:szCs w:val="14"/>
                <w:lang w:eastAsia="en-US"/>
              </w:rPr>
              <w:t>,</w:t>
            </w:r>
            <w:r w:rsidRPr="00895C60">
              <w:rPr>
                <w:rFonts w:cs="Arial"/>
                <w:b/>
                <w:bCs/>
                <w:szCs w:val="14"/>
                <w:lang w:eastAsia="en-US"/>
              </w:rPr>
              <w:t>221</w:t>
            </w:r>
          </w:p>
        </w:tc>
      </w:tr>
      <w:tr w:rsidR="006451C7" w:rsidRPr="006A0EC8" w14:paraId="08A652DA" w14:textId="77777777" w:rsidTr="006451C7">
        <w:trPr>
          <w:trHeight w:hRule="exact" w:val="238"/>
        </w:trPr>
        <w:tc>
          <w:tcPr>
            <w:tcW w:w="3119" w:type="dxa"/>
            <w:shd w:val="clear" w:color="auto" w:fill="auto"/>
          </w:tcPr>
          <w:p w14:paraId="5699D143" w14:textId="77777777" w:rsidR="006451C7" w:rsidRPr="006A0EC8" w:rsidRDefault="006451C7" w:rsidP="006451C7">
            <w:pPr>
              <w:pStyle w:val="08-Tabelageral"/>
              <w:ind w:left="113"/>
              <w:jc w:val="left"/>
              <w:rPr>
                <w:rFonts w:cs="Arial"/>
                <w:bCs/>
              </w:rPr>
            </w:pPr>
            <w:r w:rsidRPr="006A0EC8">
              <w:rPr>
                <w:rFonts w:cs="Arial"/>
              </w:rPr>
              <w:t>Current liabilities</w:t>
            </w:r>
          </w:p>
        </w:tc>
        <w:tc>
          <w:tcPr>
            <w:tcW w:w="1630" w:type="dxa"/>
            <w:shd w:val="clear" w:color="auto" w:fill="auto"/>
            <w:vAlign w:val="center"/>
          </w:tcPr>
          <w:p w14:paraId="65FDDB38" w14:textId="77777777" w:rsidR="006451C7" w:rsidRPr="00895C60" w:rsidRDefault="006451C7" w:rsidP="006451C7">
            <w:pPr>
              <w:jc w:val="right"/>
              <w:rPr>
                <w:rFonts w:cs="Arial"/>
                <w:color w:val="000000"/>
                <w:sz w:val="14"/>
                <w:szCs w:val="14"/>
              </w:rPr>
            </w:pPr>
            <w:r w:rsidRPr="00895C60">
              <w:rPr>
                <w:rFonts w:cs="Arial"/>
                <w:sz w:val="14"/>
                <w:szCs w:val="14"/>
              </w:rPr>
              <w:t>2</w:t>
            </w:r>
            <w:r>
              <w:rPr>
                <w:rFonts w:cs="Arial"/>
                <w:sz w:val="14"/>
                <w:szCs w:val="14"/>
              </w:rPr>
              <w:t>,</w:t>
            </w:r>
            <w:r w:rsidRPr="00895C60">
              <w:rPr>
                <w:rFonts w:cs="Arial"/>
                <w:sz w:val="14"/>
                <w:szCs w:val="14"/>
              </w:rPr>
              <w:t>330</w:t>
            </w:r>
            <w:r>
              <w:rPr>
                <w:rFonts w:cs="Arial"/>
                <w:sz w:val="14"/>
                <w:szCs w:val="14"/>
              </w:rPr>
              <w:t>,</w:t>
            </w:r>
            <w:r w:rsidRPr="00895C60">
              <w:rPr>
                <w:rFonts w:cs="Arial"/>
                <w:sz w:val="14"/>
                <w:szCs w:val="14"/>
              </w:rPr>
              <w:t>716</w:t>
            </w:r>
          </w:p>
        </w:tc>
        <w:tc>
          <w:tcPr>
            <w:tcW w:w="1630" w:type="dxa"/>
            <w:shd w:val="clear" w:color="auto" w:fill="auto"/>
            <w:vAlign w:val="center"/>
          </w:tcPr>
          <w:p w14:paraId="56CFD20D" w14:textId="77777777" w:rsidR="006451C7" w:rsidRPr="00895C60" w:rsidRDefault="006451C7" w:rsidP="006451C7">
            <w:pPr>
              <w:pStyle w:val="08-Tabelageral"/>
              <w:rPr>
                <w:rFonts w:cs="Arial"/>
                <w:szCs w:val="14"/>
              </w:rPr>
            </w:pPr>
            <w:r w:rsidRPr="00895C60">
              <w:rPr>
                <w:rFonts w:cs="Arial"/>
                <w:szCs w:val="14"/>
                <w:lang w:eastAsia="en-US"/>
              </w:rPr>
              <w:t>3</w:t>
            </w:r>
            <w:r>
              <w:rPr>
                <w:rFonts w:cs="Arial"/>
                <w:szCs w:val="14"/>
                <w:lang w:eastAsia="en-US"/>
              </w:rPr>
              <w:t>,</w:t>
            </w:r>
            <w:r w:rsidRPr="00895C60">
              <w:rPr>
                <w:rFonts w:cs="Arial"/>
                <w:szCs w:val="14"/>
                <w:lang w:eastAsia="en-US"/>
              </w:rPr>
              <w:t>248</w:t>
            </w:r>
            <w:r>
              <w:rPr>
                <w:rFonts w:cs="Arial"/>
                <w:szCs w:val="14"/>
                <w:lang w:eastAsia="en-US"/>
              </w:rPr>
              <w:t>,</w:t>
            </w:r>
            <w:r w:rsidRPr="00895C60">
              <w:rPr>
                <w:rFonts w:cs="Arial"/>
                <w:szCs w:val="14"/>
                <w:lang w:eastAsia="en-US"/>
              </w:rPr>
              <w:t>559</w:t>
            </w:r>
          </w:p>
        </w:tc>
        <w:tc>
          <w:tcPr>
            <w:tcW w:w="1630" w:type="dxa"/>
            <w:shd w:val="clear" w:color="auto" w:fill="auto"/>
            <w:vAlign w:val="center"/>
          </w:tcPr>
          <w:p w14:paraId="7DBA2D56" w14:textId="77777777" w:rsidR="006451C7" w:rsidRPr="00895C60" w:rsidRDefault="006451C7" w:rsidP="006451C7">
            <w:pPr>
              <w:pStyle w:val="08-Tabelageral"/>
              <w:rPr>
                <w:rFonts w:cs="Arial"/>
                <w:szCs w:val="14"/>
              </w:rPr>
            </w:pPr>
            <w:r w:rsidRPr="00895C60">
              <w:rPr>
                <w:rFonts w:cs="Arial"/>
                <w:szCs w:val="14"/>
                <w:lang w:eastAsia="en-US"/>
              </w:rPr>
              <w:t>(1</w:t>
            </w:r>
            <w:r>
              <w:rPr>
                <w:rFonts w:cs="Arial"/>
                <w:szCs w:val="14"/>
                <w:lang w:eastAsia="en-US"/>
              </w:rPr>
              <w:t>,</w:t>
            </w:r>
            <w:r w:rsidRPr="00895C60">
              <w:rPr>
                <w:rFonts w:cs="Arial"/>
                <w:szCs w:val="14"/>
                <w:lang w:eastAsia="en-US"/>
              </w:rPr>
              <w:t>579</w:t>
            </w:r>
            <w:r>
              <w:rPr>
                <w:rFonts w:cs="Arial"/>
                <w:szCs w:val="14"/>
                <w:lang w:eastAsia="en-US"/>
              </w:rPr>
              <w:t>,</w:t>
            </w:r>
            <w:r w:rsidRPr="00895C60">
              <w:rPr>
                <w:rFonts w:cs="Arial"/>
                <w:szCs w:val="14"/>
                <w:lang w:eastAsia="en-US"/>
              </w:rPr>
              <w:t>998)</w:t>
            </w:r>
          </w:p>
        </w:tc>
        <w:tc>
          <w:tcPr>
            <w:tcW w:w="1630" w:type="dxa"/>
            <w:shd w:val="clear" w:color="auto" w:fill="auto"/>
            <w:vAlign w:val="center"/>
          </w:tcPr>
          <w:p w14:paraId="6A6A3CAB" w14:textId="77777777" w:rsidR="006451C7" w:rsidRPr="00895C60" w:rsidRDefault="006451C7" w:rsidP="006451C7">
            <w:pPr>
              <w:pStyle w:val="08-Tabelageral"/>
              <w:rPr>
                <w:rFonts w:cs="Arial"/>
                <w:szCs w:val="14"/>
              </w:rPr>
            </w:pPr>
            <w:r w:rsidRPr="00895C60">
              <w:rPr>
                <w:rFonts w:cs="Arial"/>
                <w:szCs w:val="14"/>
                <w:lang w:eastAsia="en-US"/>
              </w:rPr>
              <w:t>3</w:t>
            </w:r>
            <w:r>
              <w:rPr>
                <w:rFonts w:cs="Arial"/>
                <w:szCs w:val="14"/>
                <w:lang w:eastAsia="en-US"/>
              </w:rPr>
              <w:t>,</w:t>
            </w:r>
            <w:r w:rsidRPr="00895C60">
              <w:rPr>
                <w:rFonts w:cs="Arial"/>
                <w:szCs w:val="14"/>
                <w:lang w:eastAsia="en-US"/>
              </w:rPr>
              <w:t>960</w:t>
            </w:r>
            <w:r>
              <w:rPr>
                <w:rFonts w:cs="Arial"/>
                <w:szCs w:val="14"/>
                <w:lang w:eastAsia="en-US"/>
              </w:rPr>
              <w:t>,</w:t>
            </w:r>
            <w:r w:rsidRPr="00895C60">
              <w:rPr>
                <w:rFonts w:cs="Arial"/>
                <w:szCs w:val="14"/>
                <w:lang w:eastAsia="en-US"/>
              </w:rPr>
              <w:t>413</w:t>
            </w:r>
          </w:p>
        </w:tc>
      </w:tr>
      <w:tr w:rsidR="006451C7" w:rsidRPr="006A0EC8" w14:paraId="213991EE" w14:textId="77777777" w:rsidTr="006451C7">
        <w:trPr>
          <w:trHeight w:hRule="exact" w:val="238"/>
        </w:trPr>
        <w:tc>
          <w:tcPr>
            <w:tcW w:w="3119" w:type="dxa"/>
            <w:shd w:val="clear" w:color="auto" w:fill="auto"/>
          </w:tcPr>
          <w:p w14:paraId="6FC529CB" w14:textId="77777777" w:rsidR="006451C7" w:rsidRPr="006A0EC8" w:rsidRDefault="006451C7" w:rsidP="006451C7">
            <w:pPr>
              <w:pStyle w:val="08-Tabelageral"/>
              <w:ind w:left="113"/>
              <w:jc w:val="left"/>
              <w:rPr>
                <w:rFonts w:cs="Arial"/>
                <w:bCs/>
              </w:rPr>
            </w:pPr>
            <w:r w:rsidRPr="006A0EC8">
              <w:rPr>
                <w:rFonts w:cs="Arial"/>
              </w:rPr>
              <w:t>Non-current liabilities</w:t>
            </w:r>
          </w:p>
        </w:tc>
        <w:tc>
          <w:tcPr>
            <w:tcW w:w="1630" w:type="dxa"/>
            <w:shd w:val="clear" w:color="auto" w:fill="auto"/>
            <w:vAlign w:val="center"/>
          </w:tcPr>
          <w:p w14:paraId="79E13E37" w14:textId="77777777" w:rsidR="006451C7" w:rsidRPr="00895C60" w:rsidRDefault="006451C7" w:rsidP="006451C7">
            <w:pPr>
              <w:jc w:val="right"/>
              <w:rPr>
                <w:rFonts w:cs="Arial"/>
                <w:color w:val="000000"/>
                <w:sz w:val="14"/>
                <w:szCs w:val="14"/>
              </w:rPr>
            </w:pPr>
            <w:r w:rsidRPr="00895C60">
              <w:rPr>
                <w:rFonts w:cs="Arial"/>
                <w:sz w:val="14"/>
                <w:szCs w:val="14"/>
              </w:rPr>
              <w:t>229</w:t>
            </w:r>
            <w:r>
              <w:rPr>
                <w:rFonts w:cs="Arial"/>
                <w:sz w:val="14"/>
                <w:szCs w:val="14"/>
              </w:rPr>
              <w:t>,</w:t>
            </w:r>
            <w:r w:rsidRPr="00895C60">
              <w:rPr>
                <w:rFonts w:cs="Arial"/>
                <w:sz w:val="14"/>
                <w:szCs w:val="14"/>
              </w:rPr>
              <w:t>182</w:t>
            </w:r>
          </w:p>
        </w:tc>
        <w:tc>
          <w:tcPr>
            <w:tcW w:w="1630" w:type="dxa"/>
            <w:shd w:val="clear" w:color="auto" w:fill="auto"/>
            <w:vAlign w:val="center"/>
          </w:tcPr>
          <w:p w14:paraId="511CAC5B" w14:textId="77777777" w:rsidR="006451C7" w:rsidRPr="00895C60" w:rsidRDefault="006451C7" w:rsidP="006451C7">
            <w:pPr>
              <w:pStyle w:val="08-Tabelageral"/>
              <w:rPr>
                <w:rFonts w:cs="Arial"/>
                <w:szCs w:val="14"/>
              </w:rPr>
            </w:pPr>
            <w:r w:rsidRPr="00895C60">
              <w:rPr>
                <w:rFonts w:cs="Arial"/>
                <w:szCs w:val="14"/>
                <w:lang w:eastAsia="en-US"/>
              </w:rPr>
              <w:t>1</w:t>
            </w:r>
            <w:r>
              <w:rPr>
                <w:rFonts w:cs="Arial"/>
                <w:szCs w:val="14"/>
                <w:lang w:eastAsia="en-US"/>
              </w:rPr>
              <w:t>,</w:t>
            </w:r>
            <w:r w:rsidRPr="00895C60">
              <w:rPr>
                <w:rFonts w:cs="Arial"/>
                <w:szCs w:val="14"/>
                <w:lang w:eastAsia="en-US"/>
              </w:rPr>
              <w:t>804</w:t>
            </w:r>
            <w:r>
              <w:rPr>
                <w:rFonts w:cs="Arial"/>
                <w:szCs w:val="14"/>
                <w:lang w:eastAsia="en-US"/>
              </w:rPr>
              <w:t>,</w:t>
            </w:r>
            <w:r w:rsidRPr="00895C60">
              <w:rPr>
                <w:rFonts w:cs="Arial"/>
                <w:szCs w:val="14"/>
                <w:lang w:eastAsia="en-US"/>
              </w:rPr>
              <w:t>346</w:t>
            </w:r>
          </w:p>
        </w:tc>
        <w:tc>
          <w:tcPr>
            <w:tcW w:w="1630" w:type="dxa"/>
            <w:shd w:val="clear" w:color="auto" w:fill="auto"/>
            <w:vAlign w:val="center"/>
          </w:tcPr>
          <w:p w14:paraId="540CF9F2" w14:textId="77777777" w:rsidR="006451C7" w:rsidRPr="00895C60" w:rsidRDefault="006451C7" w:rsidP="006451C7">
            <w:pPr>
              <w:pStyle w:val="08-Tabelageral"/>
              <w:rPr>
                <w:rFonts w:cs="Arial"/>
                <w:szCs w:val="14"/>
              </w:rPr>
            </w:pPr>
            <w:r w:rsidRPr="00895C60">
              <w:rPr>
                <w:rFonts w:cs="Arial"/>
                <w:szCs w:val="14"/>
                <w:lang w:eastAsia="en-US"/>
              </w:rPr>
              <w:t>--</w:t>
            </w:r>
          </w:p>
        </w:tc>
        <w:tc>
          <w:tcPr>
            <w:tcW w:w="1630" w:type="dxa"/>
            <w:shd w:val="clear" w:color="auto" w:fill="auto"/>
            <w:vAlign w:val="center"/>
          </w:tcPr>
          <w:p w14:paraId="10DD9F6B" w14:textId="77777777" w:rsidR="006451C7" w:rsidRPr="00895C60" w:rsidRDefault="006451C7" w:rsidP="006451C7">
            <w:pPr>
              <w:pStyle w:val="08-Tabelageral"/>
              <w:rPr>
                <w:rFonts w:cs="Arial"/>
                <w:szCs w:val="14"/>
              </w:rPr>
            </w:pPr>
            <w:r w:rsidRPr="00895C60">
              <w:rPr>
                <w:rFonts w:cs="Arial"/>
                <w:szCs w:val="14"/>
                <w:lang w:eastAsia="en-US"/>
              </w:rPr>
              <w:t>2</w:t>
            </w:r>
            <w:r>
              <w:rPr>
                <w:rFonts w:cs="Arial"/>
                <w:szCs w:val="14"/>
                <w:lang w:eastAsia="en-US"/>
              </w:rPr>
              <w:t>,</w:t>
            </w:r>
            <w:r w:rsidRPr="00895C60">
              <w:rPr>
                <w:rFonts w:cs="Arial"/>
                <w:szCs w:val="14"/>
                <w:lang w:eastAsia="en-US"/>
              </w:rPr>
              <w:t>072</w:t>
            </w:r>
            <w:r>
              <w:rPr>
                <w:rFonts w:cs="Arial"/>
                <w:szCs w:val="14"/>
                <w:lang w:eastAsia="en-US"/>
              </w:rPr>
              <w:t>,</w:t>
            </w:r>
            <w:r w:rsidRPr="00895C60">
              <w:rPr>
                <w:rFonts w:cs="Arial"/>
                <w:szCs w:val="14"/>
                <w:lang w:eastAsia="en-US"/>
              </w:rPr>
              <w:t>392</w:t>
            </w:r>
          </w:p>
        </w:tc>
      </w:tr>
      <w:tr w:rsidR="006451C7" w:rsidRPr="006A0EC8" w14:paraId="733FEE3D" w14:textId="77777777" w:rsidTr="006451C7">
        <w:trPr>
          <w:trHeight w:hRule="exact" w:val="238"/>
        </w:trPr>
        <w:tc>
          <w:tcPr>
            <w:tcW w:w="3119" w:type="dxa"/>
            <w:shd w:val="clear" w:color="auto" w:fill="auto"/>
          </w:tcPr>
          <w:p w14:paraId="38A02AEF" w14:textId="77777777" w:rsidR="006451C7" w:rsidRPr="006A0EC8" w:rsidRDefault="006451C7" w:rsidP="006451C7">
            <w:pPr>
              <w:pStyle w:val="08-Tabelageral"/>
              <w:ind w:left="113"/>
              <w:jc w:val="left"/>
              <w:rPr>
                <w:rFonts w:cs="Arial"/>
                <w:bCs/>
              </w:rPr>
            </w:pPr>
            <w:r w:rsidRPr="006A0EC8">
              <w:t>Equity</w:t>
            </w:r>
          </w:p>
        </w:tc>
        <w:tc>
          <w:tcPr>
            <w:tcW w:w="1630" w:type="dxa"/>
            <w:shd w:val="clear" w:color="auto" w:fill="auto"/>
            <w:vAlign w:val="center"/>
          </w:tcPr>
          <w:p w14:paraId="739BD3A2" w14:textId="77777777" w:rsidR="006451C7" w:rsidRPr="00895C60" w:rsidRDefault="006451C7" w:rsidP="006451C7">
            <w:pPr>
              <w:jc w:val="right"/>
              <w:rPr>
                <w:rFonts w:cs="Arial"/>
                <w:color w:val="000000"/>
                <w:sz w:val="14"/>
                <w:szCs w:val="14"/>
              </w:rPr>
            </w:pPr>
            <w:r w:rsidRPr="00895C60">
              <w:rPr>
                <w:rFonts w:cs="Arial"/>
                <w:sz w:val="14"/>
                <w:szCs w:val="14"/>
              </w:rPr>
              <w:t>14</w:t>
            </w:r>
            <w:r>
              <w:rPr>
                <w:rFonts w:cs="Arial"/>
                <w:sz w:val="14"/>
                <w:szCs w:val="14"/>
              </w:rPr>
              <w:t>,</w:t>
            </w:r>
            <w:r w:rsidRPr="00895C60">
              <w:rPr>
                <w:rFonts w:cs="Arial"/>
                <w:sz w:val="14"/>
                <w:szCs w:val="14"/>
              </w:rPr>
              <w:t>356</w:t>
            </w:r>
            <w:r>
              <w:rPr>
                <w:rFonts w:cs="Arial"/>
                <w:sz w:val="14"/>
                <w:szCs w:val="14"/>
              </w:rPr>
              <w:t>,</w:t>
            </w:r>
            <w:r w:rsidRPr="00895C60">
              <w:rPr>
                <w:rFonts w:cs="Arial"/>
                <w:sz w:val="14"/>
                <w:szCs w:val="14"/>
              </w:rPr>
              <w:t>056</w:t>
            </w:r>
          </w:p>
        </w:tc>
        <w:tc>
          <w:tcPr>
            <w:tcW w:w="1630" w:type="dxa"/>
            <w:shd w:val="clear" w:color="auto" w:fill="auto"/>
            <w:vAlign w:val="center"/>
          </w:tcPr>
          <w:p w14:paraId="3C12F2A0" w14:textId="77777777" w:rsidR="006451C7" w:rsidRPr="00895C60" w:rsidRDefault="006451C7" w:rsidP="006451C7">
            <w:pPr>
              <w:pStyle w:val="08-Tabelageral"/>
              <w:rPr>
                <w:rFonts w:cs="Arial"/>
                <w:szCs w:val="14"/>
              </w:rPr>
            </w:pPr>
            <w:r w:rsidRPr="00895C60">
              <w:rPr>
                <w:rFonts w:cs="Arial"/>
                <w:szCs w:val="14"/>
                <w:lang w:eastAsia="en-US"/>
              </w:rPr>
              <w:t>6</w:t>
            </w:r>
            <w:r>
              <w:rPr>
                <w:rFonts w:cs="Arial"/>
                <w:szCs w:val="14"/>
                <w:lang w:eastAsia="en-US"/>
              </w:rPr>
              <w:t>,</w:t>
            </w:r>
            <w:r w:rsidRPr="00895C60">
              <w:rPr>
                <w:rFonts w:cs="Arial"/>
                <w:szCs w:val="14"/>
                <w:lang w:eastAsia="en-US"/>
              </w:rPr>
              <w:t>009</w:t>
            </w:r>
          </w:p>
        </w:tc>
        <w:tc>
          <w:tcPr>
            <w:tcW w:w="1630" w:type="dxa"/>
            <w:shd w:val="clear" w:color="auto" w:fill="auto"/>
            <w:vAlign w:val="center"/>
          </w:tcPr>
          <w:p w14:paraId="3DF2B8DF" w14:textId="77777777" w:rsidR="006451C7" w:rsidRPr="00895C60" w:rsidRDefault="006451C7" w:rsidP="006451C7">
            <w:pPr>
              <w:pStyle w:val="08-Tabelageral"/>
              <w:rPr>
                <w:rFonts w:cs="Arial"/>
                <w:szCs w:val="14"/>
              </w:rPr>
            </w:pPr>
            <w:r w:rsidRPr="00895C60">
              <w:rPr>
                <w:rFonts w:cs="Arial"/>
                <w:szCs w:val="14"/>
                <w:lang w:eastAsia="en-US"/>
              </w:rPr>
              <w:t>(7</w:t>
            </w:r>
            <w:r>
              <w:rPr>
                <w:rFonts w:cs="Arial"/>
                <w:szCs w:val="14"/>
                <w:lang w:eastAsia="en-US"/>
              </w:rPr>
              <w:t>,</w:t>
            </w:r>
            <w:r w:rsidRPr="00895C60">
              <w:rPr>
                <w:rFonts w:cs="Arial"/>
                <w:szCs w:val="14"/>
                <w:lang w:eastAsia="en-US"/>
              </w:rPr>
              <w:t>080</w:t>
            </w:r>
            <w:r>
              <w:rPr>
                <w:rFonts w:cs="Arial"/>
                <w:szCs w:val="14"/>
                <w:lang w:eastAsia="en-US"/>
              </w:rPr>
              <w:t>,</w:t>
            </w:r>
            <w:r w:rsidRPr="00895C60">
              <w:rPr>
                <w:rFonts w:cs="Arial"/>
                <w:szCs w:val="14"/>
                <w:lang w:eastAsia="en-US"/>
              </w:rPr>
              <w:t>649)</w:t>
            </w:r>
          </w:p>
        </w:tc>
        <w:tc>
          <w:tcPr>
            <w:tcW w:w="1630" w:type="dxa"/>
            <w:shd w:val="clear" w:color="auto" w:fill="auto"/>
            <w:vAlign w:val="center"/>
          </w:tcPr>
          <w:p w14:paraId="23AB0733" w14:textId="77777777" w:rsidR="006451C7" w:rsidRPr="00895C60" w:rsidRDefault="006451C7" w:rsidP="006451C7">
            <w:pPr>
              <w:pStyle w:val="08-Tabelageral"/>
              <w:rPr>
                <w:rFonts w:cs="Arial"/>
                <w:szCs w:val="14"/>
              </w:rPr>
            </w:pPr>
            <w:r w:rsidRPr="00895C60">
              <w:rPr>
                <w:rFonts w:cs="Arial"/>
                <w:szCs w:val="14"/>
                <w:lang w:eastAsia="en-US"/>
              </w:rPr>
              <w:t>7</w:t>
            </w:r>
            <w:r>
              <w:rPr>
                <w:rFonts w:cs="Arial"/>
                <w:szCs w:val="14"/>
                <w:lang w:eastAsia="en-US"/>
              </w:rPr>
              <w:t>,</w:t>
            </w:r>
            <w:r w:rsidRPr="00895C60">
              <w:rPr>
                <w:rFonts w:cs="Arial"/>
                <w:szCs w:val="14"/>
                <w:lang w:eastAsia="en-US"/>
              </w:rPr>
              <w:t>281</w:t>
            </w:r>
            <w:r>
              <w:rPr>
                <w:rFonts w:cs="Arial"/>
                <w:szCs w:val="14"/>
                <w:lang w:eastAsia="en-US"/>
              </w:rPr>
              <w:t>,</w:t>
            </w:r>
            <w:r w:rsidRPr="00895C60">
              <w:rPr>
                <w:rFonts w:cs="Arial"/>
                <w:szCs w:val="14"/>
                <w:lang w:eastAsia="en-US"/>
              </w:rPr>
              <w:t>416</w:t>
            </w:r>
          </w:p>
        </w:tc>
      </w:tr>
      <w:tr w:rsidR="006451C7" w:rsidRPr="00B0013B" w14:paraId="20C1549C" w14:textId="77777777" w:rsidTr="006451C7">
        <w:trPr>
          <w:trHeight w:hRule="exact" w:val="238"/>
        </w:trPr>
        <w:tc>
          <w:tcPr>
            <w:tcW w:w="3119" w:type="dxa"/>
            <w:tcBorders>
              <w:bottom w:val="single" w:sz="2" w:space="0" w:color="1F4E79" w:themeColor="accent1" w:themeShade="80"/>
            </w:tcBorders>
            <w:shd w:val="clear" w:color="auto" w:fill="auto"/>
          </w:tcPr>
          <w:p w14:paraId="76A39BA2" w14:textId="77777777" w:rsidR="006451C7" w:rsidRPr="00B0013B" w:rsidRDefault="006451C7" w:rsidP="006451C7">
            <w:pPr>
              <w:pStyle w:val="08-Tabelageral"/>
              <w:jc w:val="left"/>
              <w:rPr>
                <w:rFonts w:cs="Arial"/>
                <w:b/>
              </w:rPr>
            </w:pPr>
            <w:r w:rsidRPr="00B0013B">
              <w:rPr>
                <w:b/>
              </w:rPr>
              <w:t>Total liabilities and equity</w:t>
            </w:r>
          </w:p>
        </w:tc>
        <w:tc>
          <w:tcPr>
            <w:tcW w:w="1630" w:type="dxa"/>
            <w:tcBorders>
              <w:bottom w:val="single" w:sz="2" w:space="0" w:color="1F4E79" w:themeColor="accent1" w:themeShade="80"/>
            </w:tcBorders>
            <w:shd w:val="clear" w:color="auto" w:fill="auto"/>
            <w:vAlign w:val="center"/>
          </w:tcPr>
          <w:p w14:paraId="7D969141" w14:textId="77777777" w:rsidR="006451C7" w:rsidRPr="00895C60" w:rsidRDefault="006451C7" w:rsidP="006451C7">
            <w:pPr>
              <w:jc w:val="right"/>
              <w:rPr>
                <w:rFonts w:cs="Arial"/>
                <w:b/>
                <w:color w:val="000000"/>
                <w:sz w:val="14"/>
                <w:szCs w:val="14"/>
              </w:rPr>
            </w:pPr>
            <w:r w:rsidRPr="00895C60">
              <w:rPr>
                <w:rFonts w:cs="Arial"/>
                <w:b/>
                <w:bCs/>
                <w:sz w:val="14"/>
                <w:szCs w:val="14"/>
              </w:rPr>
              <w:t>16</w:t>
            </w:r>
            <w:r>
              <w:rPr>
                <w:rFonts w:cs="Arial"/>
                <w:b/>
                <w:bCs/>
                <w:sz w:val="14"/>
                <w:szCs w:val="14"/>
              </w:rPr>
              <w:t>,</w:t>
            </w:r>
            <w:r w:rsidRPr="00895C60">
              <w:rPr>
                <w:rFonts w:cs="Arial"/>
                <w:b/>
                <w:bCs/>
                <w:sz w:val="14"/>
                <w:szCs w:val="14"/>
              </w:rPr>
              <w:t>915</w:t>
            </w:r>
            <w:r>
              <w:rPr>
                <w:rFonts w:cs="Arial"/>
                <w:b/>
                <w:bCs/>
                <w:sz w:val="14"/>
                <w:szCs w:val="14"/>
              </w:rPr>
              <w:t>,</w:t>
            </w:r>
            <w:r w:rsidRPr="00895C60">
              <w:rPr>
                <w:rFonts w:cs="Arial"/>
                <w:b/>
                <w:bCs/>
                <w:sz w:val="14"/>
                <w:szCs w:val="14"/>
              </w:rPr>
              <w:t>954</w:t>
            </w:r>
          </w:p>
        </w:tc>
        <w:tc>
          <w:tcPr>
            <w:tcW w:w="1630" w:type="dxa"/>
            <w:tcBorders>
              <w:bottom w:val="single" w:sz="2" w:space="0" w:color="1F4E79" w:themeColor="accent1" w:themeShade="80"/>
            </w:tcBorders>
            <w:shd w:val="clear" w:color="auto" w:fill="auto"/>
            <w:vAlign w:val="center"/>
          </w:tcPr>
          <w:p w14:paraId="144F711D" w14:textId="77777777" w:rsidR="006451C7" w:rsidRPr="00895C60" w:rsidRDefault="006451C7" w:rsidP="006451C7">
            <w:pPr>
              <w:pStyle w:val="08-Tabelageral"/>
              <w:rPr>
                <w:rFonts w:cs="Arial"/>
                <w:b/>
                <w:szCs w:val="14"/>
              </w:rPr>
            </w:pPr>
            <w:r w:rsidRPr="00895C60">
              <w:rPr>
                <w:rFonts w:cs="Arial"/>
                <w:b/>
                <w:bCs/>
                <w:szCs w:val="14"/>
                <w:lang w:eastAsia="en-US"/>
              </w:rPr>
              <w:t>5</w:t>
            </w:r>
            <w:r>
              <w:rPr>
                <w:rFonts w:cs="Arial"/>
                <w:b/>
                <w:bCs/>
                <w:szCs w:val="14"/>
                <w:lang w:eastAsia="en-US"/>
              </w:rPr>
              <w:t>,</w:t>
            </w:r>
            <w:r w:rsidRPr="00895C60">
              <w:rPr>
                <w:rFonts w:cs="Arial"/>
                <w:b/>
                <w:bCs/>
                <w:szCs w:val="14"/>
                <w:lang w:eastAsia="en-US"/>
              </w:rPr>
              <w:t>058</w:t>
            </w:r>
            <w:r>
              <w:rPr>
                <w:rFonts w:cs="Arial"/>
                <w:b/>
                <w:bCs/>
                <w:szCs w:val="14"/>
                <w:lang w:eastAsia="en-US"/>
              </w:rPr>
              <w:t>,</w:t>
            </w:r>
            <w:r w:rsidRPr="00895C60">
              <w:rPr>
                <w:rFonts w:cs="Arial"/>
                <w:b/>
                <w:bCs/>
                <w:szCs w:val="14"/>
                <w:lang w:eastAsia="en-US"/>
              </w:rPr>
              <w:t>914</w:t>
            </w:r>
          </w:p>
        </w:tc>
        <w:tc>
          <w:tcPr>
            <w:tcW w:w="1630" w:type="dxa"/>
            <w:tcBorders>
              <w:bottom w:val="single" w:sz="2" w:space="0" w:color="1F4E79" w:themeColor="accent1" w:themeShade="80"/>
            </w:tcBorders>
            <w:shd w:val="clear" w:color="auto" w:fill="auto"/>
            <w:vAlign w:val="center"/>
          </w:tcPr>
          <w:p w14:paraId="46B31ACF" w14:textId="77777777" w:rsidR="006451C7" w:rsidRPr="00895C60" w:rsidRDefault="006451C7" w:rsidP="006451C7">
            <w:pPr>
              <w:pStyle w:val="08-Tabelageral"/>
              <w:rPr>
                <w:rFonts w:cs="Arial"/>
                <w:b/>
                <w:szCs w:val="14"/>
              </w:rPr>
            </w:pPr>
            <w:r w:rsidRPr="00895C60">
              <w:rPr>
                <w:rFonts w:cs="Arial"/>
                <w:b/>
                <w:bCs/>
                <w:szCs w:val="14"/>
                <w:lang w:eastAsia="en-US"/>
              </w:rPr>
              <w:t>(8</w:t>
            </w:r>
            <w:r>
              <w:rPr>
                <w:rFonts w:cs="Arial"/>
                <w:b/>
                <w:bCs/>
                <w:szCs w:val="14"/>
                <w:lang w:eastAsia="en-US"/>
              </w:rPr>
              <w:t>,</w:t>
            </w:r>
            <w:r w:rsidRPr="00895C60">
              <w:rPr>
                <w:rFonts w:cs="Arial"/>
                <w:b/>
                <w:bCs/>
                <w:szCs w:val="14"/>
                <w:lang w:eastAsia="en-US"/>
              </w:rPr>
              <w:t>660</w:t>
            </w:r>
            <w:r>
              <w:rPr>
                <w:rFonts w:cs="Arial"/>
                <w:b/>
                <w:bCs/>
                <w:szCs w:val="14"/>
                <w:lang w:eastAsia="en-US"/>
              </w:rPr>
              <w:t>,</w:t>
            </w:r>
            <w:r w:rsidRPr="00895C60">
              <w:rPr>
                <w:rFonts w:cs="Arial"/>
                <w:b/>
                <w:bCs/>
                <w:szCs w:val="14"/>
                <w:lang w:eastAsia="en-US"/>
              </w:rPr>
              <w:t>647)</w:t>
            </w:r>
          </w:p>
        </w:tc>
        <w:tc>
          <w:tcPr>
            <w:tcW w:w="1630" w:type="dxa"/>
            <w:tcBorders>
              <w:bottom w:val="single" w:sz="2" w:space="0" w:color="1F4E79" w:themeColor="accent1" w:themeShade="80"/>
            </w:tcBorders>
            <w:shd w:val="clear" w:color="auto" w:fill="auto"/>
            <w:vAlign w:val="center"/>
          </w:tcPr>
          <w:p w14:paraId="601856A8" w14:textId="77777777" w:rsidR="006451C7" w:rsidRPr="00895C60" w:rsidRDefault="006451C7" w:rsidP="006451C7">
            <w:pPr>
              <w:pStyle w:val="08-Tabelageral"/>
              <w:rPr>
                <w:rFonts w:cs="Arial"/>
                <w:b/>
                <w:szCs w:val="14"/>
              </w:rPr>
            </w:pPr>
            <w:r w:rsidRPr="00895C60">
              <w:rPr>
                <w:rFonts w:cs="Arial"/>
                <w:b/>
                <w:bCs/>
                <w:szCs w:val="14"/>
                <w:lang w:eastAsia="en-US"/>
              </w:rPr>
              <w:t>13</w:t>
            </w:r>
            <w:r>
              <w:rPr>
                <w:rFonts w:cs="Arial"/>
                <w:b/>
                <w:bCs/>
                <w:szCs w:val="14"/>
                <w:lang w:eastAsia="en-US"/>
              </w:rPr>
              <w:t>,</w:t>
            </w:r>
            <w:r w:rsidRPr="00895C60">
              <w:rPr>
                <w:rFonts w:cs="Arial"/>
                <w:b/>
                <w:bCs/>
                <w:szCs w:val="14"/>
                <w:lang w:eastAsia="en-US"/>
              </w:rPr>
              <w:t>314</w:t>
            </w:r>
            <w:r>
              <w:rPr>
                <w:rFonts w:cs="Arial"/>
                <w:b/>
                <w:bCs/>
                <w:szCs w:val="14"/>
                <w:lang w:eastAsia="en-US"/>
              </w:rPr>
              <w:t>,</w:t>
            </w:r>
            <w:r w:rsidRPr="00895C60">
              <w:rPr>
                <w:rFonts w:cs="Arial"/>
                <w:b/>
                <w:bCs/>
                <w:szCs w:val="14"/>
                <w:lang w:eastAsia="en-US"/>
              </w:rPr>
              <w:t>221</w:t>
            </w:r>
          </w:p>
        </w:tc>
      </w:tr>
      <w:bookmarkEnd w:id="25"/>
    </w:tbl>
    <w:p w14:paraId="33D79587" w14:textId="77777777" w:rsidR="006451C7" w:rsidRDefault="006451C7" w:rsidP="006451C7">
      <w:pPr>
        <w:pStyle w:val="05-Textonormal"/>
        <w:spacing w:after="0"/>
        <w:rPr>
          <w:b/>
          <w:sz w:val="14"/>
          <w:lang w:val="en-US"/>
        </w:rPr>
      </w:pPr>
    </w:p>
    <w:p w14:paraId="5D8B0EEC" w14:textId="1198A6FE" w:rsidR="00E67CD9" w:rsidRPr="00D06D13" w:rsidRDefault="00E67CD9" w:rsidP="00DA0436">
      <w:pPr>
        <w:pStyle w:val="02-TtulodeNota"/>
        <w:keepNext/>
        <w:keepLines/>
        <w:pageBreakBefore/>
        <w:rPr>
          <w:color w:val="1F3864" w:themeColor="accent5" w:themeShade="80"/>
          <w:lang w:val="en-US"/>
        </w:rPr>
      </w:pPr>
      <w:bookmarkStart w:id="26" w:name="_Toc118452828"/>
      <w:r w:rsidRPr="00D06D13">
        <w:rPr>
          <w:color w:val="1F3864" w:themeColor="accent5" w:themeShade="80"/>
          <w:lang w:val="en-US"/>
        </w:rPr>
        <w:lastRenderedPageBreak/>
        <w:t>7 - INVESTMENTS IN ASSOCIATES</w:t>
      </w:r>
      <w:bookmarkEnd w:id="26"/>
    </w:p>
    <w:p w14:paraId="3AC85EE2" w14:textId="77777777" w:rsidR="00E67CD9" w:rsidRPr="00D06D13" w:rsidRDefault="00E67CD9" w:rsidP="00D06D13">
      <w:pPr>
        <w:pStyle w:val="01-Textonormal"/>
        <w:rPr>
          <w:b/>
          <w:color w:val="1F3864" w:themeColor="accent5" w:themeShade="80"/>
        </w:rPr>
      </w:pPr>
      <w:r w:rsidRPr="00D06D13">
        <w:rPr>
          <w:b/>
          <w:color w:val="1F3864" w:themeColor="accent5" w:themeShade="80"/>
        </w:rPr>
        <w:t>a) Description of Investments in Equity Holdings, by business segment</w:t>
      </w:r>
    </w:p>
    <w:p w14:paraId="33ECD433" w14:textId="77777777" w:rsidR="00E67CD9" w:rsidRPr="00E22381" w:rsidRDefault="00E67CD9" w:rsidP="00E67CD9">
      <w:pPr>
        <w:rPr>
          <w:rFonts w:cs="Arial"/>
          <w:sz w:val="2"/>
          <w:szCs w:val="2"/>
          <w:lang w:val="en-US" w:eastAsia="pt-BR"/>
        </w:rPr>
      </w:pPr>
    </w:p>
    <w:tbl>
      <w:tblPr>
        <w:tblStyle w:val="TabeladeLista6Colorida-nfase510"/>
        <w:tblW w:w="9182" w:type="dxa"/>
        <w:jc w:val="center"/>
        <w:tblInd w:w="0" w:type="dxa"/>
        <w:tblLayout w:type="fixed"/>
        <w:tblLook w:val="04A0" w:firstRow="1" w:lastRow="0" w:firstColumn="1" w:lastColumn="0" w:noHBand="0" w:noVBand="1"/>
      </w:tblPr>
      <w:tblGrid>
        <w:gridCol w:w="951"/>
        <w:gridCol w:w="1199"/>
        <w:gridCol w:w="1735"/>
        <w:gridCol w:w="2028"/>
        <w:gridCol w:w="1062"/>
        <w:gridCol w:w="699"/>
        <w:gridCol w:w="754"/>
        <w:gridCol w:w="754"/>
      </w:tblGrid>
      <w:tr w:rsidR="00E67CD9" w:rsidRPr="00944050" w14:paraId="16AC5B11" w14:textId="77777777" w:rsidTr="00E67CD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51" w:type="dxa"/>
            <w:vMerge w:val="restart"/>
            <w:tcBorders>
              <w:top w:val="single" w:sz="2" w:space="0" w:color="1F4E79" w:themeColor="accent1" w:themeShade="80"/>
            </w:tcBorders>
            <w:shd w:val="clear" w:color="auto" w:fill="auto"/>
            <w:vAlign w:val="center"/>
          </w:tcPr>
          <w:p w14:paraId="1F95890A" w14:textId="77777777" w:rsidR="00E67CD9" w:rsidRPr="004369A3" w:rsidRDefault="00E67CD9" w:rsidP="00E67CD9">
            <w:pPr>
              <w:jc w:val="center"/>
              <w:rPr>
                <w:rFonts w:cs="Arial"/>
                <w:sz w:val="14"/>
                <w:szCs w:val="14"/>
              </w:rPr>
            </w:pPr>
            <w:r w:rsidRPr="004369A3">
              <w:rPr>
                <w:rFonts w:cs="Arial"/>
                <w:sz w:val="14"/>
                <w:szCs w:val="14"/>
                <w:lang w:val="en-US"/>
              </w:rPr>
              <w:t>Segment</w:t>
            </w:r>
          </w:p>
        </w:tc>
        <w:tc>
          <w:tcPr>
            <w:tcW w:w="1199" w:type="dxa"/>
            <w:vMerge w:val="restart"/>
            <w:tcBorders>
              <w:top w:val="single" w:sz="2" w:space="0" w:color="1F4E79" w:themeColor="accent1" w:themeShade="80"/>
            </w:tcBorders>
            <w:shd w:val="clear" w:color="auto" w:fill="auto"/>
            <w:vAlign w:val="center"/>
          </w:tcPr>
          <w:p w14:paraId="46B6F64F" w14:textId="77777777" w:rsidR="00E67CD9" w:rsidRPr="004369A3" w:rsidRDefault="00E67CD9" w:rsidP="00E67CD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369A3">
              <w:rPr>
                <w:rFonts w:cs="Arial"/>
                <w:sz w:val="14"/>
                <w:szCs w:val="14"/>
                <w:lang w:val="en-US"/>
              </w:rPr>
              <w:t>Line of business</w:t>
            </w:r>
          </w:p>
        </w:tc>
        <w:tc>
          <w:tcPr>
            <w:tcW w:w="1735" w:type="dxa"/>
            <w:vMerge w:val="restart"/>
            <w:tcBorders>
              <w:top w:val="single" w:sz="2" w:space="0" w:color="1F4E79" w:themeColor="accent1" w:themeShade="80"/>
            </w:tcBorders>
            <w:shd w:val="clear" w:color="auto" w:fill="auto"/>
            <w:vAlign w:val="center"/>
          </w:tcPr>
          <w:p w14:paraId="74141EF2" w14:textId="77777777" w:rsidR="00E67CD9" w:rsidRPr="004369A3" w:rsidRDefault="00E67CD9" w:rsidP="00E67CD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369A3">
              <w:rPr>
                <w:rFonts w:cs="Arial"/>
                <w:sz w:val="14"/>
                <w:szCs w:val="14"/>
              </w:rPr>
              <w:t>Company</w:t>
            </w:r>
          </w:p>
        </w:tc>
        <w:tc>
          <w:tcPr>
            <w:tcW w:w="2028" w:type="dxa"/>
            <w:vMerge w:val="restart"/>
            <w:tcBorders>
              <w:top w:val="single" w:sz="2" w:space="0" w:color="1F4E79" w:themeColor="accent1" w:themeShade="80"/>
            </w:tcBorders>
            <w:shd w:val="clear" w:color="auto" w:fill="auto"/>
            <w:vAlign w:val="center"/>
          </w:tcPr>
          <w:p w14:paraId="42F4197C" w14:textId="77777777" w:rsidR="00E67CD9" w:rsidRPr="004369A3" w:rsidRDefault="00E67CD9" w:rsidP="00E67CD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369A3">
              <w:rPr>
                <w:rFonts w:cs="Arial"/>
                <w:sz w:val="14"/>
                <w:szCs w:val="14"/>
                <w:lang w:val="en-US"/>
              </w:rPr>
              <w:t>Description</w:t>
            </w:r>
          </w:p>
        </w:tc>
        <w:tc>
          <w:tcPr>
            <w:tcW w:w="1062" w:type="dxa"/>
            <w:vMerge w:val="restart"/>
            <w:tcBorders>
              <w:top w:val="single" w:sz="2" w:space="0" w:color="1F4E79" w:themeColor="accent1" w:themeShade="80"/>
            </w:tcBorders>
            <w:shd w:val="clear" w:color="auto" w:fill="auto"/>
            <w:vAlign w:val="center"/>
          </w:tcPr>
          <w:p w14:paraId="29826F5B" w14:textId="77777777" w:rsidR="00E67CD9" w:rsidRPr="004369A3" w:rsidRDefault="00E67CD9" w:rsidP="00E67CD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4369A3">
              <w:rPr>
                <w:rFonts w:cs="Arial"/>
                <w:szCs w:val="14"/>
              </w:rPr>
              <w:t>Original Acconting Practice</w:t>
            </w:r>
          </w:p>
        </w:tc>
        <w:tc>
          <w:tcPr>
            <w:tcW w:w="2207" w:type="dxa"/>
            <w:gridSpan w:val="3"/>
            <w:tcBorders>
              <w:top w:val="single" w:sz="2" w:space="0" w:color="1F4E79" w:themeColor="accent1" w:themeShade="80"/>
              <w:bottom w:val="single" w:sz="2" w:space="0" w:color="1F4E79" w:themeColor="accent1" w:themeShade="80"/>
            </w:tcBorders>
            <w:shd w:val="clear" w:color="auto" w:fill="auto"/>
          </w:tcPr>
          <w:p w14:paraId="0BF6D093" w14:textId="77777777" w:rsidR="00E67CD9" w:rsidRPr="00944050" w:rsidRDefault="00E67CD9" w:rsidP="00E67CD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r w:rsidRPr="004369A3">
              <w:rPr>
                <w:rFonts w:cs="Arial"/>
                <w:szCs w:val="14"/>
                <w:lang w:val="en-US"/>
              </w:rPr>
              <w:t>% of total share</w:t>
            </w:r>
            <w:r>
              <w:rPr>
                <w:rFonts w:cs="Arial"/>
                <w:szCs w:val="14"/>
                <w:lang w:val="en-US"/>
              </w:rPr>
              <w:t xml:space="preserve"> on</w:t>
            </w:r>
            <w:r w:rsidRPr="00944050">
              <w:rPr>
                <w:rFonts w:cs="Arial"/>
                <w:szCs w:val="14"/>
                <w:lang w:val="en-US"/>
              </w:rPr>
              <w:br/>
              <w:t>09.30.2022 and 12.31.2021</w:t>
            </w:r>
          </w:p>
        </w:tc>
      </w:tr>
      <w:tr w:rsidR="00E67CD9" w:rsidRPr="00E22381" w14:paraId="343E5D59" w14:textId="77777777" w:rsidTr="00E67CD9">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951" w:type="dxa"/>
            <w:vMerge/>
            <w:tcBorders>
              <w:bottom w:val="single" w:sz="2" w:space="0" w:color="1F4E79" w:themeColor="accent1" w:themeShade="80"/>
            </w:tcBorders>
            <w:shd w:val="clear" w:color="auto" w:fill="auto"/>
            <w:vAlign w:val="center"/>
          </w:tcPr>
          <w:p w14:paraId="6D2E4F79" w14:textId="77777777" w:rsidR="00E67CD9" w:rsidRPr="00944050" w:rsidRDefault="00E67CD9" w:rsidP="00E67CD9">
            <w:pPr>
              <w:rPr>
                <w:rFonts w:cs="Arial"/>
                <w:sz w:val="14"/>
                <w:szCs w:val="14"/>
                <w:highlight w:val="yellow"/>
                <w:lang w:val="en-US"/>
              </w:rPr>
            </w:pPr>
          </w:p>
        </w:tc>
        <w:tc>
          <w:tcPr>
            <w:tcW w:w="1199" w:type="dxa"/>
            <w:vMerge/>
            <w:tcBorders>
              <w:bottom w:val="single" w:sz="4" w:space="0" w:color="1F4E79" w:themeColor="accent1" w:themeShade="80"/>
            </w:tcBorders>
            <w:shd w:val="clear" w:color="auto" w:fill="auto"/>
          </w:tcPr>
          <w:p w14:paraId="24ABCCEB" w14:textId="77777777" w:rsidR="00E67CD9" w:rsidRPr="00944050" w:rsidRDefault="00E67CD9" w:rsidP="00E67CD9">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highlight w:val="yellow"/>
                <w:lang w:val="en-US"/>
              </w:rPr>
            </w:pPr>
          </w:p>
        </w:tc>
        <w:tc>
          <w:tcPr>
            <w:tcW w:w="1735" w:type="dxa"/>
            <w:vMerge/>
            <w:tcBorders>
              <w:bottom w:val="single" w:sz="4" w:space="0" w:color="1F4E79" w:themeColor="accent1" w:themeShade="80"/>
            </w:tcBorders>
            <w:shd w:val="clear" w:color="auto" w:fill="auto"/>
          </w:tcPr>
          <w:p w14:paraId="6DE125DD" w14:textId="77777777" w:rsidR="00E67CD9" w:rsidRPr="00944050" w:rsidRDefault="00E67CD9" w:rsidP="00E67CD9">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highlight w:val="yellow"/>
                <w:lang w:val="en-US"/>
              </w:rPr>
            </w:pPr>
          </w:p>
        </w:tc>
        <w:tc>
          <w:tcPr>
            <w:tcW w:w="2028" w:type="dxa"/>
            <w:vMerge/>
            <w:tcBorders>
              <w:bottom w:val="single" w:sz="4" w:space="0" w:color="1F4E79" w:themeColor="accent1" w:themeShade="80"/>
            </w:tcBorders>
            <w:shd w:val="clear" w:color="auto" w:fill="auto"/>
            <w:vAlign w:val="center"/>
          </w:tcPr>
          <w:p w14:paraId="71768EF6" w14:textId="77777777" w:rsidR="00E67CD9" w:rsidRPr="00944050" w:rsidRDefault="00E67CD9" w:rsidP="00E67CD9">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062" w:type="dxa"/>
            <w:vMerge/>
            <w:tcBorders>
              <w:bottom w:val="single" w:sz="4" w:space="0" w:color="1F4E79" w:themeColor="accent1" w:themeShade="80"/>
            </w:tcBorders>
            <w:shd w:val="clear" w:color="auto" w:fill="auto"/>
            <w:vAlign w:val="center"/>
          </w:tcPr>
          <w:p w14:paraId="6C5760FC" w14:textId="77777777" w:rsidR="00E67CD9" w:rsidRPr="00944050"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lang w:val="en-US"/>
              </w:rPr>
            </w:pPr>
          </w:p>
        </w:tc>
        <w:tc>
          <w:tcPr>
            <w:tcW w:w="699" w:type="dxa"/>
            <w:tcBorders>
              <w:top w:val="single" w:sz="2" w:space="0" w:color="1F4E79" w:themeColor="accent1" w:themeShade="80"/>
              <w:bottom w:val="single" w:sz="4" w:space="0" w:color="1F4E79" w:themeColor="accent1" w:themeShade="80"/>
            </w:tcBorders>
            <w:shd w:val="clear" w:color="auto" w:fill="auto"/>
            <w:vAlign w:val="center"/>
          </w:tcPr>
          <w:p w14:paraId="6F3099DB" w14:textId="77777777" w:rsidR="00E67CD9" w:rsidRPr="004369A3"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369A3">
              <w:rPr>
                <w:rFonts w:cs="Arial"/>
                <w:b/>
                <w:bCs/>
                <w:sz w:val="14"/>
                <w:szCs w:val="14"/>
              </w:rPr>
              <w:t>ON</w:t>
            </w:r>
          </w:p>
        </w:tc>
        <w:tc>
          <w:tcPr>
            <w:tcW w:w="754" w:type="dxa"/>
            <w:tcBorders>
              <w:top w:val="single" w:sz="2" w:space="0" w:color="1F4E79" w:themeColor="accent1" w:themeShade="80"/>
              <w:bottom w:val="single" w:sz="4" w:space="0" w:color="1F4E79" w:themeColor="accent1" w:themeShade="80"/>
            </w:tcBorders>
            <w:shd w:val="clear" w:color="auto" w:fill="auto"/>
            <w:vAlign w:val="center"/>
          </w:tcPr>
          <w:p w14:paraId="368B5F92" w14:textId="77777777" w:rsidR="00E67CD9" w:rsidRPr="004369A3"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Pr>
                <w:rFonts w:cs="Arial"/>
                <w:b/>
                <w:sz w:val="14"/>
                <w:szCs w:val="14"/>
              </w:rPr>
              <w:t>PN</w:t>
            </w:r>
          </w:p>
        </w:tc>
        <w:tc>
          <w:tcPr>
            <w:tcW w:w="754" w:type="dxa"/>
            <w:tcBorders>
              <w:top w:val="single" w:sz="2" w:space="0" w:color="1F4E79" w:themeColor="accent1" w:themeShade="80"/>
              <w:bottom w:val="single" w:sz="4" w:space="0" w:color="1F4E79" w:themeColor="accent1" w:themeShade="80"/>
            </w:tcBorders>
            <w:shd w:val="clear" w:color="auto" w:fill="auto"/>
            <w:vAlign w:val="center"/>
          </w:tcPr>
          <w:p w14:paraId="1BDE2501" w14:textId="77777777" w:rsidR="00E67CD9" w:rsidRPr="004369A3"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369A3">
              <w:rPr>
                <w:rFonts w:cs="Arial"/>
                <w:b/>
                <w:bCs/>
                <w:sz w:val="14"/>
                <w:szCs w:val="14"/>
              </w:rPr>
              <w:t>Total</w:t>
            </w:r>
          </w:p>
        </w:tc>
      </w:tr>
      <w:tr w:rsidR="00E67CD9" w:rsidRPr="00E22381" w14:paraId="0AC97FD3"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51" w:type="dxa"/>
            <w:vMerge w:val="restart"/>
            <w:tcBorders>
              <w:top w:val="single" w:sz="2" w:space="0" w:color="1F4E79" w:themeColor="accent1" w:themeShade="80"/>
              <w:left w:val="nil"/>
              <w:bottom w:val="single" w:sz="2" w:space="0" w:color="1F4E79" w:themeColor="accent1" w:themeShade="80"/>
              <w:right w:val="single" w:sz="4" w:space="0" w:color="1F4E79" w:themeColor="accent1" w:themeShade="80"/>
            </w:tcBorders>
            <w:shd w:val="clear" w:color="auto" w:fill="auto"/>
            <w:vAlign w:val="center"/>
          </w:tcPr>
          <w:p w14:paraId="578FEBD5" w14:textId="77777777" w:rsidR="00E67CD9" w:rsidRPr="004369A3" w:rsidRDefault="00E67CD9" w:rsidP="00E67CD9">
            <w:pPr>
              <w:pStyle w:val="08-Tabelageral"/>
              <w:jc w:val="center"/>
              <w:rPr>
                <w:rFonts w:cs="Arial"/>
                <w:bCs w:val="0"/>
                <w:szCs w:val="14"/>
              </w:rPr>
            </w:pPr>
            <w:r w:rsidRPr="004369A3">
              <w:rPr>
                <w:rFonts w:cs="Arial"/>
                <w:bCs w:val="0"/>
                <w:szCs w:val="14"/>
              </w:rPr>
              <w:t>Security</w:t>
            </w:r>
          </w:p>
        </w:tc>
        <w:tc>
          <w:tcPr>
            <w:tcW w:w="1199" w:type="dxa"/>
            <w:tcBorders>
              <w:top w:val="single" w:sz="4" w:space="0" w:color="1F4E79" w:themeColor="accent1" w:themeShade="80"/>
              <w:left w:val="single" w:sz="4"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475735AD" w14:textId="77777777" w:rsidR="00E67CD9" w:rsidRPr="004369A3" w:rsidRDefault="00E67CD9" w:rsidP="00E67CD9">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35" w:type="dxa"/>
            <w:tcBorders>
              <w:top w:val="single" w:sz="4"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77B30BE1" w14:textId="77777777" w:rsidR="00E67CD9" w:rsidRPr="004369A3" w:rsidRDefault="00E67CD9" w:rsidP="00E67CD9">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szCs w:val="14"/>
              </w:rPr>
              <w:t>BB Seguros Participações S.A. (</w:t>
            </w:r>
            <w:r w:rsidRPr="004369A3">
              <w:rPr>
                <w:rFonts w:cs="Arial"/>
                <w:bCs/>
                <w:szCs w:val="14"/>
              </w:rPr>
              <w:t>BB Seguros)</w:t>
            </w:r>
          </w:p>
        </w:tc>
        <w:tc>
          <w:tcPr>
            <w:tcW w:w="2028" w:type="dxa"/>
            <w:tcBorders>
              <w:top w:val="single" w:sz="4" w:space="0" w:color="1F4E79" w:themeColor="accent1" w:themeShade="80"/>
              <w:bottom w:val="single" w:sz="2" w:space="0" w:color="1F4E79" w:themeColor="accent1" w:themeShade="80"/>
            </w:tcBorders>
            <w:shd w:val="clear" w:color="auto" w:fill="auto"/>
            <w:vAlign w:val="center"/>
          </w:tcPr>
          <w:p w14:paraId="2ADBB55E" w14:textId="77777777" w:rsidR="00E67CD9" w:rsidRPr="004369A3" w:rsidRDefault="00E67CD9" w:rsidP="00E67CD9">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lang w:val="en-US"/>
              </w:rPr>
            </w:pPr>
            <w:r w:rsidRPr="001E7B1C">
              <w:rPr>
                <w:rStyle w:val="tlid-translation"/>
                <w:rFonts w:cs="Arial"/>
                <w:szCs w:val="14"/>
                <w:lang w:val="en"/>
              </w:rPr>
              <w:t>Holding of insurance companies, capitalization companies, open supplementary pension entities and companies that operate health care plans.</w:t>
            </w:r>
          </w:p>
        </w:tc>
        <w:tc>
          <w:tcPr>
            <w:tcW w:w="1062" w:type="dxa"/>
            <w:tcBorders>
              <w:top w:val="single" w:sz="4" w:space="0" w:color="1F4E79" w:themeColor="accent1" w:themeShade="80"/>
              <w:bottom w:val="single" w:sz="2" w:space="0" w:color="1F4E79" w:themeColor="accent1" w:themeShade="80"/>
            </w:tcBorders>
            <w:shd w:val="clear" w:color="auto" w:fill="auto"/>
            <w:vAlign w:val="center"/>
          </w:tcPr>
          <w:p w14:paraId="49C9B017"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BRGAAP</w:t>
            </w:r>
          </w:p>
        </w:tc>
        <w:tc>
          <w:tcPr>
            <w:tcW w:w="699" w:type="dxa"/>
            <w:tcBorders>
              <w:top w:val="single" w:sz="4" w:space="0" w:color="1F4E79" w:themeColor="accent1" w:themeShade="80"/>
              <w:bottom w:val="single" w:sz="2" w:space="0" w:color="1F4E79" w:themeColor="accent1" w:themeShade="80"/>
            </w:tcBorders>
            <w:shd w:val="clear" w:color="auto" w:fill="auto"/>
            <w:vAlign w:val="center"/>
          </w:tcPr>
          <w:p w14:paraId="59752D22"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100.00</w:t>
            </w:r>
          </w:p>
        </w:tc>
        <w:tc>
          <w:tcPr>
            <w:tcW w:w="754" w:type="dxa"/>
            <w:tcBorders>
              <w:top w:val="single" w:sz="4" w:space="0" w:color="1F4E79" w:themeColor="accent1" w:themeShade="80"/>
              <w:bottom w:val="single" w:sz="2" w:space="0" w:color="1F4E79" w:themeColor="accent1" w:themeShade="80"/>
            </w:tcBorders>
            <w:shd w:val="clear" w:color="auto" w:fill="auto"/>
            <w:vAlign w:val="center"/>
          </w:tcPr>
          <w:p w14:paraId="7F5155D4"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754" w:type="dxa"/>
            <w:tcBorders>
              <w:top w:val="single" w:sz="4" w:space="0" w:color="1F4E79" w:themeColor="accent1" w:themeShade="80"/>
              <w:bottom w:val="single" w:sz="2" w:space="0" w:color="1F4E79" w:themeColor="accent1" w:themeShade="80"/>
            </w:tcBorders>
            <w:shd w:val="clear" w:color="auto" w:fill="auto"/>
            <w:vAlign w:val="center"/>
          </w:tcPr>
          <w:p w14:paraId="6E56961B"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100.00</w:t>
            </w:r>
          </w:p>
        </w:tc>
      </w:tr>
      <w:tr w:rsidR="00E67CD9" w:rsidRPr="00E22381" w14:paraId="399E2577" w14:textId="77777777" w:rsidTr="00E67CD9">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951"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6F39786C" w14:textId="77777777" w:rsidR="00E67CD9" w:rsidRPr="004369A3" w:rsidRDefault="00E67CD9" w:rsidP="00E67CD9">
            <w:pPr>
              <w:pStyle w:val="08-Tabelageral"/>
              <w:jc w:val="left"/>
              <w:rPr>
                <w:rFonts w:cs="Arial"/>
                <w:bCs w:val="0"/>
                <w:szCs w:val="14"/>
              </w:rPr>
            </w:pPr>
          </w:p>
        </w:tc>
        <w:tc>
          <w:tcPr>
            <w:tcW w:w="1199" w:type="dxa"/>
            <w:vMerge w:val="restart"/>
            <w:tcBorders>
              <w:top w:val="single" w:sz="2" w:space="0" w:color="1F4E79" w:themeColor="accent1" w:themeShade="80"/>
              <w:left w:val="single" w:sz="2" w:space="0" w:color="1F4E79" w:themeColor="accent1" w:themeShade="80"/>
              <w:bottom w:val="nil"/>
              <w:right w:val="single" w:sz="4" w:space="0" w:color="1F4E79" w:themeColor="accent1" w:themeShade="80"/>
            </w:tcBorders>
            <w:shd w:val="clear" w:color="auto" w:fill="auto"/>
            <w:vAlign w:val="center"/>
          </w:tcPr>
          <w:p w14:paraId="0ACDBEF9"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lang w:val="en-US"/>
              </w:rPr>
            </w:pPr>
            <w:r w:rsidRPr="004369A3">
              <w:rPr>
                <w:rFonts w:cs="Arial"/>
                <w:b/>
                <w:szCs w:val="14"/>
                <w:lang w:val="en-US"/>
              </w:rPr>
              <w:t>Insurance - Life, housing, rural and property</w:t>
            </w:r>
          </w:p>
        </w:tc>
        <w:tc>
          <w:tcPr>
            <w:tcW w:w="1735" w:type="dxa"/>
            <w:tcBorders>
              <w:top w:val="single" w:sz="2" w:space="0" w:color="1F4E79" w:themeColor="accent1" w:themeShade="80"/>
              <w:left w:val="single" w:sz="4" w:space="0" w:color="1F4E79" w:themeColor="accent1" w:themeShade="80"/>
              <w:bottom w:val="nil"/>
            </w:tcBorders>
            <w:shd w:val="clear" w:color="auto" w:fill="auto"/>
            <w:vAlign w:val="center"/>
          </w:tcPr>
          <w:p w14:paraId="12241420" w14:textId="77777777" w:rsidR="00E67CD9" w:rsidRPr="004369A3" w:rsidRDefault="00E67CD9" w:rsidP="00E67CD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BB Mapfre Participações S.A. (BB Mapfre)</w:t>
            </w:r>
          </w:p>
        </w:tc>
        <w:tc>
          <w:tcPr>
            <w:tcW w:w="2028" w:type="dxa"/>
            <w:tcBorders>
              <w:top w:val="single" w:sz="2" w:space="0" w:color="1F4E79" w:themeColor="accent1" w:themeShade="80"/>
              <w:bottom w:val="nil"/>
            </w:tcBorders>
            <w:shd w:val="clear" w:color="auto" w:fill="auto"/>
            <w:vAlign w:val="center"/>
          </w:tcPr>
          <w:p w14:paraId="0D24D5E9" w14:textId="77777777" w:rsidR="00E67CD9" w:rsidRPr="004369A3" w:rsidRDefault="00E67CD9" w:rsidP="00E67CD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1E7B1C">
              <w:rPr>
                <w:rFonts w:cs="Arial"/>
                <w:iCs/>
                <w:szCs w:val="14"/>
                <w:lang w:val="en-US"/>
              </w:rPr>
              <w:t>Holding of other companies dedicated to the commercialization of personal, real estate and agricultural insurance.</w:t>
            </w:r>
          </w:p>
        </w:tc>
        <w:tc>
          <w:tcPr>
            <w:tcW w:w="1062" w:type="dxa"/>
            <w:tcBorders>
              <w:top w:val="single" w:sz="2" w:space="0" w:color="1F4E79" w:themeColor="accent1" w:themeShade="80"/>
              <w:bottom w:val="nil"/>
            </w:tcBorders>
            <w:shd w:val="clear" w:color="auto" w:fill="auto"/>
            <w:vAlign w:val="center"/>
          </w:tcPr>
          <w:p w14:paraId="592F0DA8"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szCs w:val="14"/>
              </w:rPr>
              <w:t>BRGAAP</w:t>
            </w:r>
          </w:p>
        </w:tc>
        <w:tc>
          <w:tcPr>
            <w:tcW w:w="699" w:type="dxa"/>
            <w:tcBorders>
              <w:top w:val="single" w:sz="2" w:space="0" w:color="1F4E79" w:themeColor="accent1" w:themeShade="80"/>
              <w:bottom w:val="nil"/>
            </w:tcBorders>
            <w:shd w:val="clear" w:color="auto" w:fill="auto"/>
            <w:vAlign w:val="center"/>
          </w:tcPr>
          <w:p w14:paraId="7D2BC0D7"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49.99</w:t>
            </w:r>
          </w:p>
        </w:tc>
        <w:tc>
          <w:tcPr>
            <w:tcW w:w="754" w:type="dxa"/>
            <w:tcBorders>
              <w:top w:val="single" w:sz="2" w:space="0" w:color="1F4E79" w:themeColor="accent1" w:themeShade="80"/>
              <w:bottom w:val="nil"/>
            </w:tcBorders>
            <w:shd w:val="clear" w:color="auto" w:fill="auto"/>
            <w:vAlign w:val="center"/>
          </w:tcPr>
          <w:p w14:paraId="1291FE01"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Pr>
                <w:bCs/>
              </w:rPr>
              <w:t>100,00</w:t>
            </w:r>
          </w:p>
        </w:tc>
        <w:tc>
          <w:tcPr>
            <w:tcW w:w="754" w:type="dxa"/>
            <w:tcBorders>
              <w:top w:val="single" w:sz="2" w:space="0" w:color="1F4E79" w:themeColor="accent1" w:themeShade="80"/>
              <w:bottom w:val="nil"/>
            </w:tcBorders>
            <w:shd w:val="clear" w:color="auto" w:fill="auto"/>
            <w:vAlign w:val="center"/>
          </w:tcPr>
          <w:p w14:paraId="05CA369F"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74.99</w:t>
            </w:r>
          </w:p>
        </w:tc>
      </w:tr>
      <w:tr w:rsidR="00E67CD9" w:rsidRPr="00E22381" w14:paraId="12C20940"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51"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03100673" w14:textId="77777777" w:rsidR="00E67CD9" w:rsidRPr="004369A3" w:rsidRDefault="00E67CD9" w:rsidP="00E67CD9">
            <w:pPr>
              <w:pStyle w:val="08-Tabelageral"/>
              <w:ind w:left="113"/>
              <w:jc w:val="left"/>
              <w:rPr>
                <w:rFonts w:cs="Arial"/>
                <w:b w:val="0"/>
                <w:bCs w:val="0"/>
                <w:szCs w:val="14"/>
                <w:highlight w:val="yellow"/>
              </w:rPr>
            </w:pPr>
          </w:p>
        </w:tc>
        <w:tc>
          <w:tcPr>
            <w:tcW w:w="1199" w:type="dxa"/>
            <w:vMerge/>
            <w:tcBorders>
              <w:top w:val="nil"/>
              <w:left w:val="single" w:sz="2" w:space="0" w:color="1F4E79" w:themeColor="accent1" w:themeShade="80"/>
              <w:bottom w:val="nil"/>
              <w:right w:val="single" w:sz="4" w:space="0" w:color="1F4E79" w:themeColor="accent1" w:themeShade="80"/>
            </w:tcBorders>
            <w:shd w:val="clear" w:color="auto" w:fill="auto"/>
            <w:vAlign w:val="center"/>
          </w:tcPr>
          <w:p w14:paraId="18D41071"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735" w:type="dxa"/>
            <w:tcBorders>
              <w:top w:val="nil"/>
              <w:left w:val="single" w:sz="4" w:space="0" w:color="1F4E79" w:themeColor="accent1" w:themeShade="80"/>
              <w:bottom w:val="nil"/>
            </w:tcBorders>
            <w:shd w:val="clear" w:color="auto" w:fill="auto"/>
            <w:vAlign w:val="center"/>
          </w:tcPr>
          <w:p w14:paraId="1A878E68" w14:textId="77777777" w:rsidR="00E67CD9" w:rsidRPr="004369A3" w:rsidRDefault="00E67CD9" w:rsidP="00E67CD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Brasilseg Companhia de Seguros S.A. (Brasilseg)</w:t>
            </w:r>
          </w:p>
        </w:tc>
        <w:tc>
          <w:tcPr>
            <w:tcW w:w="2028" w:type="dxa"/>
            <w:tcBorders>
              <w:top w:val="nil"/>
              <w:bottom w:val="nil"/>
            </w:tcBorders>
            <w:shd w:val="clear" w:color="auto" w:fill="auto"/>
            <w:vAlign w:val="center"/>
          </w:tcPr>
          <w:p w14:paraId="5D6EDD9B" w14:textId="77777777" w:rsidR="00E67CD9" w:rsidRPr="004369A3" w:rsidRDefault="00E67CD9" w:rsidP="00E67CD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1E7B1C">
              <w:rPr>
                <w:rFonts w:cs="Arial"/>
                <w:iCs/>
                <w:szCs w:val="14"/>
                <w:lang w:val="en-US"/>
              </w:rPr>
              <w:t>Acting in the personal risk, rural insurance and housing insurance segment.</w:t>
            </w:r>
          </w:p>
        </w:tc>
        <w:tc>
          <w:tcPr>
            <w:tcW w:w="1062" w:type="dxa"/>
            <w:tcBorders>
              <w:top w:val="nil"/>
              <w:bottom w:val="nil"/>
            </w:tcBorders>
            <w:shd w:val="clear" w:color="auto" w:fill="auto"/>
            <w:vAlign w:val="center"/>
          </w:tcPr>
          <w:p w14:paraId="01387B7F"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szCs w:val="14"/>
              </w:rPr>
              <w:t>SUSEPGAAP</w:t>
            </w:r>
          </w:p>
        </w:tc>
        <w:tc>
          <w:tcPr>
            <w:tcW w:w="699" w:type="dxa"/>
            <w:tcBorders>
              <w:top w:val="nil"/>
              <w:bottom w:val="nil"/>
            </w:tcBorders>
            <w:shd w:val="clear" w:color="auto" w:fill="auto"/>
            <w:vAlign w:val="center"/>
          </w:tcPr>
          <w:p w14:paraId="6EE67819"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54" w:type="dxa"/>
            <w:tcBorders>
              <w:top w:val="nil"/>
              <w:bottom w:val="nil"/>
            </w:tcBorders>
            <w:shd w:val="clear" w:color="auto" w:fill="auto"/>
            <w:vAlign w:val="center"/>
          </w:tcPr>
          <w:p w14:paraId="1A9A436F"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754" w:type="dxa"/>
            <w:tcBorders>
              <w:top w:val="nil"/>
              <w:bottom w:val="nil"/>
            </w:tcBorders>
            <w:shd w:val="clear" w:color="auto" w:fill="auto"/>
            <w:vAlign w:val="center"/>
          </w:tcPr>
          <w:p w14:paraId="2B19AB01"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r w:rsidR="00E67CD9" w:rsidRPr="00E22381" w14:paraId="297FACAE"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51"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38E9A575" w14:textId="77777777" w:rsidR="00E67CD9" w:rsidRPr="004369A3" w:rsidRDefault="00E67CD9" w:rsidP="00E67CD9">
            <w:pPr>
              <w:pStyle w:val="08-Tabelageral"/>
              <w:ind w:left="113"/>
              <w:jc w:val="left"/>
              <w:rPr>
                <w:rFonts w:cs="Arial"/>
                <w:b w:val="0"/>
                <w:bCs w:val="0"/>
                <w:szCs w:val="14"/>
                <w:highlight w:val="yellow"/>
              </w:rPr>
            </w:pPr>
          </w:p>
        </w:tc>
        <w:tc>
          <w:tcPr>
            <w:tcW w:w="1199" w:type="dxa"/>
            <w:vMerge/>
            <w:tcBorders>
              <w:top w:val="nil"/>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767D3EBC"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735" w:type="dxa"/>
            <w:tcBorders>
              <w:top w:val="nil"/>
              <w:left w:val="single" w:sz="4" w:space="0" w:color="1F4E79" w:themeColor="accent1" w:themeShade="80"/>
              <w:bottom w:val="single" w:sz="2" w:space="0" w:color="1F4E79" w:themeColor="accent1" w:themeShade="80"/>
            </w:tcBorders>
            <w:shd w:val="clear" w:color="auto" w:fill="auto"/>
            <w:vAlign w:val="center"/>
          </w:tcPr>
          <w:p w14:paraId="3DDCAC35" w14:textId="77777777" w:rsidR="00E67CD9" w:rsidRPr="004369A3" w:rsidRDefault="00E67CD9" w:rsidP="00E67CD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Aliança do Brasil Seguros S.A. (Aliança do Brasil)</w:t>
            </w:r>
          </w:p>
        </w:tc>
        <w:tc>
          <w:tcPr>
            <w:tcW w:w="2028" w:type="dxa"/>
            <w:tcBorders>
              <w:top w:val="nil"/>
              <w:bottom w:val="single" w:sz="2" w:space="0" w:color="1F4E79" w:themeColor="accent1" w:themeShade="80"/>
            </w:tcBorders>
            <w:shd w:val="clear" w:color="auto" w:fill="auto"/>
            <w:vAlign w:val="center"/>
          </w:tcPr>
          <w:p w14:paraId="55C7351C" w14:textId="77777777" w:rsidR="00E67CD9" w:rsidRPr="004369A3" w:rsidRDefault="00E67CD9" w:rsidP="00E67CD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57175F">
              <w:rPr>
                <w:rFonts w:cs="Arial"/>
                <w:szCs w:val="14"/>
                <w:lang w:val="en-US"/>
              </w:rPr>
              <w:t>Operating in the damage insurance segment.</w:t>
            </w:r>
          </w:p>
        </w:tc>
        <w:tc>
          <w:tcPr>
            <w:tcW w:w="1062" w:type="dxa"/>
            <w:tcBorders>
              <w:top w:val="nil"/>
              <w:bottom w:val="single" w:sz="2" w:space="0" w:color="1F4E79" w:themeColor="accent1" w:themeShade="80"/>
            </w:tcBorders>
            <w:shd w:val="clear" w:color="auto" w:fill="auto"/>
            <w:vAlign w:val="center"/>
          </w:tcPr>
          <w:p w14:paraId="564D546E"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szCs w:val="14"/>
              </w:rPr>
              <w:t>SUSEPGAAP</w:t>
            </w:r>
          </w:p>
        </w:tc>
        <w:tc>
          <w:tcPr>
            <w:tcW w:w="699" w:type="dxa"/>
            <w:tcBorders>
              <w:top w:val="nil"/>
              <w:bottom w:val="single" w:sz="2" w:space="0" w:color="1F4E79" w:themeColor="accent1" w:themeShade="80"/>
            </w:tcBorders>
            <w:shd w:val="clear" w:color="auto" w:fill="auto"/>
            <w:vAlign w:val="center"/>
          </w:tcPr>
          <w:p w14:paraId="6FACD0F5"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49.99</w:t>
            </w:r>
          </w:p>
        </w:tc>
        <w:tc>
          <w:tcPr>
            <w:tcW w:w="754" w:type="dxa"/>
            <w:tcBorders>
              <w:top w:val="nil"/>
              <w:bottom w:val="single" w:sz="2" w:space="0" w:color="1F4E79" w:themeColor="accent1" w:themeShade="80"/>
            </w:tcBorders>
            <w:shd w:val="clear" w:color="auto" w:fill="auto"/>
            <w:vAlign w:val="center"/>
          </w:tcPr>
          <w:p w14:paraId="53D92E67"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Pr>
                <w:bCs/>
              </w:rPr>
              <w:t>100,00</w:t>
            </w:r>
          </w:p>
        </w:tc>
        <w:tc>
          <w:tcPr>
            <w:tcW w:w="754" w:type="dxa"/>
            <w:tcBorders>
              <w:top w:val="nil"/>
              <w:bottom w:val="single" w:sz="2" w:space="0" w:color="1F4E79" w:themeColor="accent1" w:themeShade="80"/>
            </w:tcBorders>
            <w:shd w:val="clear" w:color="auto" w:fill="auto"/>
            <w:vAlign w:val="center"/>
          </w:tcPr>
          <w:p w14:paraId="4DD618BB"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74.99</w:t>
            </w:r>
          </w:p>
        </w:tc>
      </w:tr>
      <w:tr w:rsidR="00E67CD9" w:rsidRPr="00E22381" w14:paraId="3B632933"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51"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22105486" w14:textId="77777777" w:rsidR="00E67CD9" w:rsidRPr="004369A3" w:rsidRDefault="00E67CD9" w:rsidP="00E67CD9">
            <w:pPr>
              <w:pStyle w:val="08-Tabelageral"/>
              <w:ind w:left="113"/>
              <w:jc w:val="left"/>
              <w:rPr>
                <w:rFonts w:cs="Arial"/>
                <w:b w:val="0"/>
                <w:bCs w:val="0"/>
                <w:szCs w:val="14"/>
                <w:highlight w:val="yellow"/>
              </w:rPr>
            </w:pPr>
          </w:p>
        </w:tc>
        <w:tc>
          <w:tcPr>
            <w:tcW w:w="1199" w:type="dxa"/>
            <w:tcBorders>
              <w:top w:val="single" w:sz="2" w:space="0" w:color="1F4E79" w:themeColor="accent1" w:themeShade="80"/>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67874CD4"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4369A3">
              <w:rPr>
                <w:rFonts w:cs="Arial"/>
                <w:b/>
                <w:szCs w:val="14"/>
              </w:rPr>
              <w:t>Capitalization</w:t>
            </w:r>
          </w:p>
        </w:tc>
        <w:tc>
          <w:tcPr>
            <w:tcW w:w="1735" w:type="dxa"/>
            <w:tcBorders>
              <w:top w:val="single" w:sz="2"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4C9B4B0A" w14:textId="77777777" w:rsidR="00E67CD9" w:rsidRPr="004369A3" w:rsidRDefault="00E67CD9" w:rsidP="00E67CD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Brasilcap Capitalização S.A. (Brasilcap)</w:t>
            </w:r>
          </w:p>
        </w:tc>
        <w:tc>
          <w:tcPr>
            <w:tcW w:w="2028" w:type="dxa"/>
            <w:tcBorders>
              <w:top w:val="single" w:sz="2" w:space="0" w:color="1F4E79" w:themeColor="accent1" w:themeShade="80"/>
              <w:bottom w:val="single" w:sz="2" w:space="0" w:color="1F4E79" w:themeColor="accent1" w:themeShade="80"/>
            </w:tcBorders>
            <w:shd w:val="clear" w:color="auto" w:fill="auto"/>
            <w:vAlign w:val="center"/>
          </w:tcPr>
          <w:p w14:paraId="7C9A994B" w14:textId="77777777" w:rsidR="00E67CD9" w:rsidRPr="004369A3" w:rsidRDefault="00E67CD9" w:rsidP="00E67CD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57175F">
              <w:rPr>
                <w:rFonts w:cs="Arial"/>
                <w:snapToGrid w:val="0"/>
                <w:szCs w:val="14"/>
                <w:lang w:val="en-US"/>
              </w:rPr>
              <w:t>It sells capitalization plans, as well as other products and services admitted to capitalization companies.</w:t>
            </w:r>
          </w:p>
        </w:tc>
        <w:tc>
          <w:tcPr>
            <w:tcW w:w="1062" w:type="dxa"/>
            <w:tcBorders>
              <w:top w:val="single" w:sz="2" w:space="0" w:color="1F4E79" w:themeColor="accent1" w:themeShade="80"/>
              <w:bottom w:val="single" w:sz="2" w:space="0" w:color="1F4E79" w:themeColor="accent1" w:themeShade="80"/>
            </w:tcBorders>
            <w:shd w:val="clear" w:color="auto" w:fill="auto"/>
            <w:vAlign w:val="center"/>
          </w:tcPr>
          <w:p w14:paraId="51F7CA35"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SUSEPGAAP</w:t>
            </w:r>
          </w:p>
        </w:tc>
        <w:tc>
          <w:tcPr>
            <w:tcW w:w="699" w:type="dxa"/>
            <w:tcBorders>
              <w:top w:val="single" w:sz="2" w:space="0" w:color="1F4E79" w:themeColor="accent1" w:themeShade="80"/>
              <w:bottom w:val="single" w:sz="2" w:space="0" w:color="1F4E79" w:themeColor="accent1" w:themeShade="80"/>
            </w:tcBorders>
            <w:shd w:val="clear" w:color="auto" w:fill="auto"/>
            <w:vAlign w:val="center"/>
          </w:tcPr>
          <w:p w14:paraId="2A1525C0"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54" w:type="dxa"/>
            <w:tcBorders>
              <w:top w:val="single" w:sz="2" w:space="0" w:color="1F4E79" w:themeColor="accent1" w:themeShade="80"/>
              <w:bottom w:val="single" w:sz="2" w:space="0" w:color="1F4E79" w:themeColor="accent1" w:themeShade="80"/>
            </w:tcBorders>
            <w:shd w:val="clear" w:color="auto" w:fill="auto"/>
            <w:vAlign w:val="center"/>
          </w:tcPr>
          <w:p w14:paraId="08561011"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86,19</w:t>
            </w:r>
          </w:p>
        </w:tc>
        <w:tc>
          <w:tcPr>
            <w:tcW w:w="754" w:type="dxa"/>
            <w:tcBorders>
              <w:top w:val="single" w:sz="2" w:space="0" w:color="1F4E79" w:themeColor="accent1" w:themeShade="80"/>
              <w:bottom w:val="single" w:sz="2" w:space="0" w:color="1F4E79" w:themeColor="accent1" w:themeShade="80"/>
            </w:tcBorders>
            <w:shd w:val="clear" w:color="auto" w:fill="auto"/>
            <w:vAlign w:val="center"/>
          </w:tcPr>
          <w:p w14:paraId="68B3236E"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66.66</w:t>
            </w:r>
          </w:p>
        </w:tc>
      </w:tr>
      <w:tr w:rsidR="00E67CD9" w:rsidRPr="00E22381" w14:paraId="6F9A03E5"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51"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66305521" w14:textId="77777777" w:rsidR="00E67CD9" w:rsidRPr="004369A3" w:rsidRDefault="00E67CD9" w:rsidP="00E67CD9">
            <w:pPr>
              <w:pStyle w:val="08-Tabelageral"/>
              <w:ind w:left="113"/>
              <w:jc w:val="left"/>
              <w:rPr>
                <w:rFonts w:cs="Arial"/>
                <w:b w:val="0"/>
                <w:bCs w:val="0"/>
                <w:szCs w:val="14"/>
                <w:highlight w:val="yellow"/>
              </w:rPr>
            </w:pPr>
          </w:p>
        </w:tc>
        <w:tc>
          <w:tcPr>
            <w:tcW w:w="1199" w:type="dxa"/>
            <w:tcBorders>
              <w:top w:val="single" w:sz="2" w:space="0" w:color="1F4E79" w:themeColor="accent1" w:themeShade="80"/>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673EB764"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4369A3">
              <w:rPr>
                <w:rFonts w:cs="Arial"/>
                <w:b/>
                <w:szCs w:val="14"/>
              </w:rPr>
              <w:t>Private Pension</w:t>
            </w:r>
          </w:p>
        </w:tc>
        <w:tc>
          <w:tcPr>
            <w:tcW w:w="1735" w:type="dxa"/>
            <w:tcBorders>
              <w:top w:val="single" w:sz="2"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6C0E6073" w14:textId="77777777" w:rsidR="00E67CD9" w:rsidRPr="004369A3" w:rsidRDefault="00E67CD9" w:rsidP="00E67CD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Brasilprev Seguros e Previdência S.A. (Brasilprev)</w:t>
            </w:r>
          </w:p>
        </w:tc>
        <w:tc>
          <w:tcPr>
            <w:tcW w:w="2028" w:type="dxa"/>
            <w:tcBorders>
              <w:top w:val="single" w:sz="2" w:space="0" w:color="1F4E79" w:themeColor="accent1" w:themeShade="80"/>
              <w:bottom w:val="single" w:sz="2" w:space="0" w:color="1F4E79" w:themeColor="accent1" w:themeShade="80"/>
            </w:tcBorders>
            <w:shd w:val="clear" w:color="auto" w:fill="auto"/>
            <w:vAlign w:val="center"/>
          </w:tcPr>
          <w:p w14:paraId="7E9715E8" w14:textId="77777777" w:rsidR="00E67CD9" w:rsidRPr="004369A3" w:rsidRDefault="00E67CD9" w:rsidP="00E67CD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57175F">
              <w:rPr>
                <w:rFonts w:cs="Arial"/>
                <w:snapToGrid w:val="0"/>
                <w:szCs w:val="14"/>
                <w:lang w:val="en-US" w:eastAsia="en-US"/>
              </w:rPr>
              <w:t>It sells life insurance with survival coverage and retirement plans and supplementary benefits.</w:t>
            </w:r>
          </w:p>
        </w:tc>
        <w:tc>
          <w:tcPr>
            <w:tcW w:w="1062" w:type="dxa"/>
            <w:tcBorders>
              <w:top w:val="single" w:sz="2" w:space="0" w:color="1F4E79" w:themeColor="accent1" w:themeShade="80"/>
              <w:bottom w:val="single" w:sz="2" w:space="0" w:color="1F4E79" w:themeColor="accent1" w:themeShade="80"/>
            </w:tcBorders>
            <w:shd w:val="clear" w:color="auto" w:fill="auto"/>
            <w:vAlign w:val="center"/>
          </w:tcPr>
          <w:p w14:paraId="0530687C"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SUSEPGAAP</w:t>
            </w:r>
          </w:p>
        </w:tc>
        <w:tc>
          <w:tcPr>
            <w:tcW w:w="699" w:type="dxa"/>
            <w:tcBorders>
              <w:top w:val="single" w:sz="2" w:space="0" w:color="1F4E79" w:themeColor="accent1" w:themeShade="80"/>
              <w:bottom w:val="single" w:sz="2" w:space="0" w:color="1F4E79" w:themeColor="accent1" w:themeShade="80"/>
            </w:tcBorders>
            <w:shd w:val="clear" w:color="auto" w:fill="auto"/>
            <w:vAlign w:val="center"/>
          </w:tcPr>
          <w:p w14:paraId="2D25129F"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49.99</w:t>
            </w:r>
          </w:p>
        </w:tc>
        <w:tc>
          <w:tcPr>
            <w:tcW w:w="754" w:type="dxa"/>
            <w:tcBorders>
              <w:top w:val="single" w:sz="2" w:space="0" w:color="1F4E79" w:themeColor="accent1" w:themeShade="80"/>
              <w:bottom w:val="single" w:sz="2" w:space="0" w:color="1F4E79" w:themeColor="accent1" w:themeShade="80"/>
            </w:tcBorders>
            <w:shd w:val="clear" w:color="auto" w:fill="auto"/>
            <w:vAlign w:val="center"/>
          </w:tcPr>
          <w:p w14:paraId="024832BC"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Pr>
                <w:bCs/>
              </w:rPr>
              <w:t>100,00</w:t>
            </w:r>
          </w:p>
        </w:tc>
        <w:tc>
          <w:tcPr>
            <w:tcW w:w="754" w:type="dxa"/>
            <w:tcBorders>
              <w:top w:val="single" w:sz="2" w:space="0" w:color="1F4E79" w:themeColor="accent1" w:themeShade="80"/>
              <w:bottom w:val="single" w:sz="2" w:space="0" w:color="1F4E79" w:themeColor="accent1" w:themeShade="80"/>
            </w:tcBorders>
            <w:shd w:val="clear" w:color="auto" w:fill="auto"/>
            <w:vAlign w:val="center"/>
          </w:tcPr>
          <w:p w14:paraId="26CF0906"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74.99</w:t>
            </w:r>
          </w:p>
        </w:tc>
      </w:tr>
      <w:tr w:rsidR="00E67CD9" w:rsidRPr="00E22381" w14:paraId="3D8CEF0B"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51"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02945B6F" w14:textId="77777777" w:rsidR="00E67CD9" w:rsidRPr="004369A3" w:rsidRDefault="00E67CD9" w:rsidP="00E67CD9">
            <w:pPr>
              <w:pStyle w:val="08-Tabelageral"/>
              <w:ind w:left="113"/>
              <w:jc w:val="left"/>
              <w:rPr>
                <w:rFonts w:cs="Arial"/>
                <w:b w:val="0"/>
                <w:bCs w:val="0"/>
                <w:szCs w:val="14"/>
                <w:highlight w:val="yellow"/>
              </w:rPr>
            </w:pPr>
          </w:p>
        </w:tc>
        <w:tc>
          <w:tcPr>
            <w:tcW w:w="1199" w:type="dxa"/>
            <w:tcBorders>
              <w:top w:val="single" w:sz="2" w:space="0" w:color="1F4E79" w:themeColor="accent1" w:themeShade="80"/>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108472E4"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4369A3">
              <w:rPr>
                <w:rFonts w:cs="Arial"/>
                <w:b/>
                <w:szCs w:val="14"/>
              </w:rPr>
              <w:t>Health</w:t>
            </w:r>
          </w:p>
        </w:tc>
        <w:tc>
          <w:tcPr>
            <w:tcW w:w="1735" w:type="dxa"/>
            <w:tcBorders>
              <w:top w:val="single" w:sz="2"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443845D5" w14:textId="77777777" w:rsidR="00E67CD9" w:rsidRPr="004369A3" w:rsidRDefault="00E67CD9" w:rsidP="00E67CD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Brasildental Operadora de Planos Odontológicos S.A. (Brasildental)</w:t>
            </w:r>
          </w:p>
        </w:tc>
        <w:tc>
          <w:tcPr>
            <w:tcW w:w="2028" w:type="dxa"/>
            <w:tcBorders>
              <w:top w:val="single" w:sz="2" w:space="0" w:color="1F4E79" w:themeColor="accent1" w:themeShade="80"/>
              <w:bottom w:val="single" w:sz="2" w:space="0" w:color="1F4E79" w:themeColor="accent1" w:themeShade="80"/>
            </w:tcBorders>
            <w:shd w:val="clear" w:color="auto" w:fill="auto"/>
            <w:vAlign w:val="center"/>
          </w:tcPr>
          <w:p w14:paraId="3DDBE547" w14:textId="77777777" w:rsidR="00E67CD9" w:rsidRPr="004369A3" w:rsidRDefault="00E67CD9" w:rsidP="00E67CD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57175F">
              <w:rPr>
                <w:rFonts w:cs="Arial"/>
                <w:szCs w:val="14"/>
                <w:lang w:val="en-US"/>
              </w:rPr>
              <w:t>It sells dental plans.</w:t>
            </w:r>
          </w:p>
        </w:tc>
        <w:tc>
          <w:tcPr>
            <w:tcW w:w="1062" w:type="dxa"/>
            <w:tcBorders>
              <w:top w:val="single" w:sz="2" w:space="0" w:color="1F4E79" w:themeColor="accent1" w:themeShade="80"/>
              <w:bottom w:val="single" w:sz="2" w:space="0" w:color="1F4E79" w:themeColor="accent1" w:themeShade="80"/>
            </w:tcBorders>
            <w:shd w:val="clear" w:color="auto" w:fill="auto"/>
            <w:vAlign w:val="center"/>
          </w:tcPr>
          <w:p w14:paraId="37F7BA06"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ANSGAAP</w:t>
            </w:r>
          </w:p>
        </w:tc>
        <w:tc>
          <w:tcPr>
            <w:tcW w:w="699" w:type="dxa"/>
            <w:tcBorders>
              <w:top w:val="single" w:sz="2" w:space="0" w:color="1F4E79" w:themeColor="accent1" w:themeShade="80"/>
              <w:bottom w:val="single" w:sz="2" w:space="0" w:color="1F4E79" w:themeColor="accent1" w:themeShade="80"/>
            </w:tcBorders>
            <w:shd w:val="clear" w:color="auto" w:fill="auto"/>
            <w:vAlign w:val="center"/>
          </w:tcPr>
          <w:p w14:paraId="35A83ADE"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54" w:type="dxa"/>
            <w:tcBorders>
              <w:top w:val="single" w:sz="2" w:space="0" w:color="1F4E79" w:themeColor="accent1" w:themeShade="80"/>
              <w:bottom w:val="single" w:sz="2" w:space="0" w:color="1F4E79" w:themeColor="accent1" w:themeShade="80"/>
            </w:tcBorders>
            <w:shd w:val="clear" w:color="auto" w:fill="auto"/>
            <w:vAlign w:val="center"/>
          </w:tcPr>
          <w:p w14:paraId="11E72374"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754" w:type="dxa"/>
            <w:tcBorders>
              <w:top w:val="single" w:sz="2" w:space="0" w:color="1F4E79" w:themeColor="accent1" w:themeShade="80"/>
              <w:bottom w:val="single" w:sz="2" w:space="0" w:color="1F4E79" w:themeColor="accent1" w:themeShade="80"/>
            </w:tcBorders>
            <w:shd w:val="clear" w:color="auto" w:fill="auto"/>
            <w:vAlign w:val="center"/>
          </w:tcPr>
          <w:p w14:paraId="6B47D395"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r w:rsidR="00E67CD9" w:rsidRPr="00E22381" w14:paraId="3BBA06FA"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51" w:type="dxa"/>
            <w:vMerge w:val="restart"/>
            <w:tcBorders>
              <w:top w:val="single" w:sz="2" w:space="0" w:color="1F4E79" w:themeColor="accent1" w:themeShade="80"/>
              <w:left w:val="nil"/>
              <w:bottom w:val="single" w:sz="2" w:space="0" w:color="8EAADB" w:themeColor="accent5" w:themeTint="99"/>
              <w:right w:val="single" w:sz="2" w:space="0" w:color="1F4E79" w:themeColor="accent1" w:themeShade="80"/>
            </w:tcBorders>
            <w:shd w:val="clear" w:color="auto" w:fill="auto"/>
            <w:vAlign w:val="center"/>
          </w:tcPr>
          <w:p w14:paraId="62BB52D5" w14:textId="77777777" w:rsidR="00E67CD9" w:rsidRPr="004369A3" w:rsidRDefault="00E67CD9" w:rsidP="00E67CD9">
            <w:pPr>
              <w:pStyle w:val="08-Tabelageral"/>
              <w:jc w:val="center"/>
              <w:rPr>
                <w:rFonts w:cs="Arial"/>
                <w:b w:val="0"/>
                <w:bCs w:val="0"/>
                <w:szCs w:val="14"/>
              </w:rPr>
            </w:pPr>
            <w:r w:rsidRPr="004369A3">
              <w:rPr>
                <w:rFonts w:cs="Arial"/>
                <w:bCs w:val="0"/>
                <w:szCs w:val="14"/>
              </w:rPr>
              <w:t>Brokerage</w:t>
            </w:r>
          </w:p>
        </w:tc>
        <w:tc>
          <w:tcPr>
            <w:tcW w:w="1199" w:type="dxa"/>
            <w:tcBorders>
              <w:top w:val="single" w:sz="2" w:space="0" w:color="1F4E79" w:themeColor="accent1" w:themeShade="80"/>
              <w:left w:val="single" w:sz="2" w:space="0" w:color="1F4E79" w:themeColor="accent1" w:themeShade="80"/>
              <w:bottom w:val="nil"/>
              <w:right w:val="single" w:sz="4" w:space="0" w:color="1F4E79" w:themeColor="accent1" w:themeShade="80"/>
            </w:tcBorders>
            <w:shd w:val="clear" w:color="auto" w:fill="auto"/>
            <w:vAlign w:val="center"/>
          </w:tcPr>
          <w:p w14:paraId="4765AD6A"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735" w:type="dxa"/>
            <w:tcBorders>
              <w:top w:val="single" w:sz="2" w:space="0" w:color="1F4E79" w:themeColor="accent1" w:themeShade="80"/>
              <w:left w:val="single" w:sz="4" w:space="0" w:color="1F4E79" w:themeColor="accent1" w:themeShade="80"/>
              <w:bottom w:val="nil"/>
            </w:tcBorders>
            <w:shd w:val="clear" w:color="auto" w:fill="auto"/>
            <w:vAlign w:val="center"/>
          </w:tcPr>
          <w:p w14:paraId="22BA94E6" w14:textId="77777777" w:rsidR="00E67CD9" w:rsidRPr="004369A3" w:rsidRDefault="00E67CD9" w:rsidP="00E67CD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bCs/>
                <w:szCs w:val="14"/>
              </w:rPr>
              <w:t>BB Corretora de Seguros e Adm. de Bens S.A. (</w:t>
            </w:r>
            <w:r w:rsidRPr="004369A3">
              <w:rPr>
                <w:rFonts w:cs="Arial"/>
                <w:szCs w:val="14"/>
              </w:rPr>
              <w:t>BB Corretora)</w:t>
            </w:r>
          </w:p>
        </w:tc>
        <w:tc>
          <w:tcPr>
            <w:tcW w:w="2028" w:type="dxa"/>
            <w:tcBorders>
              <w:top w:val="single" w:sz="2" w:space="0" w:color="1F4E79" w:themeColor="accent1" w:themeShade="80"/>
              <w:bottom w:val="nil"/>
            </w:tcBorders>
            <w:shd w:val="clear" w:color="auto" w:fill="auto"/>
            <w:vAlign w:val="center"/>
          </w:tcPr>
          <w:p w14:paraId="6AEF09C7" w14:textId="77777777" w:rsidR="00E67CD9" w:rsidRPr="004369A3" w:rsidRDefault="00E67CD9" w:rsidP="00E67CD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57175F">
              <w:rPr>
                <w:rFonts w:cs="Arial"/>
                <w:szCs w:val="14"/>
                <w:lang w:val="en-US"/>
              </w:rPr>
              <w:t>Insurance brokerage for property and casualty, life and health, capitalization bonds, open supplementary pension plans and asset management.</w:t>
            </w:r>
          </w:p>
        </w:tc>
        <w:tc>
          <w:tcPr>
            <w:tcW w:w="1062" w:type="dxa"/>
            <w:tcBorders>
              <w:top w:val="single" w:sz="2" w:space="0" w:color="1F4E79" w:themeColor="accent1" w:themeShade="80"/>
              <w:bottom w:val="nil"/>
            </w:tcBorders>
            <w:shd w:val="clear" w:color="auto" w:fill="auto"/>
            <w:vAlign w:val="center"/>
          </w:tcPr>
          <w:p w14:paraId="6F570968"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BRGAAP</w:t>
            </w:r>
          </w:p>
        </w:tc>
        <w:tc>
          <w:tcPr>
            <w:tcW w:w="699" w:type="dxa"/>
            <w:tcBorders>
              <w:top w:val="single" w:sz="2" w:space="0" w:color="1F4E79" w:themeColor="accent1" w:themeShade="80"/>
              <w:bottom w:val="nil"/>
            </w:tcBorders>
            <w:shd w:val="clear" w:color="auto" w:fill="auto"/>
            <w:vAlign w:val="center"/>
          </w:tcPr>
          <w:p w14:paraId="7910CD32"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100.00</w:t>
            </w:r>
          </w:p>
        </w:tc>
        <w:tc>
          <w:tcPr>
            <w:tcW w:w="754" w:type="dxa"/>
            <w:tcBorders>
              <w:top w:val="single" w:sz="2" w:space="0" w:color="1F4E79" w:themeColor="accent1" w:themeShade="80"/>
              <w:bottom w:val="nil"/>
            </w:tcBorders>
            <w:shd w:val="clear" w:color="auto" w:fill="auto"/>
            <w:vAlign w:val="center"/>
          </w:tcPr>
          <w:p w14:paraId="149CDF18"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Pr>
                <w:bCs/>
              </w:rPr>
              <w:t>--</w:t>
            </w:r>
          </w:p>
        </w:tc>
        <w:tc>
          <w:tcPr>
            <w:tcW w:w="754" w:type="dxa"/>
            <w:tcBorders>
              <w:top w:val="single" w:sz="2" w:space="0" w:color="1F4E79" w:themeColor="accent1" w:themeShade="80"/>
              <w:bottom w:val="nil"/>
            </w:tcBorders>
            <w:shd w:val="clear" w:color="auto" w:fill="auto"/>
            <w:vAlign w:val="center"/>
          </w:tcPr>
          <w:p w14:paraId="61274CCC" w14:textId="77777777" w:rsidR="00E67CD9" w:rsidRPr="004369A3" w:rsidRDefault="00E67CD9" w:rsidP="00E67CD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100.00</w:t>
            </w:r>
          </w:p>
        </w:tc>
      </w:tr>
      <w:tr w:rsidR="00E67CD9" w:rsidRPr="00E22381" w14:paraId="63341C25"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51"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tcPr>
          <w:p w14:paraId="6AAA68A1" w14:textId="77777777" w:rsidR="00E67CD9" w:rsidRPr="004369A3" w:rsidRDefault="00E67CD9" w:rsidP="00E67CD9">
            <w:pPr>
              <w:pStyle w:val="08-Tabelageral"/>
              <w:ind w:left="113"/>
              <w:jc w:val="left"/>
              <w:rPr>
                <w:rFonts w:cs="Arial"/>
                <w:b w:val="0"/>
                <w:bCs w:val="0"/>
                <w:szCs w:val="14"/>
                <w:highlight w:val="yellow"/>
              </w:rPr>
            </w:pPr>
          </w:p>
        </w:tc>
        <w:tc>
          <w:tcPr>
            <w:tcW w:w="1199" w:type="dxa"/>
            <w:tcBorders>
              <w:top w:val="nil"/>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267CD117"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735" w:type="dxa"/>
            <w:tcBorders>
              <w:top w:val="nil"/>
              <w:left w:val="single" w:sz="4" w:space="0" w:color="1F4E79" w:themeColor="accent1" w:themeShade="80"/>
              <w:bottom w:val="single" w:sz="2" w:space="0" w:color="1F4E79" w:themeColor="accent1" w:themeShade="80"/>
            </w:tcBorders>
            <w:shd w:val="clear" w:color="auto" w:fill="auto"/>
            <w:vAlign w:val="center"/>
          </w:tcPr>
          <w:p w14:paraId="1D6E28B6" w14:textId="77777777" w:rsidR="00E67CD9" w:rsidRPr="004369A3" w:rsidRDefault="00E67CD9" w:rsidP="00E67CD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bCs/>
                <w:szCs w:val="14"/>
              </w:rPr>
              <w:t>Ciclic Corretora de Seguros S.A. (</w:t>
            </w:r>
            <w:r w:rsidRPr="004369A3">
              <w:rPr>
                <w:rFonts w:cs="Arial"/>
                <w:szCs w:val="14"/>
              </w:rPr>
              <w:t>Ciclic)</w:t>
            </w:r>
          </w:p>
        </w:tc>
        <w:tc>
          <w:tcPr>
            <w:tcW w:w="2028" w:type="dxa"/>
            <w:tcBorders>
              <w:top w:val="nil"/>
              <w:bottom w:val="single" w:sz="2" w:space="0" w:color="1F4E79" w:themeColor="accent1" w:themeShade="80"/>
            </w:tcBorders>
            <w:shd w:val="clear" w:color="auto" w:fill="auto"/>
            <w:vAlign w:val="center"/>
          </w:tcPr>
          <w:p w14:paraId="261CA14A" w14:textId="77777777" w:rsidR="00E67CD9" w:rsidRPr="004369A3" w:rsidRDefault="00E67CD9" w:rsidP="00E67CD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57175F">
              <w:rPr>
                <w:rStyle w:val="tlid-translation"/>
                <w:rFonts w:cs="Arial"/>
                <w:szCs w:val="14"/>
                <w:lang w:val="en"/>
              </w:rPr>
              <w:t>Brokerage of private pension products, travel insurance and residential assistance in the digital channel.</w:t>
            </w:r>
          </w:p>
        </w:tc>
        <w:tc>
          <w:tcPr>
            <w:tcW w:w="1062" w:type="dxa"/>
            <w:tcBorders>
              <w:top w:val="nil"/>
              <w:bottom w:val="single" w:sz="2" w:space="0" w:color="1F4E79" w:themeColor="accent1" w:themeShade="80"/>
            </w:tcBorders>
            <w:shd w:val="clear" w:color="auto" w:fill="auto"/>
            <w:vAlign w:val="center"/>
          </w:tcPr>
          <w:p w14:paraId="33645F30"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BRGAAP</w:t>
            </w:r>
          </w:p>
        </w:tc>
        <w:tc>
          <w:tcPr>
            <w:tcW w:w="699" w:type="dxa"/>
            <w:tcBorders>
              <w:top w:val="nil"/>
              <w:bottom w:val="single" w:sz="2" w:space="0" w:color="1F4E79" w:themeColor="accent1" w:themeShade="80"/>
            </w:tcBorders>
            <w:shd w:val="clear" w:color="auto" w:fill="auto"/>
            <w:vAlign w:val="center"/>
          </w:tcPr>
          <w:p w14:paraId="2CA47CF8"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54" w:type="dxa"/>
            <w:tcBorders>
              <w:top w:val="nil"/>
              <w:bottom w:val="single" w:sz="2" w:space="0" w:color="1F4E79" w:themeColor="accent1" w:themeShade="80"/>
            </w:tcBorders>
            <w:shd w:val="clear" w:color="auto" w:fill="auto"/>
            <w:vAlign w:val="center"/>
          </w:tcPr>
          <w:p w14:paraId="3D5B0957"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754" w:type="dxa"/>
            <w:tcBorders>
              <w:top w:val="nil"/>
              <w:bottom w:val="single" w:sz="2" w:space="0" w:color="1F4E79" w:themeColor="accent1" w:themeShade="80"/>
            </w:tcBorders>
            <w:shd w:val="clear" w:color="auto" w:fill="auto"/>
            <w:vAlign w:val="center"/>
          </w:tcPr>
          <w:p w14:paraId="688220E0" w14:textId="77777777" w:rsidR="00E67CD9" w:rsidRPr="004369A3" w:rsidRDefault="00E67CD9" w:rsidP="00E67CD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bl>
    <w:p w14:paraId="6128B16C" w14:textId="77777777" w:rsidR="00E67CD9" w:rsidRPr="00E22381" w:rsidRDefault="00E67CD9" w:rsidP="00E67CD9">
      <w:pPr>
        <w:pStyle w:val="07-Legenda"/>
        <w:ind w:left="0" w:firstLine="0"/>
        <w:rPr>
          <w:rFonts w:cs="Arial"/>
          <w:spacing w:val="0"/>
          <w:sz w:val="18"/>
          <w:szCs w:val="20"/>
          <w:lang w:eastAsia="zh-CN"/>
        </w:rPr>
      </w:pPr>
    </w:p>
    <w:p w14:paraId="712B7158" w14:textId="77777777" w:rsidR="00E67CD9" w:rsidRPr="004369A3" w:rsidRDefault="00E67CD9" w:rsidP="00E67CD9">
      <w:pPr>
        <w:pStyle w:val="05-Textonormal"/>
        <w:spacing w:line="240" w:lineRule="auto"/>
        <w:rPr>
          <w:rFonts w:cs="Arial"/>
          <w:spacing w:val="0"/>
          <w:lang w:val="en-US" w:eastAsia="zh-CN"/>
        </w:rPr>
      </w:pPr>
      <w:r w:rsidRPr="004369A3">
        <w:rPr>
          <w:rFonts w:cs="Arial"/>
          <w:spacing w:val="0"/>
          <w:lang w:val="en-US" w:eastAsia="zh-CN"/>
        </w:rPr>
        <w:t>The investees are valued using the equity method and there is no indication of operating discontinuity</w:t>
      </w:r>
      <w:r w:rsidRPr="008C2739">
        <w:rPr>
          <w:lang w:val="en"/>
        </w:rPr>
        <w:t xml:space="preserve"> </w:t>
      </w:r>
      <w:r>
        <w:rPr>
          <w:rStyle w:val="q4iawc"/>
          <w:lang w:val="en"/>
        </w:rPr>
        <w:t>nor do they have shares regularly traded on stock exchanges.</w:t>
      </w:r>
    </w:p>
    <w:p w14:paraId="2AA83980" w14:textId="77777777" w:rsidR="00E67CD9" w:rsidRPr="00F35E72" w:rsidRDefault="00E67CD9" w:rsidP="00F35E72">
      <w:pPr>
        <w:pStyle w:val="01-Textonormal"/>
        <w:rPr>
          <w:b/>
          <w:color w:val="1F3864" w:themeColor="accent5" w:themeShade="80"/>
        </w:rPr>
      </w:pPr>
      <w:r w:rsidRPr="00F35E72">
        <w:rPr>
          <w:b/>
          <w:color w:val="1F3864" w:themeColor="accent5" w:themeShade="80"/>
        </w:rPr>
        <w:t>b) Equity interests valued using the equity method</w:t>
      </w:r>
    </w:p>
    <w:p w14:paraId="12B2B925" w14:textId="77777777" w:rsidR="00E67CD9" w:rsidRPr="00E22381" w:rsidRDefault="00E67CD9" w:rsidP="00E67CD9">
      <w:pPr>
        <w:pStyle w:val="06-Rmil"/>
        <w:ind w:left="720" w:right="-2"/>
        <w:rPr>
          <w:rFonts w:cs="Arial"/>
        </w:rPr>
      </w:pPr>
      <w:r w:rsidRPr="00E22381">
        <w:rPr>
          <w:rFonts w:cs="Arial"/>
        </w:rPr>
        <w:t>R$ thousand</w:t>
      </w:r>
    </w:p>
    <w:tbl>
      <w:tblPr>
        <w:tblStyle w:val="TabeladeLista6Colorida-nfase510"/>
        <w:tblW w:w="9639"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042"/>
        <w:gridCol w:w="2020"/>
        <w:gridCol w:w="1753"/>
        <w:gridCol w:w="1824"/>
      </w:tblGrid>
      <w:tr w:rsidR="00E67CD9" w:rsidRPr="00E22381" w14:paraId="419A5B05" w14:textId="77777777" w:rsidTr="00E67CD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6D758B84" w14:textId="77777777" w:rsidR="00E67CD9" w:rsidRPr="00696049" w:rsidRDefault="00E67CD9" w:rsidP="00E67CD9">
            <w:pPr>
              <w:rPr>
                <w:rFonts w:cs="Arial"/>
                <w:color w:val="FF0000"/>
                <w:sz w:val="14"/>
                <w:szCs w:val="14"/>
              </w:rPr>
            </w:pPr>
          </w:p>
        </w:tc>
        <w:tc>
          <w:tcPr>
            <w:tcW w:w="5597" w:type="dxa"/>
            <w:gridSpan w:val="3"/>
            <w:tcBorders>
              <w:top w:val="single" w:sz="2" w:space="0" w:color="1F4E79" w:themeColor="accent1" w:themeShade="80"/>
              <w:bottom w:val="single" w:sz="2" w:space="0" w:color="1F4E79" w:themeColor="accent1" w:themeShade="80"/>
            </w:tcBorders>
            <w:shd w:val="clear" w:color="auto" w:fill="auto"/>
            <w:vAlign w:val="center"/>
          </w:tcPr>
          <w:p w14:paraId="5176474E" w14:textId="77777777" w:rsidR="00E67CD9" w:rsidRPr="00696049" w:rsidRDefault="00E67CD9" w:rsidP="00E67CD9">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696049">
              <w:rPr>
                <w:rFonts w:cs="Arial"/>
                <w:sz w:val="14"/>
                <w:szCs w:val="14"/>
              </w:rPr>
              <w:t>Parent</w:t>
            </w:r>
          </w:p>
        </w:tc>
      </w:tr>
      <w:tr w:rsidR="00E67CD9" w:rsidRPr="00E22381" w14:paraId="50883E5E"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single" w:sz="2" w:space="0" w:color="1F4E79" w:themeColor="accent1" w:themeShade="80"/>
            </w:tcBorders>
            <w:shd w:val="clear" w:color="auto" w:fill="auto"/>
            <w:vAlign w:val="center"/>
          </w:tcPr>
          <w:p w14:paraId="59A2A6EE" w14:textId="77777777" w:rsidR="00E67CD9" w:rsidRPr="00696049" w:rsidRDefault="00E67CD9" w:rsidP="00E67CD9">
            <w:pPr>
              <w:rPr>
                <w:rFonts w:cs="Arial"/>
                <w:color w:val="FF0000"/>
                <w:sz w:val="14"/>
                <w:szCs w:val="14"/>
              </w:rPr>
            </w:pPr>
          </w:p>
        </w:tc>
        <w:tc>
          <w:tcPr>
            <w:tcW w:w="2020" w:type="dxa"/>
            <w:tcBorders>
              <w:top w:val="single" w:sz="2" w:space="0" w:color="1F4E79" w:themeColor="accent1" w:themeShade="80"/>
              <w:bottom w:val="single" w:sz="2" w:space="0" w:color="1F4E79" w:themeColor="accent1" w:themeShade="80"/>
            </w:tcBorders>
            <w:shd w:val="clear" w:color="auto" w:fill="auto"/>
            <w:vAlign w:val="center"/>
          </w:tcPr>
          <w:p w14:paraId="4FEAE9AD" w14:textId="77777777" w:rsidR="00E67CD9" w:rsidRPr="00696049"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96049">
              <w:rPr>
                <w:rFonts w:cs="Arial"/>
                <w:b/>
                <w:color w:val="auto"/>
                <w:sz w:val="14"/>
                <w:szCs w:val="14"/>
              </w:rPr>
              <w:t>BB Seguros</w:t>
            </w:r>
          </w:p>
        </w:tc>
        <w:tc>
          <w:tcPr>
            <w:tcW w:w="1753" w:type="dxa"/>
            <w:tcBorders>
              <w:top w:val="single" w:sz="2" w:space="0" w:color="1F4E79" w:themeColor="accent1" w:themeShade="80"/>
              <w:bottom w:val="single" w:sz="2" w:space="0" w:color="1F4E79" w:themeColor="accent1" w:themeShade="80"/>
            </w:tcBorders>
            <w:shd w:val="clear" w:color="auto" w:fill="auto"/>
            <w:vAlign w:val="center"/>
          </w:tcPr>
          <w:p w14:paraId="02137D4D" w14:textId="77777777" w:rsidR="00E67CD9" w:rsidRPr="00696049"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96049">
              <w:rPr>
                <w:rFonts w:cs="Arial"/>
                <w:b/>
                <w:color w:val="auto"/>
                <w:sz w:val="14"/>
                <w:szCs w:val="14"/>
              </w:rPr>
              <w:t>BB Corretora</w:t>
            </w:r>
          </w:p>
        </w:tc>
        <w:tc>
          <w:tcPr>
            <w:tcW w:w="1824" w:type="dxa"/>
            <w:tcBorders>
              <w:top w:val="single" w:sz="2" w:space="0" w:color="1F4E79" w:themeColor="accent1" w:themeShade="80"/>
              <w:bottom w:val="single" w:sz="2" w:space="0" w:color="1F4E79" w:themeColor="accent1" w:themeShade="80"/>
            </w:tcBorders>
            <w:shd w:val="clear" w:color="auto" w:fill="auto"/>
            <w:vAlign w:val="center"/>
          </w:tcPr>
          <w:p w14:paraId="40BA9238" w14:textId="77777777" w:rsidR="00E67CD9" w:rsidRPr="00696049"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96049">
              <w:rPr>
                <w:rFonts w:cs="Arial"/>
                <w:b/>
                <w:color w:val="auto"/>
                <w:sz w:val="14"/>
                <w:szCs w:val="14"/>
              </w:rPr>
              <w:t>Total</w:t>
            </w:r>
          </w:p>
        </w:tc>
      </w:tr>
      <w:tr w:rsidR="00E67CD9" w:rsidRPr="00E22381" w14:paraId="225C4E64"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15CD8CB2" w14:textId="77777777" w:rsidR="00E67CD9" w:rsidRPr="00696049" w:rsidRDefault="00E67CD9" w:rsidP="00E67CD9">
            <w:pPr>
              <w:rPr>
                <w:rFonts w:cs="Arial"/>
                <w:sz w:val="14"/>
                <w:szCs w:val="14"/>
              </w:rPr>
            </w:pPr>
            <w:r w:rsidRPr="00696049">
              <w:rPr>
                <w:rFonts w:cs="Arial"/>
                <w:sz w:val="14"/>
                <w:szCs w:val="14"/>
              </w:rPr>
              <w:t xml:space="preserve">Balance on </w:t>
            </w:r>
            <w:r>
              <w:rPr>
                <w:rFonts w:cs="Arial"/>
                <w:sz w:val="14"/>
                <w:szCs w:val="14"/>
              </w:rPr>
              <w:t>09</w:t>
            </w:r>
            <w:r w:rsidRPr="00696049">
              <w:rPr>
                <w:rFonts w:cs="Arial"/>
                <w:sz w:val="14"/>
                <w:szCs w:val="14"/>
              </w:rPr>
              <w:t>.3</w:t>
            </w:r>
            <w:r>
              <w:rPr>
                <w:rFonts w:cs="Arial"/>
                <w:sz w:val="14"/>
                <w:szCs w:val="14"/>
              </w:rPr>
              <w:t>0</w:t>
            </w:r>
            <w:r w:rsidRPr="00696049">
              <w:rPr>
                <w:rFonts w:cs="Arial"/>
                <w:sz w:val="14"/>
                <w:szCs w:val="14"/>
              </w:rPr>
              <w:t>.202</w:t>
            </w:r>
            <w:r>
              <w:rPr>
                <w:rFonts w:cs="Arial"/>
                <w:sz w:val="14"/>
                <w:szCs w:val="14"/>
              </w:rPr>
              <w:t>2</w:t>
            </w:r>
          </w:p>
        </w:tc>
        <w:tc>
          <w:tcPr>
            <w:tcW w:w="5597" w:type="dxa"/>
            <w:gridSpan w:val="3"/>
            <w:tcBorders>
              <w:top w:val="single" w:sz="2" w:space="0" w:color="1F4E79" w:themeColor="accent1" w:themeShade="80"/>
              <w:bottom w:val="nil"/>
            </w:tcBorders>
            <w:shd w:val="clear" w:color="auto" w:fill="auto"/>
            <w:vAlign w:val="center"/>
          </w:tcPr>
          <w:p w14:paraId="099B3566" w14:textId="77777777" w:rsidR="00E67CD9" w:rsidRPr="00696049" w:rsidRDefault="00E67CD9" w:rsidP="00E67CD9">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color w:val="auto"/>
                <w:szCs w:val="14"/>
              </w:rPr>
            </w:pPr>
          </w:p>
        </w:tc>
      </w:tr>
      <w:tr w:rsidR="00E67CD9" w:rsidRPr="00E22381" w14:paraId="664199DC"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tcBorders>
            <w:shd w:val="clear" w:color="auto" w:fill="auto"/>
            <w:vAlign w:val="center"/>
          </w:tcPr>
          <w:p w14:paraId="4A381EFB" w14:textId="77777777" w:rsidR="00E67CD9" w:rsidRPr="00696049" w:rsidRDefault="00E67CD9" w:rsidP="00E67CD9">
            <w:pPr>
              <w:rPr>
                <w:rFonts w:cs="Arial"/>
                <w:b w:val="0"/>
                <w:bCs w:val="0"/>
                <w:color w:val="FF0000"/>
                <w:sz w:val="14"/>
                <w:szCs w:val="14"/>
              </w:rPr>
            </w:pPr>
            <w:r w:rsidRPr="00696049">
              <w:rPr>
                <w:rFonts w:cs="Arial"/>
                <w:b w:val="0"/>
                <w:sz w:val="14"/>
                <w:szCs w:val="14"/>
              </w:rPr>
              <w:t>Capital</w:t>
            </w:r>
          </w:p>
        </w:tc>
        <w:tc>
          <w:tcPr>
            <w:tcW w:w="2020" w:type="dxa"/>
            <w:tcBorders>
              <w:top w:val="nil"/>
            </w:tcBorders>
            <w:shd w:val="clear" w:color="auto" w:fill="auto"/>
            <w:vAlign w:val="center"/>
          </w:tcPr>
          <w:p w14:paraId="6609560D" w14:textId="77777777" w:rsidR="00E67CD9" w:rsidRPr="00696049"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000000"/>
                <w:szCs w:val="14"/>
              </w:rPr>
              <w:t>4,210,872</w:t>
            </w:r>
          </w:p>
        </w:tc>
        <w:tc>
          <w:tcPr>
            <w:tcW w:w="1753" w:type="dxa"/>
            <w:tcBorders>
              <w:top w:val="nil"/>
            </w:tcBorders>
            <w:shd w:val="clear" w:color="auto" w:fill="auto"/>
            <w:vAlign w:val="center"/>
          </w:tcPr>
          <w:p w14:paraId="0F372CE2" w14:textId="77777777" w:rsidR="00E67CD9" w:rsidRPr="00696049"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000000"/>
                <w:szCs w:val="14"/>
              </w:rPr>
              <w:t>1,000</w:t>
            </w:r>
          </w:p>
        </w:tc>
        <w:tc>
          <w:tcPr>
            <w:tcW w:w="1824" w:type="dxa"/>
            <w:tcBorders>
              <w:top w:val="nil"/>
            </w:tcBorders>
            <w:shd w:val="clear" w:color="auto" w:fill="auto"/>
            <w:vAlign w:val="center"/>
          </w:tcPr>
          <w:p w14:paraId="52C18CC1" w14:textId="77777777" w:rsidR="00E67CD9" w:rsidRPr="00696049"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b/>
                <w:bCs/>
                <w:color w:val="auto"/>
                <w:szCs w:val="14"/>
              </w:rPr>
              <w:t>--</w:t>
            </w:r>
          </w:p>
        </w:tc>
      </w:tr>
      <w:tr w:rsidR="00E67CD9" w:rsidRPr="00E22381" w14:paraId="260843E4"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7DB86D47" w14:textId="77777777" w:rsidR="00E67CD9" w:rsidRPr="00696049" w:rsidRDefault="00E67CD9" w:rsidP="00E67CD9">
            <w:pPr>
              <w:rPr>
                <w:rFonts w:cs="Arial"/>
                <w:b w:val="0"/>
                <w:bCs w:val="0"/>
                <w:color w:val="FF0000"/>
                <w:sz w:val="14"/>
                <w:szCs w:val="14"/>
              </w:rPr>
            </w:pPr>
            <w:r w:rsidRPr="00696049">
              <w:rPr>
                <w:rFonts w:cs="Arial"/>
                <w:b w:val="0"/>
                <w:sz w:val="14"/>
                <w:szCs w:val="14"/>
              </w:rPr>
              <w:t xml:space="preserve">Stockholders' equity </w:t>
            </w:r>
          </w:p>
        </w:tc>
        <w:tc>
          <w:tcPr>
            <w:tcW w:w="2020" w:type="dxa"/>
            <w:shd w:val="clear" w:color="auto" w:fill="auto"/>
            <w:vAlign w:val="center"/>
          </w:tcPr>
          <w:p w14:paraId="27452D43" w14:textId="77777777" w:rsidR="00E67CD9" w:rsidRPr="00696049"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szCs w:val="14"/>
              </w:rPr>
              <w:t xml:space="preserve">8,532,710 </w:t>
            </w:r>
          </w:p>
        </w:tc>
        <w:tc>
          <w:tcPr>
            <w:tcW w:w="1753" w:type="dxa"/>
            <w:shd w:val="clear" w:color="auto" w:fill="auto"/>
            <w:vAlign w:val="center"/>
          </w:tcPr>
          <w:p w14:paraId="23E62F8B" w14:textId="77777777" w:rsidR="00E67CD9" w:rsidRPr="00696049"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szCs w:val="14"/>
              </w:rPr>
              <w:t xml:space="preserve">757,305 </w:t>
            </w:r>
          </w:p>
        </w:tc>
        <w:tc>
          <w:tcPr>
            <w:tcW w:w="1824" w:type="dxa"/>
            <w:shd w:val="clear" w:color="auto" w:fill="auto"/>
            <w:vAlign w:val="center"/>
          </w:tcPr>
          <w:p w14:paraId="50BAB6EB" w14:textId="77777777" w:rsidR="00E67CD9" w:rsidRPr="00696049"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auto"/>
                <w:szCs w:val="14"/>
              </w:rPr>
            </w:pPr>
            <w:r>
              <w:rPr>
                <w:b/>
                <w:bCs/>
                <w:color w:val="auto"/>
                <w:szCs w:val="14"/>
              </w:rPr>
              <w:t>--</w:t>
            </w:r>
          </w:p>
        </w:tc>
      </w:tr>
      <w:tr w:rsidR="00E67CD9" w:rsidRPr="00E22381" w14:paraId="7900CF9D"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26215899" w14:textId="77777777" w:rsidR="00E67CD9" w:rsidRPr="00696049" w:rsidRDefault="00E67CD9" w:rsidP="00E67CD9">
            <w:pPr>
              <w:pStyle w:val="08-Tabelageral"/>
              <w:jc w:val="left"/>
              <w:rPr>
                <w:rFonts w:cs="Arial"/>
                <w:bCs w:val="0"/>
                <w:szCs w:val="14"/>
              </w:rPr>
            </w:pPr>
            <w:r w:rsidRPr="00696049">
              <w:rPr>
                <w:rFonts w:cs="Arial"/>
                <w:szCs w:val="14"/>
              </w:rPr>
              <w:t>Balance on 12.31.</w:t>
            </w:r>
            <w:r>
              <w:rPr>
                <w:rFonts w:cs="Arial"/>
                <w:szCs w:val="14"/>
              </w:rPr>
              <w:t>2021</w:t>
            </w:r>
          </w:p>
        </w:tc>
        <w:tc>
          <w:tcPr>
            <w:tcW w:w="5597" w:type="dxa"/>
            <w:gridSpan w:val="3"/>
            <w:shd w:val="clear" w:color="auto" w:fill="auto"/>
            <w:vAlign w:val="center"/>
          </w:tcPr>
          <w:p w14:paraId="6850A618" w14:textId="77777777" w:rsidR="00E67CD9" w:rsidRPr="00696049" w:rsidRDefault="00E67CD9" w:rsidP="00E67CD9">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bCs/>
                <w:color w:val="auto"/>
                <w:szCs w:val="14"/>
              </w:rPr>
            </w:pPr>
          </w:p>
        </w:tc>
      </w:tr>
      <w:tr w:rsidR="00E67CD9" w:rsidRPr="00E22381" w14:paraId="7C45D587"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2F29C5A1" w14:textId="77777777" w:rsidR="00E67CD9" w:rsidRPr="00696049" w:rsidRDefault="00E67CD9" w:rsidP="00E67CD9">
            <w:pPr>
              <w:pStyle w:val="08-Tabelageral"/>
              <w:jc w:val="left"/>
              <w:rPr>
                <w:rFonts w:cs="Arial"/>
                <w:b w:val="0"/>
                <w:bCs w:val="0"/>
                <w:szCs w:val="14"/>
              </w:rPr>
            </w:pPr>
            <w:r w:rsidRPr="00696049">
              <w:rPr>
                <w:rFonts w:cs="Arial"/>
                <w:b w:val="0"/>
                <w:szCs w:val="14"/>
              </w:rPr>
              <w:t>Capital</w:t>
            </w:r>
          </w:p>
        </w:tc>
        <w:tc>
          <w:tcPr>
            <w:tcW w:w="2020" w:type="dxa"/>
            <w:shd w:val="clear" w:color="auto" w:fill="auto"/>
            <w:vAlign w:val="center"/>
          </w:tcPr>
          <w:p w14:paraId="708F743F" w14:textId="77777777" w:rsidR="00E67CD9" w:rsidRPr="00696049"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color w:val="000000"/>
                <w:szCs w:val="14"/>
              </w:rPr>
              <w:t>4,210,872</w:t>
            </w:r>
          </w:p>
        </w:tc>
        <w:tc>
          <w:tcPr>
            <w:tcW w:w="1753" w:type="dxa"/>
            <w:shd w:val="clear" w:color="auto" w:fill="auto"/>
            <w:vAlign w:val="center"/>
          </w:tcPr>
          <w:p w14:paraId="4A6B8F05" w14:textId="77777777" w:rsidR="00E67CD9" w:rsidRPr="00696049"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color w:val="000000"/>
                <w:szCs w:val="14"/>
              </w:rPr>
              <w:t>1,000</w:t>
            </w:r>
          </w:p>
        </w:tc>
        <w:tc>
          <w:tcPr>
            <w:tcW w:w="1824" w:type="dxa"/>
            <w:shd w:val="clear" w:color="auto" w:fill="auto"/>
            <w:vAlign w:val="center"/>
          </w:tcPr>
          <w:p w14:paraId="1B5A8FA8" w14:textId="77777777" w:rsidR="00E67CD9" w:rsidRPr="00696049"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auto"/>
                <w:szCs w:val="14"/>
              </w:rPr>
            </w:pPr>
            <w:r w:rsidRPr="00F52A6C">
              <w:rPr>
                <w:b/>
                <w:bCs/>
                <w:color w:val="auto"/>
                <w:szCs w:val="14"/>
              </w:rPr>
              <w:t>--</w:t>
            </w:r>
          </w:p>
        </w:tc>
      </w:tr>
      <w:tr w:rsidR="00E67CD9" w:rsidRPr="00E22381" w14:paraId="1BC59B09"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1E1D9069" w14:textId="77777777" w:rsidR="00E67CD9" w:rsidRPr="00696049" w:rsidRDefault="00E67CD9" w:rsidP="00E67CD9">
            <w:pPr>
              <w:pStyle w:val="08-Tabelageral"/>
              <w:jc w:val="left"/>
              <w:rPr>
                <w:rFonts w:cs="Arial"/>
                <w:b w:val="0"/>
                <w:bCs w:val="0"/>
                <w:szCs w:val="14"/>
              </w:rPr>
            </w:pPr>
            <w:r w:rsidRPr="00696049">
              <w:rPr>
                <w:rFonts w:cs="Arial"/>
                <w:b w:val="0"/>
                <w:szCs w:val="14"/>
              </w:rPr>
              <w:t xml:space="preserve">Stockholders' equity </w:t>
            </w:r>
          </w:p>
        </w:tc>
        <w:tc>
          <w:tcPr>
            <w:tcW w:w="2020" w:type="dxa"/>
            <w:shd w:val="clear" w:color="auto" w:fill="auto"/>
            <w:vAlign w:val="center"/>
          </w:tcPr>
          <w:p w14:paraId="6F39C310" w14:textId="77777777" w:rsidR="00E67CD9" w:rsidRPr="00696049"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 xml:space="preserve">7,074,640 </w:t>
            </w:r>
          </w:p>
        </w:tc>
        <w:tc>
          <w:tcPr>
            <w:tcW w:w="1753" w:type="dxa"/>
            <w:shd w:val="clear" w:color="auto" w:fill="auto"/>
            <w:vAlign w:val="center"/>
          </w:tcPr>
          <w:p w14:paraId="15FD427D" w14:textId="77777777" w:rsidR="00E67CD9" w:rsidRPr="00696049"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 xml:space="preserve">6,009 </w:t>
            </w:r>
          </w:p>
        </w:tc>
        <w:tc>
          <w:tcPr>
            <w:tcW w:w="1824" w:type="dxa"/>
            <w:shd w:val="clear" w:color="auto" w:fill="auto"/>
            <w:vAlign w:val="center"/>
          </w:tcPr>
          <w:p w14:paraId="2FEC6AAF" w14:textId="77777777" w:rsidR="00E67CD9" w:rsidRPr="00696049"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F52A6C">
              <w:rPr>
                <w:b/>
                <w:bCs/>
                <w:color w:val="auto"/>
                <w:szCs w:val="14"/>
              </w:rPr>
              <w:t>--</w:t>
            </w:r>
          </w:p>
        </w:tc>
      </w:tr>
      <w:tr w:rsidR="00E67CD9" w:rsidRPr="00E22381" w14:paraId="537D75E1"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bottom w:val="single" w:sz="2" w:space="0" w:color="1F4E79" w:themeColor="accent1" w:themeShade="80"/>
            </w:tcBorders>
            <w:shd w:val="clear" w:color="auto" w:fill="auto"/>
            <w:vAlign w:val="center"/>
          </w:tcPr>
          <w:p w14:paraId="06D96B7C" w14:textId="77777777" w:rsidR="00E67CD9" w:rsidRPr="00696049" w:rsidRDefault="00E67CD9" w:rsidP="00E67CD9">
            <w:pPr>
              <w:pStyle w:val="08-Tabelageral"/>
              <w:jc w:val="left"/>
              <w:rPr>
                <w:rFonts w:cs="Arial"/>
                <w:bCs w:val="0"/>
                <w:szCs w:val="14"/>
              </w:rPr>
            </w:pPr>
          </w:p>
        </w:tc>
        <w:tc>
          <w:tcPr>
            <w:tcW w:w="5597" w:type="dxa"/>
            <w:gridSpan w:val="3"/>
            <w:tcBorders>
              <w:bottom w:val="single" w:sz="2" w:space="0" w:color="1F4E79" w:themeColor="accent1" w:themeShade="80"/>
            </w:tcBorders>
            <w:shd w:val="clear" w:color="auto" w:fill="auto"/>
            <w:vAlign w:val="center"/>
          </w:tcPr>
          <w:p w14:paraId="5DFD24E6" w14:textId="77777777" w:rsidR="00E67CD9" w:rsidRPr="00696049" w:rsidRDefault="00E67CD9" w:rsidP="00E67CD9">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color w:val="FF0000"/>
                <w:szCs w:val="14"/>
              </w:rPr>
            </w:pPr>
          </w:p>
        </w:tc>
      </w:tr>
      <w:tr w:rsidR="00E67CD9" w:rsidRPr="00FE3061" w14:paraId="12AB0B2F"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single" w:sz="2" w:space="0" w:color="1F4E79" w:themeColor="accent1" w:themeShade="80"/>
            </w:tcBorders>
            <w:shd w:val="clear" w:color="auto" w:fill="auto"/>
            <w:vAlign w:val="center"/>
          </w:tcPr>
          <w:p w14:paraId="0F2008EA" w14:textId="77777777" w:rsidR="00E67CD9" w:rsidRPr="00696049" w:rsidRDefault="00E67CD9" w:rsidP="00E67CD9">
            <w:pPr>
              <w:pStyle w:val="08-Tabelageral"/>
              <w:jc w:val="left"/>
              <w:rPr>
                <w:rFonts w:cs="Arial"/>
                <w:bCs w:val="0"/>
                <w:szCs w:val="14"/>
              </w:rPr>
            </w:pPr>
          </w:p>
        </w:tc>
        <w:tc>
          <w:tcPr>
            <w:tcW w:w="5597" w:type="dxa"/>
            <w:gridSpan w:val="3"/>
            <w:tcBorders>
              <w:top w:val="single" w:sz="2" w:space="0" w:color="1F4E79" w:themeColor="accent1" w:themeShade="80"/>
              <w:bottom w:val="single" w:sz="2" w:space="0" w:color="1F4E79" w:themeColor="accent1" w:themeShade="80"/>
            </w:tcBorders>
            <w:shd w:val="clear" w:color="auto" w:fill="auto"/>
            <w:vAlign w:val="center"/>
          </w:tcPr>
          <w:p w14:paraId="5B02BA1F" w14:textId="77777777" w:rsidR="00E67CD9" w:rsidRPr="00696049" w:rsidRDefault="00E67CD9" w:rsidP="00E67CD9">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szCs w:val="14"/>
                <w:lang w:val="en-US"/>
              </w:rPr>
            </w:pPr>
            <w:r w:rsidRPr="00696049">
              <w:rPr>
                <w:rFonts w:cs="Arial"/>
                <w:b/>
                <w:szCs w:val="14"/>
                <w:lang w:val="en-US"/>
              </w:rPr>
              <w:t xml:space="preserve">Moviments </w:t>
            </w:r>
            <w:r>
              <w:rPr>
                <w:rFonts w:cs="Arial"/>
                <w:b/>
                <w:szCs w:val="14"/>
                <w:lang w:val="en-US"/>
              </w:rPr>
              <w:t>in 01.01 to 09.30.2022</w:t>
            </w:r>
          </w:p>
        </w:tc>
      </w:tr>
      <w:tr w:rsidR="00E67CD9" w:rsidRPr="00E22381" w14:paraId="28673C78"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tcBorders>
            <w:shd w:val="clear" w:color="auto" w:fill="auto"/>
            <w:vAlign w:val="center"/>
          </w:tcPr>
          <w:p w14:paraId="46D8CE55" w14:textId="77777777" w:rsidR="00E67CD9" w:rsidRPr="00696049" w:rsidRDefault="00E67CD9" w:rsidP="00E67CD9">
            <w:pPr>
              <w:pStyle w:val="08-Tabelageral"/>
              <w:jc w:val="left"/>
              <w:rPr>
                <w:rFonts w:cs="Arial"/>
                <w:color w:val="FF0000"/>
                <w:szCs w:val="14"/>
              </w:rPr>
            </w:pPr>
            <w:r w:rsidRPr="00696049">
              <w:rPr>
                <w:rFonts w:cs="Arial"/>
                <w:szCs w:val="14"/>
              </w:rPr>
              <w:t>Book Balance on 12.31.202</w:t>
            </w:r>
            <w:r>
              <w:rPr>
                <w:rFonts w:cs="Arial"/>
                <w:szCs w:val="14"/>
              </w:rPr>
              <w:t>1</w:t>
            </w:r>
          </w:p>
        </w:tc>
        <w:tc>
          <w:tcPr>
            <w:tcW w:w="2020" w:type="dxa"/>
            <w:tcBorders>
              <w:top w:val="single" w:sz="2" w:space="0" w:color="1F4E79" w:themeColor="accent1" w:themeShade="80"/>
            </w:tcBorders>
            <w:shd w:val="clear" w:color="auto" w:fill="auto"/>
            <w:vAlign w:val="center"/>
          </w:tcPr>
          <w:p w14:paraId="06707EEE" w14:textId="77777777" w:rsidR="00E67CD9" w:rsidRPr="00550732"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7,074,640</w:t>
            </w:r>
          </w:p>
        </w:tc>
        <w:tc>
          <w:tcPr>
            <w:tcW w:w="1753" w:type="dxa"/>
            <w:tcBorders>
              <w:top w:val="single" w:sz="2" w:space="0" w:color="1F4E79" w:themeColor="accent1" w:themeShade="80"/>
            </w:tcBorders>
            <w:shd w:val="clear" w:color="auto" w:fill="auto"/>
            <w:vAlign w:val="center"/>
          </w:tcPr>
          <w:p w14:paraId="24C22117" w14:textId="77777777" w:rsidR="00E67CD9" w:rsidRPr="00550732"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6,009</w:t>
            </w:r>
          </w:p>
        </w:tc>
        <w:tc>
          <w:tcPr>
            <w:tcW w:w="1824" w:type="dxa"/>
            <w:tcBorders>
              <w:top w:val="single" w:sz="2" w:space="0" w:color="1F4E79" w:themeColor="accent1" w:themeShade="80"/>
            </w:tcBorders>
            <w:shd w:val="clear" w:color="auto" w:fill="auto"/>
            <w:vAlign w:val="center"/>
          </w:tcPr>
          <w:p w14:paraId="467C44C6" w14:textId="77777777" w:rsidR="00E67CD9" w:rsidRPr="00DE4C4A"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7,080,649</w:t>
            </w:r>
          </w:p>
        </w:tc>
      </w:tr>
      <w:tr w:rsidR="00E67CD9" w:rsidRPr="00E22381" w14:paraId="0AA08505"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1B878796" w14:textId="77777777" w:rsidR="00E67CD9" w:rsidRPr="00696049" w:rsidRDefault="00E67CD9" w:rsidP="00E67CD9">
            <w:pPr>
              <w:pStyle w:val="08-Tabelageral"/>
              <w:jc w:val="left"/>
              <w:rPr>
                <w:rFonts w:cs="Arial"/>
                <w:szCs w:val="14"/>
              </w:rPr>
            </w:pPr>
            <w:r w:rsidRPr="00D511DC">
              <w:rPr>
                <w:rFonts w:cs="Arial"/>
                <w:b w:val="0"/>
                <w:szCs w:val="14"/>
              </w:rPr>
              <w:t>Dividends</w:t>
            </w:r>
          </w:p>
        </w:tc>
        <w:tc>
          <w:tcPr>
            <w:tcW w:w="2020" w:type="dxa"/>
            <w:shd w:val="clear" w:color="auto" w:fill="auto"/>
            <w:vAlign w:val="center"/>
          </w:tcPr>
          <w:p w14:paraId="39693D9D" w14:textId="77777777" w:rsidR="00E67CD9"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(827,614)</w:t>
            </w:r>
          </w:p>
        </w:tc>
        <w:tc>
          <w:tcPr>
            <w:tcW w:w="1753" w:type="dxa"/>
            <w:shd w:val="clear" w:color="auto" w:fill="auto"/>
            <w:vAlign w:val="center"/>
          </w:tcPr>
          <w:p w14:paraId="156D8BC0" w14:textId="77777777" w:rsidR="00E67CD9" w:rsidRPr="00AE06BB"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szCs w:val="14"/>
              </w:rPr>
              <w:t xml:space="preserve">(1,207,114) </w:t>
            </w:r>
          </w:p>
        </w:tc>
        <w:tc>
          <w:tcPr>
            <w:tcW w:w="1824" w:type="dxa"/>
            <w:shd w:val="clear" w:color="auto" w:fill="auto"/>
            <w:vAlign w:val="center"/>
          </w:tcPr>
          <w:p w14:paraId="269704D1" w14:textId="77777777" w:rsidR="00E67CD9"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 xml:space="preserve">(2,034,728) </w:t>
            </w:r>
          </w:p>
        </w:tc>
      </w:tr>
      <w:tr w:rsidR="00E67CD9" w:rsidRPr="00E22381" w14:paraId="0E0096DD"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4B1BC20B" w14:textId="77777777" w:rsidR="00E67CD9" w:rsidRPr="00696049" w:rsidRDefault="00E67CD9" w:rsidP="00E67CD9">
            <w:pPr>
              <w:pStyle w:val="08-Tabelageral"/>
              <w:jc w:val="left"/>
              <w:rPr>
                <w:rFonts w:cs="Arial"/>
                <w:b w:val="0"/>
                <w:color w:val="FF0000"/>
                <w:szCs w:val="14"/>
              </w:rPr>
            </w:pPr>
            <w:r w:rsidRPr="00696049">
              <w:rPr>
                <w:rFonts w:cs="Arial"/>
                <w:b w:val="0"/>
                <w:bCs w:val="0"/>
                <w:szCs w:val="14"/>
              </w:rPr>
              <w:t>Equity valuation adjustments</w:t>
            </w:r>
          </w:p>
        </w:tc>
        <w:tc>
          <w:tcPr>
            <w:tcW w:w="2020" w:type="dxa"/>
            <w:shd w:val="clear" w:color="auto" w:fill="auto"/>
            <w:vAlign w:val="center"/>
          </w:tcPr>
          <w:p w14:paraId="02F006CD" w14:textId="77777777" w:rsidR="00E67CD9" w:rsidRPr="00550732"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color w:val="000000"/>
                <w:szCs w:val="14"/>
              </w:rPr>
              <w:t xml:space="preserve">8,381 </w:t>
            </w:r>
          </w:p>
        </w:tc>
        <w:tc>
          <w:tcPr>
            <w:tcW w:w="1753" w:type="dxa"/>
            <w:shd w:val="clear" w:color="auto" w:fill="auto"/>
            <w:vAlign w:val="center"/>
          </w:tcPr>
          <w:p w14:paraId="4D41A20A" w14:textId="77777777" w:rsidR="00E67CD9" w:rsidRPr="00550732"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color w:val="000000"/>
                <w:szCs w:val="14"/>
              </w:rPr>
              <w:t xml:space="preserve">691 </w:t>
            </w:r>
          </w:p>
        </w:tc>
        <w:tc>
          <w:tcPr>
            <w:tcW w:w="1824" w:type="dxa"/>
            <w:shd w:val="clear" w:color="auto" w:fill="auto"/>
            <w:vAlign w:val="center"/>
          </w:tcPr>
          <w:p w14:paraId="69F242FB" w14:textId="77777777" w:rsidR="00E67CD9" w:rsidRPr="00DE4C4A"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9,072</w:t>
            </w:r>
          </w:p>
        </w:tc>
      </w:tr>
      <w:tr w:rsidR="00E67CD9" w:rsidRPr="00E22381" w14:paraId="5092FB50"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47A8638B" w14:textId="77777777" w:rsidR="00E67CD9" w:rsidRPr="00696049" w:rsidRDefault="00E67CD9" w:rsidP="00E67CD9">
            <w:pPr>
              <w:rPr>
                <w:rFonts w:cs="Arial"/>
                <w:b w:val="0"/>
                <w:color w:val="FF0000"/>
                <w:sz w:val="14"/>
                <w:szCs w:val="14"/>
              </w:rPr>
            </w:pPr>
            <w:r w:rsidRPr="00696049">
              <w:rPr>
                <w:rFonts w:cs="Arial"/>
                <w:b w:val="0"/>
                <w:sz w:val="14"/>
                <w:szCs w:val="14"/>
              </w:rPr>
              <w:t>Share of profit</w:t>
            </w:r>
          </w:p>
        </w:tc>
        <w:tc>
          <w:tcPr>
            <w:tcW w:w="2020" w:type="dxa"/>
            <w:shd w:val="clear" w:color="auto" w:fill="auto"/>
            <w:vAlign w:val="center"/>
          </w:tcPr>
          <w:p w14:paraId="21FF9B5F" w14:textId="77777777" w:rsidR="00E67CD9" w:rsidRPr="00550732"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szCs w:val="14"/>
              </w:rPr>
              <w:t>2,277,303</w:t>
            </w:r>
          </w:p>
        </w:tc>
        <w:tc>
          <w:tcPr>
            <w:tcW w:w="1753" w:type="dxa"/>
            <w:shd w:val="clear" w:color="auto" w:fill="auto"/>
            <w:vAlign w:val="center"/>
          </w:tcPr>
          <w:p w14:paraId="65F8571D" w14:textId="77777777" w:rsidR="00E67CD9" w:rsidRPr="00550732"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szCs w:val="14"/>
              </w:rPr>
              <w:t>1,957,719</w:t>
            </w:r>
          </w:p>
        </w:tc>
        <w:tc>
          <w:tcPr>
            <w:tcW w:w="1824" w:type="dxa"/>
            <w:shd w:val="clear" w:color="auto" w:fill="auto"/>
            <w:vAlign w:val="center"/>
          </w:tcPr>
          <w:p w14:paraId="0332D7F1" w14:textId="77777777" w:rsidR="00E67CD9" w:rsidRPr="00DE4C4A"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4,235,022</w:t>
            </w:r>
          </w:p>
        </w:tc>
      </w:tr>
      <w:tr w:rsidR="00E67CD9" w:rsidRPr="00E22381" w14:paraId="34791AA6"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31BFFFD6" w14:textId="77777777" w:rsidR="00E67CD9" w:rsidRPr="00696049" w:rsidRDefault="00E67CD9" w:rsidP="00E67CD9">
            <w:pPr>
              <w:pStyle w:val="08-Tabelageral"/>
              <w:jc w:val="left"/>
              <w:rPr>
                <w:rFonts w:cs="Arial"/>
                <w:bCs w:val="0"/>
                <w:color w:val="FF0000"/>
                <w:szCs w:val="14"/>
              </w:rPr>
            </w:pPr>
            <w:r w:rsidRPr="00696049">
              <w:rPr>
                <w:rFonts w:cs="Arial"/>
                <w:szCs w:val="14"/>
              </w:rPr>
              <w:lastRenderedPageBreak/>
              <w:t xml:space="preserve">Book Balance on </w:t>
            </w:r>
            <w:r>
              <w:rPr>
                <w:rFonts w:cs="Arial"/>
                <w:szCs w:val="14"/>
              </w:rPr>
              <w:t>09</w:t>
            </w:r>
            <w:r w:rsidRPr="00696049">
              <w:rPr>
                <w:rFonts w:cs="Arial"/>
                <w:szCs w:val="14"/>
              </w:rPr>
              <w:t>.3</w:t>
            </w:r>
            <w:r>
              <w:rPr>
                <w:rFonts w:cs="Arial"/>
                <w:szCs w:val="14"/>
              </w:rPr>
              <w:t>0</w:t>
            </w:r>
            <w:r w:rsidRPr="00696049">
              <w:rPr>
                <w:rFonts w:cs="Arial"/>
                <w:szCs w:val="14"/>
              </w:rPr>
              <w:t>.202</w:t>
            </w:r>
            <w:r>
              <w:rPr>
                <w:rFonts w:cs="Arial"/>
                <w:szCs w:val="14"/>
              </w:rPr>
              <w:t>2</w:t>
            </w:r>
          </w:p>
        </w:tc>
        <w:tc>
          <w:tcPr>
            <w:tcW w:w="2020" w:type="dxa"/>
            <w:shd w:val="clear" w:color="auto" w:fill="auto"/>
            <w:vAlign w:val="center"/>
          </w:tcPr>
          <w:p w14:paraId="2DC68212" w14:textId="77777777" w:rsidR="00E67CD9" w:rsidRPr="00550732"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8,532,710</w:t>
            </w:r>
          </w:p>
        </w:tc>
        <w:tc>
          <w:tcPr>
            <w:tcW w:w="1753" w:type="dxa"/>
            <w:shd w:val="clear" w:color="auto" w:fill="auto"/>
            <w:vAlign w:val="center"/>
          </w:tcPr>
          <w:p w14:paraId="3378B166" w14:textId="77777777" w:rsidR="00E67CD9" w:rsidRPr="00550732"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757,305</w:t>
            </w:r>
          </w:p>
        </w:tc>
        <w:tc>
          <w:tcPr>
            <w:tcW w:w="1824" w:type="dxa"/>
            <w:shd w:val="clear" w:color="auto" w:fill="auto"/>
            <w:vAlign w:val="center"/>
          </w:tcPr>
          <w:p w14:paraId="383A6D1F" w14:textId="77777777" w:rsidR="00E67CD9" w:rsidRPr="00DE4C4A"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9,290,015</w:t>
            </w:r>
          </w:p>
        </w:tc>
      </w:tr>
      <w:tr w:rsidR="00E67CD9" w:rsidRPr="00E22381" w14:paraId="7CEFAB00"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bottom w:val="single" w:sz="2" w:space="0" w:color="1F4E79" w:themeColor="accent1" w:themeShade="80"/>
            </w:tcBorders>
            <w:shd w:val="clear" w:color="auto" w:fill="auto"/>
            <w:vAlign w:val="center"/>
          </w:tcPr>
          <w:p w14:paraId="25002AB9" w14:textId="77777777" w:rsidR="00E67CD9" w:rsidRPr="00696049" w:rsidRDefault="00E67CD9" w:rsidP="00E67CD9">
            <w:pPr>
              <w:pStyle w:val="08-Tabelageral"/>
              <w:jc w:val="left"/>
              <w:rPr>
                <w:rFonts w:cs="Arial"/>
                <w:color w:val="FF0000"/>
                <w:szCs w:val="14"/>
              </w:rPr>
            </w:pPr>
          </w:p>
        </w:tc>
        <w:tc>
          <w:tcPr>
            <w:tcW w:w="5597" w:type="dxa"/>
            <w:gridSpan w:val="3"/>
            <w:tcBorders>
              <w:bottom w:val="single" w:sz="2" w:space="0" w:color="1F4E79" w:themeColor="accent1" w:themeShade="80"/>
            </w:tcBorders>
            <w:shd w:val="clear" w:color="auto" w:fill="auto"/>
            <w:vAlign w:val="center"/>
          </w:tcPr>
          <w:p w14:paraId="1273BB93" w14:textId="77777777" w:rsidR="00E67CD9" w:rsidRPr="00696049" w:rsidRDefault="00E67CD9" w:rsidP="00E67CD9">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r>
      <w:tr w:rsidR="00E67CD9" w:rsidRPr="00E22381" w14:paraId="4581E7E8"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single" w:sz="2" w:space="0" w:color="1F4E79" w:themeColor="accent1" w:themeShade="80"/>
            </w:tcBorders>
            <w:shd w:val="clear" w:color="auto" w:fill="auto"/>
            <w:vAlign w:val="center"/>
          </w:tcPr>
          <w:p w14:paraId="11800C79" w14:textId="77777777" w:rsidR="00E67CD9" w:rsidRPr="00696049" w:rsidRDefault="00E67CD9" w:rsidP="00E67CD9">
            <w:pPr>
              <w:pStyle w:val="08-Tabelageral"/>
              <w:jc w:val="left"/>
              <w:rPr>
                <w:rFonts w:cs="Arial"/>
                <w:color w:val="FF0000"/>
                <w:szCs w:val="14"/>
              </w:rPr>
            </w:pPr>
          </w:p>
        </w:tc>
        <w:tc>
          <w:tcPr>
            <w:tcW w:w="5597" w:type="dxa"/>
            <w:gridSpan w:val="3"/>
            <w:tcBorders>
              <w:top w:val="single" w:sz="2" w:space="0" w:color="1F4E79" w:themeColor="accent1" w:themeShade="80"/>
              <w:bottom w:val="single" w:sz="2" w:space="0" w:color="1F4E79" w:themeColor="accent1" w:themeShade="80"/>
            </w:tcBorders>
            <w:shd w:val="clear" w:color="auto" w:fill="auto"/>
            <w:vAlign w:val="center"/>
          </w:tcPr>
          <w:p w14:paraId="786B3FF7" w14:textId="77777777" w:rsidR="00E67CD9" w:rsidRPr="00696049" w:rsidRDefault="00E67CD9" w:rsidP="00E67CD9">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bCs/>
                <w:szCs w:val="14"/>
              </w:rPr>
            </w:pPr>
            <w:r w:rsidRPr="00696049">
              <w:rPr>
                <w:rFonts w:cs="Arial"/>
                <w:b/>
                <w:szCs w:val="14"/>
              </w:rPr>
              <w:t>Share of Profit</w:t>
            </w:r>
          </w:p>
        </w:tc>
      </w:tr>
      <w:tr w:rsidR="00E67CD9" w:rsidRPr="00CF5925" w14:paraId="6ED9AA0C" w14:textId="77777777" w:rsidTr="00E67CD9">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23AA8ED1" w14:textId="77777777" w:rsidR="00E67CD9" w:rsidRPr="00696049" w:rsidRDefault="00E67CD9" w:rsidP="00E67CD9">
            <w:pPr>
              <w:pStyle w:val="08-Tabelageral"/>
              <w:jc w:val="left"/>
              <w:rPr>
                <w:rFonts w:cs="Arial"/>
                <w:bCs w:val="0"/>
                <w:szCs w:val="14"/>
              </w:rPr>
            </w:pPr>
            <w:r w:rsidRPr="00696049">
              <w:rPr>
                <w:szCs w:val="14"/>
              </w:rPr>
              <w:t>3</w:t>
            </w:r>
            <w:r w:rsidRPr="00696049">
              <w:rPr>
                <w:szCs w:val="14"/>
                <w:vertAlign w:val="superscript"/>
              </w:rPr>
              <w:t>rd</w:t>
            </w:r>
            <w:r w:rsidRPr="00696049">
              <w:rPr>
                <w:szCs w:val="14"/>
              </w:rPr>
              <w:t xml:space="preserve"> Quarter 202</w:t>
            </w:r>
            <w:r>
              <w:rPr>
                <w:szCs w:val="14"/>
              </w:rPr>
              <w:t>2</w:t>
            </w:r>
          </w:p>
        </w:tc>
        <w:tc>
          <w:tcPr>
            <w:tcW w:w="2020" w:type="dxa"/>
            <w:tcBorders>
              <w:top w:val="single" w:sz="2" w:space="0" w:color="1F4E79" w:themeColor="accent1" w:themeShade="80"/>
              <w:bottom w:val="nil"/>
            </w:tcBorders>
            <w:shd w:val="clear" w:color="auto" w:fill="auto"/>
            <w:vAlign w:val="center"/>
          </w:tcPr>
          <w:p w14:paraId="6135B21A" w14:textId="77777777" w:rsidR="00E67CD9" w:rsidRPr="00696049" w:rsidRDefault="00E67CD9" w:rsidP="00E67CD9">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Pr>
                <w:rFonts w:cs="Arial"/>
                <w:b/>
                <w:bCs/>
                <w:color w:val="000000"/>
                <w:sz w:val="14"/>
                <w:szCs w:val="14"/>
              </w:rPr>
              <w:t xml:space="preserve">897,945 </w:t>
            </w:r>
          </w:p>
        </w:tc>
        <w:tc>
          <w:tcPr>
            <w:tcW w:w="1753" w:type="dxa"/>
            <w:tcBorders>
              <w:top w:val="single" w:sz="2" w:space="0" w:color="1F4E79" w:themeColor="accent1" w:themeShade="80"/>
              <w:bottom w:val="nil"/>
            </w:tcBorders>
            <w:shd w:val="clear" w:color="auto" w:fill="auto"/>
            <w:vAlign w:val="center"/>
          </w:tcPr>
          <w:p w14:paraId="63FE88E7" w14:textId="77777777" w:rsidR="00E67CD9" w:rsidRPr="00696049" w:rsidRDefault="00E67CD9" w:rsidP="00E67CD9">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Pr>
                <w:rFonts w:cs="Arial"/>
                <w:b/>
                <w:bCs/>
                <w:color w:val="000000"/>
                <w:sz w:val="14"/>
                <w:szCs w:val="14"/>
              </w:rPr>
              <w:t xml:space="preserve">750,605 </w:t>
            </w:r>
          </w:p>
        </w:tc>
        <w:tc>
          <w:tcPr>
            <w:tcW w:w="1824" w:type="dxa"/>
            <w:tcBorders>
              <w:top w:val="single" w:sz="2" w:space="0" w:color="1F4E79" w:themeColor="accent1" w:themeShade="80"/>
              <w:bottom w:val="nil"/>
            </w:tcBorders>
            <w:shd w:val="clear" w:color="auto" w:fill="auto"/>
            <w:vAlign w:val="center"/>
          </w:tcPr>
          <w:p w14:paraId="36D6F09E" w14:textId="77777777" w:rsidR="00E67CD9" w:rsidRPr="00696049" w:rsidRDefault="00E67CD9" w:rsidP="00E67CD9">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Pr>
                <w:rFonts w:cs="Arial"/>
                <w:b/>
                <w:bCs/>
                <w:color w:val="000000"/>
                <w:sz w:val="14"/>
                <w:szCs w:val="14"/>
              </w:rPr>
              <w:t xml:space="preserve">1,648,550 </w:t>
            </w:r>
          </w:p>
        </w:tc>
      </w:tr>
      <w:tr w:rsidR="00E67CD9" w:rsidRPr="00CF5925" w14:paraId="283C055A" w14:textId="77777777" w:rsidTr="00E67CD9">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nil"/>
            </w:tcBorders>
            <w:shd w:val="clear" w:color="auto" w:fill="auto"/>
            <w:vAlign w:val="center"/>
          </w:tcPr>
          <w:p w14:paraId="2F5D8798" w14:textId="77777777" w:rsidR="00E67CD9" w:rsidRDefault="00E67CD9" w:rsidP="00E67CD9">
            <w:pPr>
              <w:pStyle w:val="08-Tabelageral"/>
              <w:jc w:val="left"/>
            </w:pPr>
            <w:r w:rsidRPr="00696049">
              <w:rPr>
                <w:szCs w:val="14"/>
              </w:rPr>
              <w:t>3</w:t>
            </w:r>
            <w:r w:rsidRPr="00696049">
              <w:rPr>
                <w:szCs w:val="14"/>
                <w:vertAlign w:val="superscript"/>
              </w:rPr>
              <w:t>rd</w:t>
            </w:r>
            <w:r w:rsidRPr="00696049">
              <w:rPr>
                <w:szCs w:val="14"/>
              </w:rPr>
              <w:t xml:space="preserve"> Quarter 202</w:t>
            </w:r>
            <w:r>
              <w:rPr>
                <w:szCs w:val="14"/>
              </w:rPr>
              <w:t>1</w:t>
            </w:r>
          </w:p>
        </w:tc>
        <w:tc>
          <w:tcPr>
            <w:tcW w:w="2020" w:type="dxa"/>
            <w:tcBorders>
              <w:top w:val="nil"/>
              <w:bottom w:val="nil"/>
            </w:tcBorders>
            <w:shd w:val="clear" w:color="auto" w:fill="auto"/>
            <w:vAlign w:val="center"/>
          </w:tcPr>
          <w:p w14:paraId="3227A82A" w14:textId="77777777" w:rsidR="00E67CD9" w:rsidRDefault="00E67CD9" w:rsidP="00E67CD9">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eastAsiaTheme="minorHAnsi" w:cs="Arial"/>
                <w:b/>
                <w:bCs/>
                <w:szCs w:val="14"/>
              </w:rPr>
              <w:t>395,328</w:t>
            </w:r>
          </w:p>
        </w:tc>
        <w:tc>
          <w:tcPr>
            <w:tcW w:w="1753" w:type="dxa"/>
            <w:tcBorders>
              <w:top w:val="nil"/>
              <w:bottom w:val="nil"/>
            </w:tcBorders>
            <w:shd w:val="clear" w:color="auto" w:fill="auto"/>
            <w:vAlign w:val="center"/>
          </w:tcPr>
          <w:p w14:paraId="366B13D9" w14:textId="77777777" w:rsidR="00E67CD9" w:rsidRDefault="00E67CD9" w:rsidP="00E67CD9">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eastAsiaTheme="minorHAnsi" w:cs="Arial"/>
                <w:b/>
                <w:bCs/>
                <w:szCs w:val="14"/>
              </w:rPr>
              <w:t>579,169</w:t>
            </w:r>
          </w:p>
        </w:tc>
        <w:tc>
          <w:tcPr>
            <w:tcW w:w="1824" w:type="dxa"/>
            <w:tcBorders>
              <w:top w:val="nil"/>
              <w:bottom w:val="nil"/>
            </w:tcBorders>
            <w:shd w:val="clear" w:color="auto" w:fill="auto"/>
            <w:vAlign w:val="center"/>
          </w:tcPr>
          <w:p w14:paraId="44E53556" w14:textId="77777777" w:rsidR="00E67CD9"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eastAsiaTheme="minorHAnsi" w:cs="Arial"/>
                <w:b/>
                <w:bCs/>
                <w:szCs w:val="14"/>
              </w:rPr>
              <w:t>974,497</w:t>
            </w:r>
          </w:p>
        </w:tc>
      </w:tr>
      <w:tr w:rsidR="00E67CD9" w:rsidRPr="00CF5925" w14:paraId="2185D43E" w14:textId="77777777" w:rsidTr="00E67CD9">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nil"/>
            </w:tcBorders>
            <w:shd w:val="clear" w:color="auto" w:fill="auto"/>
            <w:vAlign w:val="center"/>
          </w:tcPr>
          <w:p w14:paraId="21A610C2" w14:textId="77777777" w:rsidR="00E67CD9" w:rsidRDefault="00E67CD9" w:rsidP="00E67CD9">
            <w:pPr>
              <w:pStyle w:val="08-Tabelageral"/>
              <w:jc w:val="left"/>
            </w:pPr>
            <w:r w:rsidRPr="00696049">
              <w:rPr>
                <w:rFonts w:cs="Arial"/>
                <w:bCs w:val="0"/>
                <w:szCs w:val="14"/>
              </w:rPr>
              <w:t>01.01 to 09.30.202</w:t>
            </w:r>
            <w:r>
              <w:rPr>
                <w:rFonts w:cs="Arial"/>
                <w:bCs w:val="0"/>
                <w:szCs w:val="14"/>
              </w:rPr>
              <w:t>2</w:t>
            </w:r>
          </w:p>
        </w:tc>
        <w:tc>
          <w:tcPr>
            <w:tcW w:w="2020" w:type="dxa"/>
            <w:tcBorders>
              <w:top w:val="nil"/>
              <w:bottom w:val="nil"/>
            </w:tcBorders>
            <w:shd w:val="clear" w:color="auto" w:fill="auto"/>
            <w:vAlign w:val="center"/>
          </w:tcPr>
          <w:p w14:paraId="7ADDABC1" w14:textId="77777777" w:rsidR="00E67CD9" w:rsidRDefault="00E67CD9" w:rsidP="00E67CD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 xml:space="preserve">2,277,303 </w:t>
            </w:r>
          </w:p>
        </w:tc>
        <w:tc>
          <w:tcPr>
            <w:tcW w:w="1753" w:type="dxa"/>
            <w:tcBorders>
              <w:top w:val="nil"/>
              <w:bottom w:val="nil"/>
            </w:tcBorders>
            <w:shd w:val="clear" w:color="auto" w:fill="auto"/>
            <w:vAlign w:val="center"/>
          </w:tcPr>
          <w:p w14:paraId="2512FDAE" w14:textId="77777777" w:rsidR="00E67CD9" w:rsidRDefault="00E67CD9" w:rsidP="00E67CD9">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 xml:space="preserve">1,957,719 </w:t>
            </w:r>
          </w:p>
        </w:tc>
        <w:tc>
          <w:tcPr>
            <w:tcW w:w="1824" w:type="dxa"/>
            <w:tcBorders>
              <w:top w:val="nil"/>
              <w:bottom w:val="nil"/>
            </w:tcBorders>
            <w:shd w:val="clear" w:color="auto" w:fill="auto"/>
            <w:vAlign w:val="center"/>
          </w:tcPr>
          <w:p w14:paraId="649ACBB5" w14:textId="77777777" w:rsidR="00E67CD9"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 xml:space="preserve">4,235,022 </w:t>
            </w:r>
          </w:p>
        </w:tc>
      </w:tr>
      <w:tr w:rsidR="00E67CD9" w:rsidRPr="00CF5925" w14:paraId="046DEA34" w14:textId="77777777" w:rsidTr="00E67CD9">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single" w:sz="2" w:space="0" w:color="1F4E79" w:themeColor="accent1" w:themeShade="80"/>
            </w:tcBorders>
            <w:shd w:val="clear" w:color="auto" w:fill="auto"/>
            <w:vAlign w:val="center"/>
          </w:tcPr>
          <w:p w14:paraId="262C212C" w14:textId="77777777" w:rsidR="00E67CD9" w:rsidRPr="00696049" w:rsidRDefault="00E67CD9" w:rsidP="00E67CD9">
            <w:pPr>
              <w:pStyle w:val="08-Tabelageral"/>
              <w:jc w:val="left"/>
              <w:rPr>
                <w:rFonts w:cs="Arial"/>
                <w:bCs w:val="0"/>
                <w:szCs w:val="14"/>
                <w:highlight w:val="yellow"/>
              </w:rPr>
            </w:pPr>
            <w:r w:rsidRPr="00696049">
              <w:rPr>
                <w:rFonts w:cs="Arial"/>
                <w:bCs w:val="0"/>
                <w:szCs w:val="14"/>
              </w:rPr>
              <w:t>01.01 to 09.30.202</w:t>
            </w:r>
            <w:r>
              <w:rPr>
                <w:rFonts w:cs="Arial"/>
                <w:bCs w:val="0"/>
                <w:szCs w:val="14"/>
              </w:rPr>
              <w:t>1</w:t>
            </w:r>
          </w:p>
        </w:tc>
        <w:tc>
          <w:tcPr>
            <w:tcW w:w="2020" w:type="dxa"/>
            <w:tcBorders>
              <w:top w:val="nil"/>
              <w:bottom w:val="single" w:sz="2" w:space="0" w:color="1F4E79" w:themeColor="accent1" w:themeShade="80"/>
            </w:tcBorders>
            <w:shd w:val="clear" w:color="auto" w:fill="auto"/>
            <w:vAlign w:val="center"/>
          </w:tcPr>
          <w:p w14:paraId="060155E0" w14:textId="77777777" w:rsidR="00E67CD9" w:rsidRPr="00696049" w:rsidRDefault="00E67CD9" w:rsidP="00E67CD9">
            <w:pPr>
              <w:pStyle w:val="08-Tabelageral"/>
              <w:cnfStyle w:val="000000010000" w:firstRow="0" w:lastRow="0" w:firstColumn="0" w:lastColumn="0" w:oddVBand="0" w:evenVBand="0" w:oddHBand="0" w:evenHBand="1" w:firstRowFirstColumn="0" w:firstRowLastColumn="0" w:lastRowFirstColumn="0" w:lastRowLastColumn="0"/>
              <w:rPr>
                <w:rFonts w:cs="Arial"/>
                <w:b/>
                <w:color w:val="FF0000"/>
                <w:szCs w:val="14"/>
              </w:rPr>
            </w:pPr>
            <w:r>
              <w:rPr>
                <w:rFonts w:eastAsiaTheme="minorHAnsi" w:cs="Arial"/>
                <w:b/>
                <w:bCs/>
                <w:szCs w:val="14"/>
              </w:rPr>
              <w:t>1,090,747</w:t>
            </w:r>
          </w:p>
        </w:tc>
        <w:tc>
          <w:tcPr>
            <w:tcW w:w="1753" w:type="dxa"/>
            <w:tcBorders>
              <w:top w:val="nil"/>
              <w:bottom w:val="single" w:sz="2" w:space="0" w:color="1F4E79" w:themeColor="accent1" w:themeShade="80"/>
            </w:tcBorders>
            <w:shd w:val="clear" w:color="auto" w:fill="auto"/>
            <w:vAlign w:val="center"/>
          </w:tcPr>
          <w:p w14:paraId="7C483163" w14:textId="77777777" w:rsidR="00E67CD9" w:rsidRPr="00696049" w:rsidRDefault="00E67CD9" w:rsidP="00E67CD9">
            <w:pPr>
              <w:pStyle w:val="08-Tabelageral"/>
              <w:cnfStyle w:val="000000010000" w:firstRow="0" w:lastRow="0" w:firstColumn="0" w:lastColumn="0" w:oddVBand="0" w:evenVBand="0" w:oddHBand="0" w:evenHBand="1" w:firstRowFirstColumn="0" w:firstRowLastColumn="0" w:lastRowFirstColumn="0" w:lastRowLastColumn="0"/>
              <w:rPr>
                <w:rFonts w:cs="Arial"/>
                <w:b/>
                <w:color w:val="FF0000"/>
                <w:szCs w:val="14"/>
              </w:rPr>
            </w:pPr>
            <w:r>
              <w:rPr>
                <w:rFonts w:eastAsiaTheme="minorHAnsi" w:cs="Arial"/>
                <w:b/>
                <w:bCs/>
                <w:szCs w:val="14"/>
              </w:rPr>
              <w:t>1,609,169</w:t>
            </w:r>
          </w:p>
        </w:tc>
        <w:tc>
          <w:tcPr>
            <w:tcW w:w="1824" w:type="dxa"/>
            <w:tcBorders>
              <w:top w:val="nil"/>
              <w:bottom w:val="single" w:sz="2" w:space="0" w:color="1F4E79" w:themeColor="accent1" w:themeShade="80"/>
            </w:tcBorders>
            <w:shd w:val="clear" w:color="auto" w:fill="auto"/>
            <w:vAlign w:val="center"/>
          </w:tcPr>
          <w:p w14:paraId="789B99F3" w14:textId="77777777" w:rsidR="00E67CD9" w:rsidRPr="00696049"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rPr>
            </w:pPr>
            <w:r>
              <w:rPr>
                <w:rFonts w:eastAsiaTheme="minorHAnsi" w:cs="Arial"/>
                <w:b/>
                <w:bCs/>
                <w:szCs w:val="14"/>
              </w:rPr>
              <w:t>2,699,916</w:t>
            </w:r>
          </w:p>
        </w:tc>
      </w:tr>
    </w:tbl>
    <w:p w14:paraId="07BE882A" w14:textId="77777777" w:rsidR="00E67CD9" w:rsidRPr="00E22381" w:rsidRDefault="00E67CD9" w:rsidP="00E67CD9">
      <w:pPr>
        <w:pStyle w:val="01-TtulodeNota"/>
        <w:spacing w:before="0" w:after="0"/>
        <w:ind w:right="-31"/>
        <w:jc w:val="right"/>
        <w:rPr>
          <w:rFonts w:cs="Arial"/>
        </w:rPr>
      </w:pPr>
    </w:p>
    <w:p w14:paraId="337A5A5F" w14:textId="77777777" w:rsidR="00E67CD9" w:rsidRDefault="00E67CD9" w:rsidP="00E67CD9">
      <w:pPr>
        <w:pStyle w:val="01-TtulodeNota"/>
        <w:keepNext/>
        <w:keepLines/>
        <w:spacing w:before="0" w:after="0"/>
        <w:jc w:val="right"/>
        <w:rPr>
          <w:rFonts w:cs="Arial"/>
          <w:sz w:val="14"/>
          <w:szCs w:val="14"/>
        </w:rPr>
      </w:pPr>
      <w:r w:rsidRPr="00FC6C4B">
        <w:rPr>
          <w:rFonts w:cs="Arial"/>
          <w:sz w:val="14"/>
          <w:szCs w:val="14"/>
        </w:rPr>
        <w:t xml:space="preserve">R$ </w:t>
      </w:r>
      <w:r>
        <w:rPr>
          <w:rFonts w:cs="Arial"/>
          <w:sz w:val="14"/>
          <w:szCs w:val="14"/>
        </w:rPr>
        <w:t>Thousand</w:t>
      </w:r>
    </w:p>
    <w:tbl>
      <w:tblPr>
        <w:tblStyle w:val="TabeladeLista6Colorida-nfase510"/>
        <w:tblW w:w="9639"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2896"/>
        <w:gridCol w:w="1129"/>
        <w:gridCol w:w="1128"/>
        <w:gridCol w:w="1067"/>
        <w:gridCol w:w="1128"/>
        <w:gridCol w:w="1128"/>
        <w:gridCol w:w="1132"/>
        <w:gridCol w:w="31"/>
      </w:tblGrid>
      <w:tr w:rsidR="00E67CD9" w:rsidRPr="000F5532" w14:paraId="54986BD1" w14:textId="77777777" w:rsidTr="00E67CD9">
        <w:trPr>
          <w:gridAfter w:val="1"/>
          <w:cnfStyle w:val="100000000000" w:firstRow="1" w:lastRow="0" w:firstColumn="0" w:lastColumn="0" w:oddVBand="0" w:evenVBand="0" w:oddHBand="0"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single" w:sz="2" w:space="0" w:color="1F4E79" w:themeColor="accent1" w:themeShade="80"/>
              <w:bottom w:val="nil"/>
            </w:tcBorders>
            <w:shd w:val="clear" w:color="auto" w:fill="auto"/>
            <w:vAlign w:val="center"/>
          </w:tcPr>
          <w:p w14:paraId="77E9C14E" w14:textId="77777777" w:rsidR="00E67CD9" w:rsidRPr="00D511DC" w:rsidRDefault="00E67CD9" w:rsidP="00E67CD9">
            <w:pPr>
              <w:rPr>
                <w:rFonts w:cs="Arial"/>
                <w:color w:val="FF0000"/>
                <w:sz w:val="14"/>
                <w:szCs w:val="14"/>
              </w:rPr>
            </w:pPr>
          </w:p>
        </w:tc>
        <w:tc>
          <w:tcPr>
            <w:tcW w:w="6712" w:type="dxa"/>
            <w:gridSpan w:val="6"/>
            <w:tcBorders>
              <w:top w:val="single" w:sz="2" w:space="0" w:color="1F4E79" w:themeColor="accent1" w:themeShade="80"/>
              <w:bottom w:val="single" w:sz="2" w:space="0" w:color="1F4E79" w:themeColor="accent1" w:themeShade="80"/>
            </w:tcBorders>
            <w:shd w:val="clear" w:color="auto" w:fill="auto"/>
            <w:vAlign w:val="center"/>
          </w:tcPr>
          <w:p w14:paraId="5DA9C286" w14:textId="77777777" w:rsidR="00E67CD9" w:rsidRPr="00D511DC" w:rsidRDefault="00E67CD9" w:rsidP="00E67CD9">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D511DC">
              <w:rPr>
                <w:rFonts w:cs="Arial"/>
                <w:sz w:val="14"/>
                <w:szCs w:val="14"/>
              </w:rPr>
              <w:t>Consolidated</w:t>
            </w:r>
          </w:p>
        </w:tc>
      </w:tr>
      <w:tr w:rsidR="00E67CD9" w:rsidRPr="000F5532" w14:paraId="68519721" w14:textId="77777777" w:rsidTr="00E67CD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nil"/>
              <w:bottom w:val="single" w:sz="2" w:space="0" w:color="1F4E79" w:themeColor="accent1" w:themeShade="80"/>
            </w:tcBorders>
            <w:shd w:val="clear" w:color="auto" w:fill="auto"/>
            <w:vAlign w:val="center"/>
          </w:tcPr>
          <w:p w14:paraId="766D024B" w14:textId="77777777" w:rsidR="00E67CD9" w:rsidRPr="00D511DC" w:rsidRDefault="00E67CD9" w:rsidP="00E67CD9">
            <w:pPr>
              <w:rPr>
                <w:rFonts w:cs="Arial"/>
                <w:color w:val="FF0000"/>
                <w:sz w:val="14"/>
                <w:szCs w:val="14"/>
              </w:rPr>
            </w:pPr>
            <w:r w:rsidRPr="00D511DC">
              <w:rPr>
                <w:rFonts w:cs="Arial"/>
                <w:color w:val="FF0000"/>
                <w:sz w:val="14"/>
                <w:szCs w:val="14"/>
              </w:rPr>
              <w:t xml:space="preserve"> </w:t>
            </w:r>
          </w:p>
        </w:tc>
        <w:tc>
          <w:tcPr>
            <w:tcW w:w="1129" w:type="dxa"/>
            <w:tcBorders>
              <w:top w:val="single" w:sz="2" w:space="0" w:color="1F4E79" w:themeColor="accent1" w:themeShade="80"/>
              <w:bottom w:val="single" w:sz="2" w:space="0" w:color="1F4E79" w:themeColor="accent1" w:themeShade="80"/>
            </w:tcBorders>
            <w:shd w:val="clear" w:color="auto" w:fill="auto"/>
            <w:vAlign w:val="center"/>
          </w:tcPr>
          <w:p w14:paraId="4EFE017D" w14:textId="77777777" w:rsidR="00E67CD9" w:rsidRPr="00D511DC"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BB Mapfre</w:t>
            </w: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018BF733" w14:textId="77777777" w:rsidR="00E67CD9" w:rsidRPr="00D511DC"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Brasilprev</w:t>
            </w:r>
          </w:p>
        </w:tc>
        <w:tc>
          <w:tcPr>
            <w:tcW w:w="1067" w:type="dxa"/>
            <w:tcBorders>
              <w:top w:val="single" w:sz="2" w:space="0" w:color="1F4E79" w:themeColor="accent1" w:themeShade="80"/>
              <w:bottom w:val="single" w:sz="2" w:space="0" w:color="1F4E79" w:themeColor="accent1" w:themeShade="80"/>
            </w:tcBorders>
            <w:shd w:val="clear" w:color="auto" w:fill="auto"/>
            <w:vAlign w:val="center"/>
          </w:tcPr>
          <w:p w14:paraId="71970A62" w14:textId="77777777" w:rsidR="00E67CD9" w:rsidRPr="00D511DC"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Brasilcap</w:t>
            </w: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4A764DE9" w14:textId="77777777" w:rsidR="00E67CD9" w:rsidRPr="00D511DC"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Brasildental</w:t>
            </w: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3797AFD9" w14:textId="77777777" w:rsidR="00E67CD9" w:rsidRPr="00D511DC"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Ciclic</w:t>
            </w:r>
          </w:p>
        </w:tc>
        <w:tc>
          <w:tcPr>
            <w:tcW w:w="1132" w:type="dxa"/>
            <w:tcBorders>
              <w:top w:val="single" w:sz="2" w:space="0" w:color="1F4E79" w:themeColor="accent1" w:themeShade="80"/>
              <w:bottom w:val="single" w:sz="2" w:space="0" w:color="1F4E79" w:themeColor="accent1" w:themeShade="80"/>
            </w:tcBorders>
            <w:shd w:val="clear" w:color="auto" w:fill="auto"/>
            <w:vAlign w:val="center"/>
          </w:tcPr>
          <w:p w14:paraId="5141E741" w14:textId="77777777" w:rsidR="00E67CD9" w:rsidRPr="00D511DC"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Total</w:t>
            </w:r>
          </w:p>
        </w:tc>
      </w:tr>
      <w:tr w:rsidR="00E67CD9" w:rsidRPr="00FB2B7E" w14:paraId="79DE4F85" w14:textId="77777777" w:rsidTr="00E67CD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single" w:sz="2" w:space="0" w:color="1F4E79" w:themeColor="accent1" w:themeShade="80"/>
            </w:tcBorders>
            <w:shd w:val="clear" w:color="auto" w:fill="auto"/>
            <w:vAlign w:val="center"/>
          </w:tcPr>
          <w:p w14:paraId="1D1FCA1F" w14:textId="77777777" w:rsidR="00E67CD9" w:rsidRPr="00D511DC" w:rsidRDefault="00E67CD9" w:rsidP="00E67CD9">
            <w:pPr>
              <w:rPr>
                <w:rFonts w:cs="Arial"/>
                <w:b w:val="0"/>
                <w:bCs w:val="0"/>
                <w:sz w:val="14"/>
                <w:szCs w:val="14"/>
              </w:rPr>
            </w:pPr>
            <w:r w:rsidRPr="00D511DC">
              <w:rPr>
                <w:rFonts w:cs="Arial"/>
                <w:sz w:val="14"/>
                <w:szCs w:val="14"/>
              </w:rPr>
              <w:t xml:space="preserve">Balance on </w:t>
            </w:r>
            <w:r>
              <w:rPr>
                <w:rFonts w:cs="Arial"/>
                <w:sz w:val="14"/>
                <w:szCs w:val="14"/>
              </w:rPr>
              <w:t>09</w:t>
            </w:r>
            <w:r w:rsidRPr="00D511DC">
              <w:rPr>
                <w:rFonts w:cs="Arial"/>
                <w:sz w:val="14"/>
                <w:szCs w:val="14"/>
              </w:rPr>
              <w:t>.</w:t>
            </w:r>
            <w:r>
              <w:rPr>
                <w:rFonts w:cs="Arial"/>
                <w:sz w:val="14"/>
                <w:szCs w:val="14"/>
              </w:rPr>
              <w:t>30</w:t>
            </w:r>
            <w:r w:rsidRPr="00D511DC">
              <w:rPr>
                <w:rFonts w:cs="Arial"/>
                <w:sz w:val="14"/>
                <w:szCs w:val="14"/>
              </w:rPr>
              <w:t>.202</w:t>
            </w:r>
            <w:r>
              <w:rPr>
                <w:rFonts w:cs="Arial"/>
                <w:sz w:val="14"/>
                <w:szCs w:val="14"/>
              </w:rPr>
              <w:t>2</w:t>
            </w:r>
          </w:p>
        </w:tc>
        <w:tc>
          <w:tcPr>
            <w:tcW w:w="1129" w:type="dxa"/>
            <w:tcBorders>
              <w:top w:val="single" w:sz="2" w:space="0" w:color="1F4E79" w:themeColor="accent1" w:themeShade="80"/>
            </w:tcBorders>
            <w:shd w:val="clear" w:color="auto" w:fill="auto"/>
            <w:vAlign w:val="center"/>
          </w:tcPr>
          <w:p w14:paraId="6799C7C6"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eastAsia="Times New Roman" w:cs="Arial"/>
                <w:sz w:val="14"/>
                <w:szCs w:val="14"/>
              </w:rPr>
            </w:pPr>
            <w:r w:rsidRPr="00D511DC">
              <w:rPr>
                <w:rFonts w:cs="Arial"/>
                <w:color w:val="000000"/>
                <w:sz w:val="14"/>
                <w:szCs w:val="14"/>
              </w:rPr>
              <w:t xml:space="preserve">              </w:t>
            </w:r>
          </w:p>
        </w:tc>
        <w:tc>
          <w:tcPr>
            <w:tcW w:w="1128" w:type="dxa"/>
            <w:tcBorders>
              <w:top w:val="single" w:sz="2" w:space="0" w:color="1F4E79" w:themeColor="accent1" w:themeShade="80"/>
            </w:tcBorders>
            <w:shd w:val="clear" w:color="auto" w:fill="auto"/>
            <w:vAlign w:val="center"/>
          </w:tcPr>
          <w:p w14:paraId="1191DFD5" w14:textId="77777777" w:rsidR="00E67CD9" w:rsidRPr="00D511DC"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1067" w:type="dxa"/>
            <w:tcBorders>
              <w:top w:val="single" w:sz="2" w:space="0" w:color="1F4E79" w:themeColor="accent1" w:themeShade="80"/>
            </w:tcBorders>
            <w:shd w:val="clear" w:color="auto" w:fill="auto"/>
            <w:vAlign w:val="center"/>
          </w:tcPr>
          <w:p w14:paraId="2444AD3F" w14:textId="77777777" w:rsidR="00E67CD9" w:rsidRPr="00D511DC"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1128" w:type="dxa"/>
            <w:tcBorders>
              <w:top w:val="single" w:sz="2" w:space="0" w:color="1F4E79" w:themeColor="accent1" w:themeShade="80"/>
            </w:tcBorders>
            <w:shd w:val="clear" w:color="auto" w:fill="auto"/>
            <w:vAlign w:val="center"/>
          </w:tcPr>
          <w:p w14:paraId="79B70C92" w14:textId="77777777" w:rsidR="00E67CD9" w:rsidRPr="00D511DC"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1128" w:type="dxa"/>
            <w:tcBorders>
              <w:top w:val="single" w:sz="2" w:space="0" w:color="1F4E79" w:themeColor="accent1" w:themeShade="80"/>
            </w:tcBorders>
            <w:shd w:val="clear" w:color="auto" w:fill="auto"/>
            <w:vAlign w:val="center"/>
          </w:tcPr>
          <w:p w14:paraId="7E6A3033" w14:textId="77777777" w:rsidR="00E67CD9" w:rsidRPr="00D511DC"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1132" w:type="dxa"/>
            <w:tcBorders>
              <w:top w:val="single" w:sz="2" w:space="0" w:color="1F4E79" w:themeColor="accent1" w:themeShade="80"/>
            </w:tcBorders>
            <w:shd w:val="clear" w:color="auto" w:fill="auto"/>
            <w:vAlign w:val="center"/>
          </w:tcPr>
          <w:p w14:paraId="4AC81BC6" w14:textId="77777777" w:rsidR="00E67CD9" w:rsidRPr="00D511DC"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b/>
                <w:bCs/>
                <w:szCs w:val="14"/>
              </w:rPr>
            </w:pPr>
          </w:p>
        </w:tc>
      </w:tr>
      <w:tr w:rsidR="00E67CD9" w:rsidRPr="00FB2B7E" w14:paraId="547A7678" w14:textId="77777777" w:rsidTr="00E67CD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609DA44A" w14:textId="77777777" w:rsidR="00E67CD9" w:rsidRPr="00D511DC" w:rsidRDefault="00E67CD9" w:rsidP="00E67CD9">
            <w:pPr>
              <w:rPr>
                <w:b w:val="0"/>
                <w:bCs w:val="0"/>
                <w:color w:val="auto"/>
                <w:sz w:val="14"/>
                <w:szCs w:val="14"/>
              </w:rPr>
            </w:pPr>
            <w:r w:rsidRPr="00D511DC">
              <w:rPr>
                <w:rFonts w:cs="Arial"/>
                <w:b w:val="0"/>
                <w:sz w:val="14"/>
                <w:szCs w:val="14"/>
              </w:rPr>
              <w:t>Capital</w:t>
            </w:r>
          </w:p>
        </w:tc>
        <w:tc>
          <w:tcPr>
            <w:tcW w:w="1129" w:type="dxa"/>
            <w:shd w:val="clear" w:color="auto" w:fill="auto"/>
            <w:vAlign w:val="center"/>
          </w:tcPr>
          <w:p w14:paraId="1AB49835"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4"/>
                <w:szCs w:val="14"/>
              </w:rPr>
            </w:pPr>
            <w:r>
              <w:rPr>
                <w:rFonts w:cs="Arial"/>
                <w:color w:val="000000"/>
                <w:sz w:val="14"/>
                <w:szCs w:val="14"/>
              </w:rPr>
              <w:t>1,469,848</w:t>
            </w:r>
          </w:p>
        </w:tc>
        <w:tc>
          <w:tcPr>
            <w:tcW w:w="1128" w:type="dxa"/>
            <w:shd w:val="clear" w:color="auto" w:fill="auto"/>
            <w:vAlign w:val="center"/>
          </w:tcPr>
          <w:p w14:paraId="1D3FDD42"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3,529,257</w:t>
            </w:r>
          </w:p>
        </w:tc>
        <w:tc>
          <w:tcPr>
            <w:tcW w:w="1067" w:type="dxa"/>
            <w:shd w:val="clear" w:color="auto" w:fill="auto"/>
            <w:vAlign w:val="center"/>
          </w:tcPr>
          <w:p w14:paraId="3617E2B3"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354,398</w:t>
            </w:r>
          </w:p>
        </w:tc>
        <w:tc>
          <w:tcPr>
            <w:tcW w:w="1128" w:type="dxa"/>
            <w:shd w:val="clear" w:color="auto" w:fill="auto"/>
            <w:vAlign w:val="center"/>
          </w:tcPr>
          <w:p w14:paraId="4D60CFEF"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9,500</w:t>
            </w:r>
          </w:p>
        </w:tc>
        <w:tc>
          <w:tcPr>
            <w:tcW w:w="1128" w:type="dxa"/>
            <w:shd w:val="clear" w:color="auto" w:fill="auto"/>
            <w:vAlign w:val="center"/>
          </w:tcPr>
          <w:p w14:paraId="1615D4AD"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61,133</w:t>
            </w:r>
          </w:p>
        </w:tc>
        <w:tc>
          <w:tcPr>
            <w:tcW w:w="1132" w:type="dxa"/>
            <w:shd w:val="clear" w:color="auto" w:fill="auto"/>
            <w:vAlign w:val="center"/>
          </w:tcPr>
          <w:p w14:paraId="5E8CA3F2" w14:textId="77777777" w:rsidR="00E67CD9" w:rsidRPr="00D511DC"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Pr>
                <w:b/>
                <w:bCs/>
                <w:color w:val="auto"/>
                <w:szCs w:val="14"/>
              </w:rPr>
              <w:t>--</w:t>
            </w:r>
          </w:p>
        </w:tc>
      </w:tr>
      <w:tr w:rsidR="00E67CD9" w:rsidRPr="00FB2B7E" w14:paraId="38481DBC" w14:textId="77777777" w:rsidTr="00E67CD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791FC796" w14:textId="77777777" w:rsidR="00E67CD9" w:rsidRPr="00D511DC" w:rsidRDefault="00E67CD9" w:rsidP="00E67CD9">
            <w:pPr>
              <w:rPr>
                <w:rFonts w:cs="Arial"/>
                <w:b w:val="0"/>
                <w:bCs w:val="0"/>
                <w:color w:val="auto"/>
                <w:sz w:val="14"/>
                <w:szCs w:val="14"/>
              </w:rPr>
            </w:pPr>
            <w:r w:rsidRPr="00D511DC">
              <w:rPr>
                <w:rFonts w:cs="Arial"/>
                <w:b w:val="0"/>
                <w:sz w:val="14"/>
                <w:szCs w:val="14"/>
              </w:rPr>
              <w:t xml:space="preserve">Stockholders' equity </w:t>
            </w:r>
          </w:p>
        </w:tc>
        <w:tc>
          <w:tcPr>
            <w:tcW w:w="1129" w:type="dxa"/>
            <w:shd w:val="clear" w:color="auto" w:fill="auto"/>
            <w:vAlign w:val="center"/>
          </w:tcPr>
          <w:p w14:paraId="5338B835"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2,511,639</w:t>
            </w:r>
          </w:p>
        </w:tc>
        <w:tc>
          <w:tcPr>
            <w:tcW w:w="1128" w:type="dxa"/>
            <w:shd w:val="clear" w:color="auto" w:fill="auto"/>
            <w:vAlign w:val="center"/>
          </w:tcPr>
          <w:p w14:paraId="41FFA6B1"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5,787,995</w:t>
            </w:r>
          </w:p>
        </w:tc>
        <w:tc>
          <w:tcPr>
            <w:tcW w:w="1067" w:type="dxa"/>
            <w:shd w:val="clear" w:color="auto" w:fill="auto"/>
            <w:vAlign w:val="center"/>
          </w:tcPr>
          <w:p w14:paraId="07AA9B30"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640,957</w:t>
            </w:r>
          </w:p>
        </w:tc>
        <w:tc>
          <w:tcPr>
            <w:tcW w:w="1128" w:type="dxa"/>
            <w:shd w:val="clear" w:color="auto" w:fill="auto"/>
            <w:vAlign w:val="center"/>
          </w:tcPr>
          <w:p w14:paraId="37102D78"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24,397</w:t>
            </w:r>
          </w:p>
        </w:tc>
        <w:tc>
          <w:tcPr>
            <w:tcW w:w="1128" w:type="dxa"/>
            <w:shd w:val="clear" w:color="auto" w:fill="auto"/>
            <w:vAlign w:val="center"/>
          </w:tcPr>
          <w:p w14:paraId="02AD34CE"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2,297</w:t>
            </w:r>
          </w:p>
        </w:tc>
        <w:tc>
          <w:tcPr>
            <w:tcW w:w="1132" w:type="dxa"/>
            <w:shd w:val="clear" w:color="auto" w:fill="auto"/>
            <w:vAlign w:val="center"/>
          </w:tcPr>
          <w:p w14:paraId="49CF7F01" w14:textId="77777777" w:rsidR="00E67CD9" w:rsidRPr="00D511DC"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b/>
                <w:bCs/>
                <w:color w:val="auto"/>
                <w:szCs w:val="14"/>
              </w:rPr>
            </w:pPr>
            <w:r>
              <w:rPr>
                <w:b/>
                <w:bCs/>
                <w:color w:val="auto"/>
                <w:szCs w:val="14"/>
              </w:rPr>
              <w:t>--</w:t>
            </w:r>
          </w:p>
        </w:tc>
      </w:tr>
      <w:tr w:rsidR="00E67CD9" w:rsidRPr="00B32376" w14:paraId="4B7FA047" w14:textId="77777777" w:rsidTr="00E67CD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41A99402" w14:textId="77777777" w:rsidR="00E67CD9" w:rsidRPr="00D511DC" w:rsidRDefault="00E67CD9" w:rsidP="00E67CD9">
            <w:pPr>
              <w:pStyle w:val="08-Tabelageral"/>
              <w:jc w:val="left"/>
              <w:rPr>
                <w:rFonts w:cs="Arial"/>
                <w:b w:val="0"/>
                <w:szCs w:val="14"/>
              </w:rPr>
            </w:pPr>
            <w:r w:rsidRPr="00D511DC">
              <w:rPr>
                <w:rFonts w:cs="Arial"/>
                <w:szCs w:val="14"/>
              </w:rPr>
              <w:t>Balance on 12.31.202</w:t>
            </w:r>
            <w:r>
              <w:rPr>
                <w:rFonts w:cs="Arial"/>
                <w:szCs w:val="14"/>
              </w:rPr>
              <w:t>1</w:t>
            </w:r>
          </w:p>
        </w:tc>
        <w:tc>
          <w:tcPr>
            <w:tcW w:w="1129" w:type="dxa"/>
            <w:shd w:val="clear" w:color="auto" w:fill="auto"/>
            <w:vAlign w:val="center"/>
          </w:tcPr>
          <w:p w14:paraId="219FDAFC"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8" w:type="dxa"/>
            <w:shd w:val="clear" w:color="auto" w:fill="auto"/>
            <w:vAlign w:val="center"/>
          </w:tcPr>
          <w:p w14:paraId="0CA0A940"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067" w:type="dxa"/>
            <w:shd w:val="clear" w:color="auto" w:fill="auto"/>
            <w:vAlign w:val="center"/>
          </w:tcPr>
          <w:p w14:paraId="0A89BC78"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8" w:type="dxa"/>
            <w:shd w:val="clear" w:color="auto" w:fill="auto"/>
            <w:vAlign w:val="center"/>
          </w:tcPr>
          <w:p w14:paraId="610FEE41"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8" w:type="dxa"/>
            <w:shd w:val="clear" w:color="auto" w:fill="auto"/>
            <w:vAlign w:val="center"/>
          </w:tcPr>
          <w:p w14:paraId="3B342954"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32" w:type="dxa"/>
            <w:shd w:val="clear" w:color="auto" w:fill="auto"/>
            <w:vAlign w:val="center"/>
          </w:tcPr>
          <w:p w14:paraId="5B223CB4"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r>
      <w:tr w:rsidR="00E67CD9" w:rsidRPr="00B32376" w14:paraId="35A5849B" w14:textId="77777777" w:rsidTr="00E67CD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7A34AA4B" w14:textId="77777777" w:rsidR="00E67CD9" w:rsidRPr="00D511DC" w:rsidRDefault="00E67CD9" w:rsidP="00E67CD9">
            <w:pPr>
              <w:pStyle w:val="08-Tabelageral"/>
              <w:jc w:val="left"/>
              <w:rPr>
                <w:rFonts w:cs="Arial"/>
                <w:b w:val="0"/>
                <w:szCs w:val="14"/>
              </w:rPr>
            </w:pPr>
            <w:r w:rsidRPr="00D511DC">
              <w:rPr>
                <w:rFonts w:cs="Arial"/>
                <w:b w:val="0"/>
                <w:szCs w:val="14"/>
              </w:rPr>
              <w:t>Capital</w:t>
            </w:r>
          </w:p>
        </w:tc>
        <w:tc>
          <w:tcPr>
            <w:tcW w:w="1129" w:type="dxa"/>
            <w:shd w:val="clear" w:color="auto" w:fill="auto"/>
            <w:vAlign w:val="center"/>
          </w:tcPr>
          <w:p w14:paraId="5175EBAB"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1,469,848</w:t>
            </w:r>
          </w:p>
        </w:tc>
        <w:tc>
          <w:tcPr>
            <w:tcW w:w="1128" w:type="dxa"/>
            <w:shd w:val="clear" w:color="auto" w:fill="auto"/>
            <w:vAlign w:val="center"/>
          </w:tcPr>
          <w:p w14:paraId="33DED2AB"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2,929,258</w:t>
            </w:r>
          </w:p>
        </w:tc>
        <w:tc>
          <w:tcPr>
            <w:tcW w:w="1067" w:type="dxa"/>
            <w:shd w:val="clear" w:color="auto" w:fill="auto"/>
            <w:vAlign w:val="center"/>
          </w:tcPr>
          <w:p w14:paraId="0644B1E8"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254,393</w:t>
            </w:r>
          </w:p>
        </w:tc>
        <w:tc>
          <w:tcPr>
            <w:tcW w:w="1128" w:type="dxa"/>
            <w:shd w:val="clear" w:color="auto" w:fill="auto"/>
            <w:vAlign w:val="center"/>
          </w:tcPr>
          <w:p w14:paraId="1469C536"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9,500</w:t>
            </w:r>
          </w:p>
        </w:tc>
        <w:tc>
          <w:tcPr>
            <w:tcW w:w="1128" w:type="dxa"/>
            <w:shd w:val="clear" w:color="auto" w:fill="auto"/>
            <w:vAlign w:val="center"/>
          </w:tcPr>
          <w:p w14:paraId="38BF5760"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61,133</w:t>
            </w:r>
          </w:p>
        </w:tc>
        <w:tc>
          <w:tcPr>
            <w:tcW w:w="1132" w:type="dxa"/>
            <w:shd w:val="clear" w:color="auto" w:fill="auto"/>
            <w:vAlign w:val="center"/>
          </w:tcPr>
          <w:p w14:paraId="1F87BE8A"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sidRPr="00F52A6C">
              <w:rPr>
                <w:rFonts w:cs="Arial"/>
                <w:b/>
                <w:bCs/>
                <w:color w:val="auto"/>
                <w:sz w:val="14"/>
                <w:szCs w:val="14"/>
              </w:rPr>
              <w:t>--</w:t>
            </w:r>
          </w:p>
        </w:tc>
      </w:tr>
      <w:tr w:rsidR="00E67CD9" w:rsidRPr="00B32376" w14:paraId="7827F14B" w14:textId="77777777" w:rsidTr="00E67CD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29DD0B4C" w14:textId="77777777" w:rsidR="00E67CD9" w:rsidRPr="00D511DC" w:rsidRDefault="00E67CD9" w:rsidP="00E67CD9">
            <w:pPr>
              <w:pStyle w:val="08-Tabelageral"/>
              <w:jc w:val="left"/>
              <w:rPr>
                <w:rFonts w:cs="Arial"/>
                <w:b w:val="0"/>
                <w:szCs w:val="14"/>
              </w:rPr>
            </w:pPr>
            <w:r w:rsidRPr="00D511DC">
              <w:rPr>
                <w:rFonts w:cs="Arial"/>
                <w:b w:val="0"/>
                <w:szCs w:val="14"/>
              </w:rPr>
              <w:t xml:space="preserve">Stockholders' equity </w:t>
            </w:r>
          </w:p>
        </w:tc>
        <w:tc>
          <w:tcPr>
            <w:tcW w:w="1129" w:type="dxa"/>
            <w:shd w:val="clear" w:color="auto" w:fill="auto"/>
            <w:vAlign w:val="center"/>
          </w:tcPr>
          <w:p w14:paraId="2007260C"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2,436,424</w:t>
            </w:r>
          </w:p>
        </w:tc>
        <w:tc>
          <w:tcPr>
            <w:tcW w:w="1128" w:type="dxa"/>
            <w:shd w:val="clear" w:color="auto" w:fill="auto"/>
            <w:vAlign w:val="center"/>
          </w:tcPr>
          <w:p w14:paraId="4D4B601E"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5,833,438</w:t>
            </w:r>
          </w:p>
        </w:tc>
        <w:tc>
          <w:tcPr>
            <w:tcW w:w="1067" w:type="dxa"/>
            <w:shd w:val="clear" w:color="auto" w:fill="auto"/>
            <w:vAlign w:val="center"/>
          </w:tcPr>
          <w:p w14:paraId="5FB33CDB"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474,965</w:t>
            </w:r>
          </w:p>
        </w:tc>
        <w:tc>
          <w:tcPr>
            <w:tcW w:w="1128" w:type="dxa"/>
            <w:shd w:val="clear" w:color="auto" w:fill="auto"/>
            <w:vAlign w:val="center"/>
          </w:tcPr>
          <w:p w14:paraId="7A329537"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21,451</w:t>
            </w:r>
          </w:p>
        </w:tc>
        <w:tc>
          <w:tcPr>
            <w:tcW w:w="1128" w:type="dxa"/>
            <w:shd w:val="clear" w:color="auto" w:fill="auto"/>
            <w:vAlign w:val="center"/>
          </w:tcPr>
          <w:p w14:paraId="01936242"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2,466</w:t>
            </w:r>
          </w:p>
        </w:tc>
        <w:tc>
          <w:tcPr>
            <w:tcW w:w="1132" w:type="dxa"/>
            <w:shd w:val="clear" w:color="auto" w:fill="auto"/>
            <w:vAlign w:val="center"/>
          </w:tcPr>
          <w:p w14:paraId="0E2D3A72"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sidRPr="00F52A6C">
              <w:rPr>
                <w:rFonts w:cs="Arial"/>
                <w:b/>
                <w:bCs/>
                <w:color w:val="auto"/>
                <w:sz w:val="14"/>
                <w:szCs w:val="14"/>
              </w:rPr>
              <w:t>--</w:t>
            </w:r>
          </w:p>
        </w:tc>
      </w:tr>
      <w:tr w:rsidR="00E67CD9" w:rsidRPr="00B32376" w14:paraId="4415834B" w14:textId="77777777" w:rsidTr="00E67CD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bottom w:val="single" w:sz="2" w:space="0" w:color="1F4E79" w:themeColor="accent1" w:themeShade="80"/>
            </w:tcBorders>
            <w:shd w:val="clear" w:color="auto" w:fill="auto"/>
            <w:vAlign w:val="center"/>
          </w:tcPr>
          <w:p w14:paraId="2F60B356" w14:textId="77777777" w:rsidR="00E67CD9" w:rsidRPr="00D511DC" w:rsidRDefault="00E67CD9" w:rsidP="00E67CD9">
            <w:pPr>
              <w:pStyle w:val="08-Tabelageral"/>
              <w:jc w:val="left"/>
              <w:rPr>
                <w:rFonts w:cs="Arial"/>
                <w:szCs w:val="14"/>
              </w:rPr>
            </w:pPr>
          </w:p>
        </w:tc>
        <w:tc>
          <w:tcPr>
            <w:tcW w:w="1129" w:type="dxa"/>
            <w:tcBorders>
              <w:bottom w:val="single" w:sz="2" w:space="0" w:color="1F4E79" w:themeColor="accent1" w:themeShade="80"/>
            </w:tcBorders>
            <w:shd w:val="clear" w:color="auto" w:fill="auto"/>
            <w:vAlign w:val="center"/>
          </w:tcPr>
          <w:p w14:paraId="2BCCA776"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28" w:type="dxa"/>
            <w:tcBorders>
              <w:bottom w:val="single" w:sz="2" w:space="0" w:color="1F4E79" w:themeColor="accent1" w:themeShade="80"/>
            </w:tcBorders>
            <w:shd w:val="clear" w:color="auto" w:fill="auto"/>
            <w:vAlign w:val="center"/>
          </w:tcPr>
          <w:p w14:paraId="65411CB4"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067" w:type="dxa"/>
            <w:tcBorders>
              <w:bottom w:val="single" w:sz="2" w:space="0" w:color="1F4E79" w:themeColor="accent1" w:themeShade="80"/>
            </w:tcBorders>
            <w:shd w:val="clear" w:color="auto" w:fill="auto"/>
            <w:vAlign w:val="center"/>
          </w:tcPr>
          <w:p w14:paraId="0DF70022"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28" w:type="dxa"/>
            <w:tcBorders>
              <w:bottom w:val="single" w:sz="2" w:space="0" w:color="1F4E79" w:themeColor="accent1" w:themeShade="80"/>
            </w:tcBorders>
            <w:shd w:val="clear" w:color="auto" w:fill="auto"/>
            <w:vAlign w:val="center"/>
          </w:tcPr>
          <w:p w14:paraId="57CCCA8D"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28" w:type="dxa"/>
            <w:tcBorders>
              <w:bottom w:val="single" w:sz="2" w:space="0" w:color="1F4E79" w:themeColor="accent1" w:themeShade="80"/>
            </w:tcBorders>
            <w:shd w:val="clear" w:color="auto" w:fill="auto"/>
            <w:vAlign w:val="center"/>
          </w:tcPr>
          <w:p w14:paraId="668377E2"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32" w:type="dxa"/>
            <w:tcBorders>
              <w:bottom w:val="single" w:sz="2" w:space="0" w:color="1F4E79" w:themeColor="accent1" w:themeShade="80"/>
            </w:tcBorders>
            <w:shd w:val="clear" w:color="auto" w:fill="auto"/>
            <w:vAlign w:val="center"/>
          </w:tcPr>
          <w:p w14:paraId="5C9B122F"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r>
      <w:tr w:rsidR="00E67CD9" w:rsidRPr="00FE3061" w14:paraId="4D326D53" w14:textId="77777777" w:rsidTr="00E67CD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single" w:sz="2" w:space="0" w:color="1F4E79" w:themeColor="accent1" w:themeShade="80"/>
              <w:bottom w:val="single" w:sz="2" w:space="0" w:color="1F4E79" w:themeColor="accent1" w:themeShade="80"/>
            </w:tcBorders>
            <w:shd w:val="clear" w:color="auto" w:fill="auto"/>
            <w:vAlign w:val="center"/>
          </w:tcPr>
          <w:p w14:paraId="085AB582" w14:textId="77777777" w:rsidR="00E67CD9" w:rsidRPr="00D511DC" w:rsidRDefault="00E67CD9" w:rsidP="00E67CD9">
            <w:pPr>
              <w:pStyle w:val="08-Tabelageral"/>
              <w:jc w:val="left"/>
              <w:rPr>
                <w:rFonts w:cs="Arial"/>
                <w:bCs w:val="0"/>
                <w:szCs w:val="14"/>
              </w:rPr>
            </w:pPr>
          </w:p>
        </w:tc>
        <w:tc>
          <w:tcPr>
            <w:tcW w:w="6712" w:type="dxa"/>
            <w:gridSpan w:val="6"/>
            <w:tcBorders>
              <w:top w:val="single" w:sz="2" w:space="0" w:color="1F4E79" w:themeColor="accent1" w:themeShade="80"/>
              <w:bottom w:val="single" w:sz="2" w:space="0" w:color="1F4E79" w:themeColor="accent1" w:themeShade="80"/>
            </w:tcBorders>
            <w:shd w:val="clear" w:color="auto" w:fill="auto"/>
            <w:vAlign w:val="center"/>
          </w:tcPr>
          <w:p w14:paraId="1AF1E6DD" w14:textId="77777777" w:rsidR="00E67CD9" w:rsidRPr="00D511DC" w:rsidRDefault="00E67CD9" w:rsidP="00E67CD9">
            <w:pPr>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val="en-US" w:eastAsia="pt-BR"/>
              </w:rPr>
            </w:pPr>
            <w:r w:rsidRPr="00D511DC">
              <w:rPr>
                <w:rFonts w:cs="Arial"/>
                <w:b/>
                <w:sz w:val="14"/>
                <w:szCs w:val="14"/>
                <w:lang w:val="en-US"/>
              </w:rPr>
              <w:t xml:space="preserve">Moviments </w:t>
            </w:r>
            <w:r>
              <w:rPr>
                <w:rFonts w:cs="Arial"/>
                <w:b/>
                <w:sz w:val="14"/>
                <w:szCs w:val="14"/>
                <w:lang w:val="en-US"/>
              </w:rPr>
              <w:t>in 01.01 to 09.30.2022</w:t>
            </w:r>
          </w:p>
        </w:tc>
      </w:tr>
      <w:tr w:rsidR="00E67CD9" w:rsidRPr="00B32376" w14:paraId="1CFEFF78" w14:textId="77777777" w:rsidTr="00E67CD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single" w:sz="2" w:space="0" w:color="1F4E79" w:themeColor="accent1" w:themeShade="80"/>
            </w:tcBorders>
            <w:shd w:val="clear" w:color="auto" w:fill="auto"/>
            <w:vAlign w:val="center"/>
          </w:tcPr>
          <w:p w14:paraId="2298D61B" w14:textId="77777777" w:rsidR="00E67CD9" w:rsidRPr="00D511DC" w:rsidRDefault="00E67CD9" w:rsidP="00E67CD9">
            <w:pPr>
              <w:pStyle w:val="08-Tabelageral"/>
              <w:jc w:val="left"/>
              <w:rPr>
                <w:color w:val="FF0000"/>
                <w:szCs w:val="14"/>
              </w:rPr>
            </w:pPr>
            <w:r w:rsidRPr="00D511DC">
              <w:rPr>
                <w:rFonts w:cs="Arial"/>
                <w:szCs w:val="14"/>
              </w:rPr>
              <w:t>Book Balance on 12.31.202</w:t>
            </w:r>
            <w:r>
              <w:rPr>
                <w:rFonts w:cs="Arial"/>
                <w:szCs w:val="14"/>
              </w:rPr>
              <w:t>1</w:t>
            </w:r>
          </w:p>
        </w:tc>
        <w:tc>
          <w:tcPr>
            <w:tcW w:w="1129" w:type="dxa"/>
            <w:tcBorders>
              <w:top w:val="single" w:sz="2" w:space="0" w:color="1F4E79" w:themeColor="accent1" w:themeShade="80"/>
            </w:tcBorders>
            <w:shd w:val="clear" w:color="auto" w:fill="auto"/>
            <w:vAlign w:val="center"/>
          </w:tcPr>
          <w:p w14:paraId="5C5A9230"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bCs/>
                <w:color w:val="auto"/>
                <w:sz w:val="14"/>
                <w:szCs w:val="14"/>
              </w:rPr>
              <w:t>2</w:t>
            </w:r>
            <w:r>
              <w:rPr>
                <w:rFonts w:cs="Arial"/>
                <w:b/>
                <w:bCs/>
                <w:color w:val="auto"/>
                <w:sz w:val="14"/>
                <w:szCs w:val="14"/>
              </w:rPr>
              <w:t>,</w:t>
            </w:r>
            <w:r w:rsidRPr="00622C16">
              <w:rPr>
                <w:rFonts w:cs="Arial"/>
                <w:b/>
                <w:bCs/>
                <w:color w:val="auto"/>
                <w:sz w:val="14"/>
                <w:szCs w:val="14"/>
              </w:rPr>
              <w:t>337</w:t>
            </w:r>
            <w:r>
              <w:rPr>
                <w:rFonts w:cs="Arial"/>
                <w:b/>
                <w:bCs/>
                <w:color w:val="auto"/>
                <w:sz w:val="14"/>
                <w:szCs w:val="14"/>
              </w:rPr>
              <w:t>,</w:t>
            </w:r>
            <w:r w:rsidRPr="00622C16">
              <w:rPr>
                <w:rFonts w:cs="Arial"/>
                <w:b/>
                <w:bCs/>
                <w:color w:val="auto"/>
                <w:sz w:val="14"/>
                <w:szCs w:val="14"/>
              </w:rPr>
              <w:t>086</w:t>
            </w:r>
          </w:p>
        </w:tc>
        <w:tc>
          <w:tcPr>
            <w:tcW w:w="1128" w:type="dxa"/>
            <w:tcBorders>
              <w:top w:val="single" w:sz="2" w:space="0" w:color="1F4E79" w:themeColor="accent1" w:themeShade="80"/>
            </w:tcBorders>
            <w:shd w:val="clear" w:color="auto" w:fill="auto"/>
            <w:vAlign w:val="center"/>
          </w:tcPr>
          <w:p w14:paraId="19A7271D"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bCs/>
                <w:color w:val="auto"/>
                <w:sz w:val="14"/>
                <w:szCs w:val="14"/>
              </w:rPr>
              <w:t>4</w:t>
            </w:r>
            <w:r>
              <w:rPr>
                <w:rFonts w:cs="Arial"/>
                <w:b/>
                <w:bCs/>
                <w:color w:val="auto"/>
                <w:sz w:val="14"/>
                <w:szCs w:val="14"/>
              </w:rPr>
              <w:t>,</w:t>
            </w:r>
            <w:r w:rsidRPr="00622C16">
              <w:rPr>
                <w:rFonts w:cs="Arial"/>
                <w:b/>
                <w:bCs/>
                <w:color w:val="auto"/>
                <w:sz w:val="14"/>
                <w:szCs w:val="14"/>
              </w:rPr>
              <w:t>354</w:t>
            </w:r>
            <w:r>
              <w:rPr>
                <w:rFonts w:cs="Arial"/>
                <w:b/>
                <w:bCs/>
                <w:color w:val="auto"/>
                <w:sz w:val="14"/>
                <w:szCs w:val="14"/>
              </w:rPr>
              <w:t>,</w:t>
            </w:r>
            <w:r w:rsidRPr="00622C16">
              <w:rPr>
                <w:rFonts w:cs="Arial"/>
                <w:b/>
                <w:bCs/>
                <w:color w:val="auto"/>
                <w:sz w:val="14"/>
                <w:szCs w:val="14"/>
              </w:rPr>
              <w:t>377</w:t>
            </w:r>
          </w:p>
        </w:tc>
        <w:tc>
          <w:tcPr>
            <w:tcW w:w="1067" w:type="dxa"/>
            <w:tcBorders>
              <w:top w:val="single" w:sz="2" w:space="0" w:color="1F4E79" w:themeColor="accent1" w:themeShade="80"/>
            </w:tcBorders>
            <w:shd w:val="clear" w:color="auto" w:fill="auto"/>
            <w:vAlign w:val="center"/>
          </w:tcPr>
          <w:p w14:paraId="3C9437B0"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bCs/>
                <w:color w:val="auto"/>
                <w:sz w:val="14"/>
                <w:szCs w:val="14"/>
              </w:rPr>
              <w:t>427</w:t>
            </w:r>
            <w:r>
              <w:rPr>
                <w:rFonts w:cs="Arial"/>
                <w:b/>
                <w:bCs/>
                <w:color w:val="auto"/>
                <w:sz w:val="14"/>
                <w:szCs w:val="14"/>
              </w:rPr>
              <w:t>,</w:t>
            </w:r>
            <w:r w:rsidRPr="00622C16">
              <w:rPr>
                <w:rFonts w:cs="Arial"/>
                <w:b/>
                <w:bCs/>
                <w:color w:val="auto"/>
                <w:sz w:val="14"/>
                <w:szCs w:val="14"/>
              </w:rPr>
              <w:t>840</w:t>
            </w:r>
          </w:p>
        </w:tc>
        <w:tc>
          <w:tcPr>
            <w:tcW w:w="1128" w:type="dxa"/>
            <w:tcBorders>
              <w:top w:val="single" w:sz="2" w:space="0" w:color="1F4E79" w:themeColor="accent1" w:themeShade="80"/>
            </w:tcBorders>
            <w:shd w:val="clear" w:color="auto" w:fill="auto"/>
            <w:vAlign w:val="center"/>
          </w:tcPr>
          <w:p w14:paraId="1D291E9A"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bCs/>
                <w:color w:val="auto"/>
                <w:sz w:val="14"/>
                <w:szCs w:val="14"/>
              </w:rPr>
              <w:t>16</w:t>
            </w:r>
            <w:r>
              <w:rPr>
                <w:rFonts w:cs="Arial"/>
                <w:b/>
                <w:bCs/>
                <w:color w:val="auto"/>
                <w:sz w:val="14"/>
                <w:szCs w:val="14"/>
              </w:rPr>
              <w:t>,</w:t>
            </w:r>
            <w:r w:rsidRPr="00622C16">
              <w:rPr>
                <w:rFonts w:cs="Arial"/>
                <w:b/>
                <w:bCs/>
                <w:color w:val="auto"/>
                <w:sz w:val="14"/>
                <w:szCs w:val="14"/>
              </w:rPr>
              <w:t>088</w:t>
            </w:r>
          </w:p>
        </w:tc>
        <w:tc>
          <w:tcPr>
            <w:tcW w:w="1128" w:type="dxa"/>
            <w:tcBorders>
              <w:top w:val="single" w:sz="2" w:space="0" w:color="1F4E79" w:themeColor="accent1" w:themeShade="80"/>
            </w:tcBorders>
            <w:shd w:val="clear" w:color="auto" w:fill="auto"/>
            <w:vAlign w:val="center"/>
          </w:tcPr>
          <w:p w14:paraId="4D87AE3F"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color w:val="auto"/>
                <w:sz w:val="14"/>
                <w:szCs w:val="14"/>
              </w:rPr>
              <w:t>1</w:t>
            </w:r>
            <w:r>
              <w:rPr>
                <w:rFonts w:cs="Arial"/>
                <w:b/>
                <w:color w:val="auto"/>
                <w:sz w:val="14"/>
                <w:szCs w:val="14"/>
              </w:rPr>
              <w:t>,</w:t>
            </w:r>
            <w:r w:rsidRPr="00622C16">
              <w:rPr>
                <w:rFonts w:cs="Arial"/>
                <w:b/>
                <w:color w:val="auto"/>
                <w:sz w:val="14"/>
                <w:szCs w:val="14"/>
              </w:rPr>
              <w:t>850</w:t>
            </w:r>
          </w:p>
        </w:tc>
        <w:tc>
          <w:tcPr>
            <w:tcW w:w="1132" w:type="dxa"/>
            <w:tcBorders>
              <w:top w:val="single" w:sz="2" w:space="0" w:color="1F4E79" w:themeColor="accent1" w:themeShade="80"/>
            </w:tcBorders>
            <w:shd w:val="clear" w:color="auto" w:fill="auto"/>
            <w:vAlign w:val="center"/>
          </w:tcPr>
          <w:p w14:paraId="6934787B"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bCs/>
                <w:color w:val="auto"/>
                <w:sz w:val="14"/>
                <w:szCs w:val="14"/>
              </w:rPr>
              <w:t>7</w:t>
            </w:r>
            <w:r>
              <w:rPr>
                <w:rFonts w:cs="Arial"/>
                <w:b/>
                <w:bCs/>
                <w:color w:val="auto"/>
                <w:sz w:val="14"/>
                <w:szCs w:val="14"/>
              </w:rPr>
              <w:t>,</w:t>
            </w:r>
            <w:r w:rsidRPr="00622C16">
              <w:rPr>
                <w:rFonts w:cs="Arial"/>
                <w:b/>
                <w:bCs/>
                <w:color w:val="auto"/>
                <w:sz w:val="14"/>
                <w:szCs w:val="14"/>
              </w:rPr>
              <w:t>137</w:t>
            </w:r>
            <w:r>
              <w:rPr>
                <w:rFonts w:cs="Arial"/>
                <w:b/>
                <w:bCs/>
                <w:color w:val="auto"/>
                <w:sz w:val="14"/>
                <w:szCs w:val="14"/>
              </w:rPr>
              <w:t>,</w:t>
            </w:r>
            <w:r w:rsidRPr="00622C16">
              <w:rPr>
                <w:rFonts w:cs="Arial"/>
                <w:b/>
                <w:bCs/>
                <w:color w:val="auto"/>
                <w:sz w:val="14"/>
                <w:szCs w:val="14"/>
              </w:rPr>
              <w:t>241</w:t>
            </w:r>
          </w:p>
        </w:tc>
      </w:tr>
      <w:tr w:rsidR="00E67CD9" w:rsidRPr="00FB2B7E" w14:paraId="4D4EB2E7" w14:textId="77777777" w:rsidTr="00E67CD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7D9B70F0" w14:textId="77777777" w:rsidR="00E67CD9" w:rsidRPr="00D511DC" w:rsidRDefault="00E67CD9" w:rsidP="00E67CD9">
            <w:pPr>
              <w:rPr>
                <w:b w:val="0"/>
                <w:color w:val="FF0000"/>
                <w:sz w:val="14"/>
                <w:szCs w:val="14"/>
              </w:rPr>
            </w:pPr>
            <w:r w:rsidRPr="00D511DC">
              <w:rPr>
                <w:rFonts w:cs="Arial"/>
                <w:b w:val="0"/>
                <w:sz w:val="14"/>
                <w:szCs w:val="14"/>
              </w:rPr>
              <w:t>Dividends</w:t>
            </w:r>
          </w:p>
        </w:tc>
        <w:tc>
          <w:tcPr>
            <w:tcW w:w="1129" w:type="dxa"/>
            <w:shd w:val="clear" w:color="auto" w:fill="auto"/>
            <w:vAlign w:val="center"/>
          </w:tcPr>
          <w:p w14:paraId="4F4898EE"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4"/>
                <w:szCs w:val="14"/>
              </w:rPr>
            </w:pPr>
            <w:r>
              <w:rPr>
                <w:rFonts w:cs="Arial"/>
                <w:color w:val="000000"/>
                <w:sz w:val="14"/>
                <w:szCs w:val="14"/>
              </w:rPr>
              <w:t>(1,404,175)</w:t>
            </w:r>
          </w:p>
        </w:tc>
        <w:tc>
          <w:tcPr>
            <w:tcW w:w="1128" w:type="dxa"/>
            <w:shd w:val="clear" w:color="auto" w:fill="auto"/>
            <w:vAlign w:val="center"/>
          </w:tcPr>
          <w:p w14:paraId="2F1FB21C" w14:textId="77777777" w:rsidR="00E67CD9" w:rsidRPr="00D511DC"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(724,706)</w:t>
            </w:r>
          </w:p>
        </w:tc>
        <w:tc>
          <w:tcPr>
            <w:tcW w:w="1067" w:type="dxa"/>
            <w:shd w:val="clear" w:color="auto" w:fill="auto"/>
            <w:vAlign w:val="center"/>
          </w:tcPr>
          <w:p w14:paraId="6E00B93B" w14:textId="77777777" w:rsidR="00E67CD9" w:rsidRPr="00D511DC"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(555)</w:t>
            </w:r>
          </w:p>
        </w:tc>
        <w:tc>
          <w:tcPr>
            <w:tcW w:w="1128" w:type="dxa"/>
            <w:shd w:val="clear" w:color="auto" w:fill="auto"/>
            <w:vAlign w:val="center"/>
          </w:tcPr>
          <w:p w14:paraId="2CCEFD34" w14:textId="77777777" w:rsidR="00E67CD9" w:rsidRPr="00D511DC"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(13,708)</w:t>
            </w:r>
          </w:p>
        </w:tc>
        <w:tc>
          <w:tcPr>
            <w:tcW w:w="1128" w:type="dxa"/>
            <w:shd w:val="clear" w:color="auto" w:fill="auto"/>
            <w:vAlign w:val="center"/>
          </w:tcPr>
          <w:p w14:paraId="1BD4759B" w14:textId="77777777" w:rsidR="00E67CD9" w:rsidRPr="00D511DC"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w:t>
            </w:r>
          </w:p>
        </w:tc>
        <w:tc>
          <w:tcPr>
            <w:tcW w:w="1132" w:type="dxa"/>
            <w:shd w:val="clear" w:color="auto" w:fill="auto"/>
            <w:vAlign w:val="center"/>
          </w:tcPr>
          <w:p w14:paraId="40B07A40" w14:textId="77777777" w:rsidR="00E67CD9" w:rsidRPr="00D511DC"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(2,143,144)</w:t>
            </w:r>
          </w:p>
        </w:tc>
      </w:tr>
      <w:tr w:rsidR="00E67CD9" w:rsidRPr="00FB2B7E" w14:paraId="005EB3A8" w14:textId="77777777" w:rsidTr="00E67CD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5F3236F6" w14:textId="77777777" w:rsidR="00E67CD9" w:rsidRPr="00D511DC" w:rsidRDefault="00E67CD9" w:rsidP="00E67CD9">
            <w:pPr>
              <w:pStyle w:val="08-Tabelageral"/>
              <w:jc w:val="left"/>
              <w:rPr>
                <w:b w:val="0"/>
                <w:color w:val="FF0000"/>
                <w:szCs w:val="14"/>
              </w:rPr>
            </w:pPr>
            <w:r w:rsidRPr="00D511DC">
              <w:rPr>
                <w:rFonts w:cs="Arial"/>
                <w:b w:val="0"/>
                <w:bCs w:val="0"/>
                <w:szCs w:val="14"/>
              </w:rPr>
              <w:t>Equity valuation adjustments</w:t>
            </w:r>
          </w:p>
        </w:tc>
        <w:tc>
          <w:tcPr>
            <w:tcW w:w="1129" w:type="dxa"/>
            <w:shd w:val="clear" w:color="auto" w:fill="auto"/>
            <w:vAlign w:val="center"/>
          </w:tcPr>
          <w:p w14:paraId="24735C8D"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4"/>
                <w:szCs w:val="14"/>
              </w:rPr>
            </w:pPr>
            <w:r>
              <w:rPr>
                <w:rFonts w:cs="Arial"/>
                <w:color w:val="000000"/>
                <w:sz w:val="14"/>
                <w:szCs w:val="14"/>
              </w:rPr>
              <w:t>4,017</w:t>
            </w:r>
          </w:p>
        </w:tc>
        <w:tc>
          <w:tcPr>
            <w:tcW w:w="1128" w:type="dxa"/>
            <w:shd w:val="clear" w:color="auto" w:fill="auto"/>
            <w:vAlign w:val="center"/>
          </w:tcPr>
          <w:p w14:paraId="78B25740"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(3,120)</w:t>
            </w:r>
          </w:p>
        </w:tc>
        <w:tc>
          <w:tcPr>
            <w:tcW w:w="1067" w:type="dxa"/>
            <w:shd w:val="clear" w:color="auto" w:fill="auto"/>
            <w:vAlign w:val="center"/>
          </w:tcPr>
          <w:p w14:paraId="6CCA1DC5"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7,484</w:t>
            </w:r>
          </w:p>
        </w:tc>
        <w:tc>
          <w:tcPr>
            <w:tcW w:w="1128" w:type="dxa"/>
            <w:shd w:val="clear" w:color="auto" w:fill="auto"/>
            <w:vAlign w:val="center"/>
          </w:tcPr>
          <w:p w14:paraId="20E50195" w14:textId="77777777" w:rsidR="00E67CD9" w:rsidRPr="00D511DC"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color w:val="auto"/>
                <w:szCs w:val="14"/>
              </w:rPr>
            </w:pPr>
            <w:r>
              <w:rPr>
                <w:rFonts w:cs="Arial"/>
                <w:color w:val="000000"/>
                <w:szCs w:val="14"/>
              </w:rPr>
              <w:t>--</w:t>
            </w:r>
          </w:p>
        </w:tc>
        <w:tc>
          <w:tcPr>
            <w:tcW w:w="1128" w:type="dxa"/>
            <w:shd w:val="clear" w:color="auto" w:fill="auto"/>
            <w:vAlign w:val="center"/>
          </w:tcPr>
          <w:p w14:paraId="0C7A8414" w14:textId="77777777" w:rsidR="00E67CD9" w:rsidRPr="00D511DC"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color w:val="auto"/>
                <w:szCs w:val="14"/>
              </w:rPr>
            </w:pPr>
            <w:r>
              <w:rPr>
                <w:rFonts w:cs="Arial"/>
                <w:color w:val="000000"/>
                <w:szCs w:val="14"/>
              </w:rPr>
              <w:t>691</w:t>
            </w:r>
          </w:p>
        </w:tc>
        <w:tc>
          <w:tcPr>
            <w:tcW w:w="1132" w:type="dxa"/>
            <w:shd w:val="clear" w:color="auto" w:fill="auto"/>
            <w:vAlign w:val="center"/>
          </w:tcPr>
          <w:p w14:paraId="5329A9AA"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color w:val="000000"/>
                <w:sz w:val="14"/>
                <w:szCs w:val="14"/>
              </w:rPr>
              <w:t>9,072</w:t>
            </w:r>
          </w:p>
        </w:tc>
      </w:tr>
      <w:tr w:rsidR="00E67CD9" w:rsidRPr="00FB2B7E" w14:paraId="4E4DE407" w14:textId="77777777" w:rsidTr="00E67CD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4C1EDFCA" w14:textId="77777777" w:rsidR="00E67CD9" w:rsidRPr="00D511DC" w:rsidRDefault="00E67CD9" w:rsidP="00E67CD9">
            <w:pPr>
              <w:rPr>
                <w:b w:val="0"/>
                <w:color w:val="FF0000"/>
                <w:sz w:val="14"/>
                <w:szCs w:val="14"/>
              </w:rPr>
            </w:pPr>
            <w:r w:rsidRPr="00D511DC">
              <w:rPr>
                <w:rFonts w:cs="Arial"/>
                <w:b w:val="0"/>
                <w:sz w:val="14"/>
                <w:szCs w:val="14"/>
              </w:rPr>
              <w:t>Share of profit</w:t>
            </w:r>
          </w:p>
        </w:tc>
        <w:tc>
          <w:tcPr>
            <w:tcW w:w="1129" w:type="dxa"/>
            <w:shd w:val="clear" w:color="auto" w:fill="auto"/>
            <w:vAlign w:val="center"/>
          </w:tcPr>
          <w:p w14:paraId="577C2538"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4"/>
                <w:szCs w:val="14"/>
              </w:rPr>
            </w:pPr>
            <w:r>
              <w:rPr>
                <w:rFonts w:cs="Arial"/>
                <w:color w:val="000000"/>
                <w:sz w:val="14"/>
                <w:szCs w:val="14"/>
              </w:rPr>
              <w:t>1,445,518</w:t>
            </w:r>
          </w:p>
        </w:tc>
        <w:tc>
          <w:tcPr>
            <w:tcW w:w="1128" w:type="dxa"/>
            <w:shd w:val="clear" w:color="auto" w:fill="auto"/>
            <w:vAlign w:val="center"/>
          </w:tcPr>
          <w:p w14:paraId="50ACBF97"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691,325</w:t>
            </w:r>
          </w:p>
        </w:tc>
        <w:tc>
          <w:tcPr>
            <w:tcW w:w="1067" w:type="dxa"/>
            <w:shd w:val="clear" w:color="auto" w:fill="auto"/>
            <w:vAlign w:val="center"/>
          </w:tcPr>
          <w:p w14:paraId="0E3EF36D"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103,241</w:t>
            </w:r>
          </w:p>
        </w:tc>
        <w:tc>
          <w:tcPr>
            <w:tcW w:w="1128" w:type="dxa"/>
            <w:shd w:val="clear" w:color="auto" w:fill="auto"/>
            <w:vAlign w:val="center"/>
          </w:tcPr>
          <w:p w14:paraId="200D61D5"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15,917</w:t>
            </w:r>
          </w:p>
        </w:tc>
        <w:tc>
          <w:tcPr>
            <w:tcW w:w="1128" w:type="dxa"/>
            <w:shd w:val="clear" w:color="auto" w:fill="auto"/>
            <w:vAlign w:val="center"/>
          </w:tcPr>
          <w:p w14:paraId="3C6EFBED"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(819)</w:t>
            </w:r>
          </w:p>
        </w:tc>
        <w:tc>
          <w:tcPr>
            <w:tcW w:w="1132" w:type="dxa"/>
            <w:shd w:val="clear" w:color="auto" w:fill="auto"/>
            <w:vAlign w:val="center"/>
          </w:tcPr>
          <w:p w14:paraId="08C37AE2"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4"/>
                <w:szCs w:val="14"/>
              </w:rPr>
            </w:pPr>
            <w:r>
              <w:rPr>
                <w:rFonts w:cs="Arial"/>
                <w:b/>
                <w:bCs/>
                <w:color w:val="000000"/>
                <w:sz w:val="14"/>
                <w:szCs w:val="14"/>
              </w:rPr>
              <w:t>2,255,182</w:t>
            </w:r>
          </w:p>
        </w:tc>
      </w:tr>
      <w:tr w:rsidR="00E67CD9" w:rsidRPr="00FE64D2" w14:paraId="01AD274B" w14:textId="77777777" w:rsidTr="00E67CD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1D31B5AA" w14:textId="77777777" w:rsidR="00E67CD9" w:rsidRPr="00D511DC" w:rsidRDefault="00E67CD9" w:rsidP="00E67CD9">
            <w:pPr>
              <w:pStyle w:val="08-Tabelageral"/>
              <w:jc w:val="left"/>
              <w:rPr>
                <w:bCs w:val="0"/>
                <w:color w:val="FF0000"/>
                <w:szCs w:val="14"/>
              </w:rPr>
            </w:pPr>
            <w:r w:rsidRPr="00D511DC">
              <w:rPr>
                <w:rFonts w:cs="Arial"/>
                <w:szCs w:val="14"/>
              </w:rPr>
              <w:t xml:space="preserve">Book Balance on </w:t>
            </w:r>
            <w:r>
              <w:rPr>
                <w:rFonts w:cs="Arial"/>
                <w:szCs w:val="14"/>
              </w:rPr>
              <w:t>09</w:t>
            </w:r>
            <w:r w:rsidRPr="00D511DC">
              <w:rPr>
                <w:rFonts w:cs="Arial"/>
                <w:szCs w:val="14"/>
              </w:rPr>
              <w:t>.3</w:t>
            </w:r>
            <w:r>
              <w:rPr>
                <w:rFonts w:cs="Arial"/>
                <w:szCs w:val="14"/>
              </w:rPr>
              <w:t>0</w:t>
            </w:r>
            <w:r w:rsidRPr="00D511DC">
              <w:rPr>
                <w:rFonts w:cs="Arial"/>
                <w:szCs w:val="14"/>
              </w:rPr>
              <w:t>.202</w:t>
            </w:r>
            <w:r>
              <w:rPr>
                <w:rFonts w:cs="Arial"/>
                <w:szCs w:val="14"/>
              </w:rPr>
              <w:t>2</w:t>
            </w:r>
          </w:p>
        </w:tc>
        <w:tc>
          <w:tcPr>
            <w:tcW w:w="1129" w:type="dxa"/>
            <w:shd w:val="clear" w:color="auto" w:fill="auto"/>
            <w:vAlign w:val="center"/>
          </w:tcPr>
          <w:p w14:paraId="1712FB6C"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auto"/>
                <w:sz w:val="14"/>
                <w:szCs w:val="14"/>
              </w:rPr>
            </w:pPr>
            <w:r>
              <w:rPr>
                <w:rFonts w:cs="Arial"/>
                <w:b/>
                <w:bCs/>
                <w:color w:val="000000"/>
                <w:sz w:val="14"/>
                <w:szCs w:val="14"/>
              </w:rPr>
              <w:t>2,382,446</w:t>
            </w:r>
          </w:p>
        </w:tc>
        <w:tc>
          <w:tcPr>
            <w:tcW w:w="1128" w:type="dxa"/>
            <w:shd w:val="clear" w:color="auto" w:fill="auto"/>
            <w:vAlign w:val="center"/>
          </w:tcPr>
          <w:p w14:paraId="4E442EB5"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b/>
                <w:color w:val="auto"/>
                <w:sz w:val="14"/>
                <w:szCs w:val="14"/>
              </w:rPr>
            </w:pPr>
            <w:r>
              <w:rPr>
                <w:rFonts w:cs="Arial"/>
                <w:b/>
                <w:bCs/>
                <w:color w:val="000000"/>
                <w:sz w:val="14"/>
                <w:szCs w:val="14"/>
              </w:rPr>
              <w:t>4,317,876</w:t>
            </w:r>
          </w:p>
        </w:tc>
        <w:tc>
          <w:tcPr>
            <w:tcW w:w="1067" w:type="dxa"/>
            <w:shd w:val="clear" w:color="auto" w:fill="auto"/>
            <w:vAlign w:val="center"/>
          </w:tcPr>
          <w:p w14:paraId="28C0B2BE"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b/>
                <w:color w:val="auto"/>
                <w:sz w:val="14"/>
                <w:szCs w:val="14"/>
              </w:rPr>
            </w:pPr>
            <w:r>
              <w:rPr>
                <w:rFonts w:cs="Arial"/>
                <w:b/>
                <w:bCs/>
                <w:color w:val="000000"/>
                <w:sz w:val="14"/>
                <w:szCs w:val="14"/>
              </w:rPr>
              <w:t>538,010</w:t>
            </w:r>
          </w:p>
        </w:tc>
        <w:tc>
          <w:tcPr>
            <w:tcW w:w="1128" w:type="dxa"/>
            <w:shd w:val="clear" w:color="auto" w:fill="auto"/>
            <w:vAlign w:val="center"/>
          </w:tcPr>
          <w:p w14:paraId="0395E677"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b/>
                <w:color w:val="auto"/>
                <w:sz w:val="14"/>
                <w:szCs w:val="14"/>
              </w:rPr>
            </w:pPr>
            <w:r>
              <w:rPr>
                <w:rFonts w:cs="Arial"/>
                <w:b/>
                <w:bCs/>
                <w:color w:val="000000"/>
                <w:sz w:val="14"/>
                <w:szCs w:val="14"/>
              </w:rPr>
              <w:t>18,297</w:t>
            </w:r>
          </w:p>
        </w:tc>
        <w:tc>
          <w:tcPr>
            <w:tcW w:w="1128" w:type="dxa"/>
            <w:shd w:val="clear" w:color="auto" w:fill="auto"/>
            <w:vAlign w:val="center"/>
          </w:tcPr>
          <w:p w14:paraId="28B702A1"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b/>
                <w:color w:val="auto"/>
                <w:sz w:val="14"/>
                <w:szCs w:val="14"/>
              </w:rPr>
            </w:pPr>
            <w:r>
              <w:rPr>
                <w:rFonts w:cs="Arial"/>
                <w:b/>
                <w:bCs/>
                <w:color w:val="000000"/>
                <w:sz w:val="14"/>
                <w:szCs w:val="14"/>
              </w:rPr>
              <w:t>1,722</w:t>
            </w:r>
          </w:p>
        </w:tc>
        <w:tc>
          <w:tcPr>
            <w:tcW w:w="1132" w:type="dxa"/>
            <w:shd w:val="clear" w:color="auto" w:fill="auto"/>
            <w:vAlign w:val="center"/>
          </w:tcPr>
          <w:p w14:paraId="0FEC9217" w14:textId="77777777" w:rsidR="00E67CD9" w:rsidRPr="00D511DC"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color w:val="auto"/>
                <w:sz w:val="14"/>
                <w:szCs w:val="14"/>
              </w:rPr>
            </w:pPr>
            <w:r>
              <w:rPr>
                <w:rFonts w:cs="Arial"/>
                <w:b/>
                <w:bCs/>
                <w:color w:val="000000"/>
                <w:sz w:val="14"/>
                <w:szCs w:val="14"/>
              </w:rPr>
              <w:t>7,258,351</w:t>
            </w:r>
          </w:p>
        </w:tc>
      </w:tr>
      <w:tr w:rsidR="00E67CD9" w:rsidRPr="00FB2B7E" w14:paraId="01A278B6" w14:textId="77777777" w:rsidTr="00E67CD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6AC91ECB" w14:textId="77777777" w:rsidR="00E67CD9" w:rsidRPr="00D511DC" w:rsidRDefault="00E67CD9" w:rsidP="00E67CD9">
            <w:pPr>
              <w:pStyle w:val="08-Tabelageral"/>
              <w:jc w:val="left"/>
              <w:rPr>
                <w:szCs w:val="14"/>
              </w:rPr>
            </w:pPr>
          </w:p>
        </w:tc>
        <w:tc>
          <w:tcPr>
            <w:tcW w:w="1129" w:type="dxa"/>
            <w:shd w:val="clear" w:color="auto" w:fill="auto"/>
            <w:vAlign w:val="center"/>
          </w:tcPr>
          <w:p w14:paraId="40AF3494"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p>
        </w:tc>
        <w:tc>
          <w:tcPr>
            <w:tcW w:w="1128" w:type="dxa"/>
            <w:shd w:val="clear" w:color="auto" w:fill="auto"/>
            <w:vAlign w:val="center"/>
          </w:tcPr>
          <w:p w14:paraId="1C80F2A7" w14:textId="77777777" w:rsidR="00E67CD9" w:rsidRPr="00D511DC" w:rsidRDefault="00E67CD9" w:rsidP="00E67CD9">
            <w:pPr>
              <w:pStyle w:val="08-Tabelageral"/>
              <w:cnfStyle w:val="000000100000" w:firstRow="0" w:lastRow="0" w:firstColumn="0" w:lastColumn="0" w:oddVBand="0" w:evenVBand="0" w:oddHBand="1" w:evenHBand="0" w:firstRowFirstColumn="0" w:firstRowLastColumn="0" w:lastRowFirstColumn="0" w:lastRowLastColumn="0"/>
              <w:rPr>
                <w:b/>
                <w:bCs/>
                <w:szCs w:val="14"/>
              </w:rPr>
            </w:pPr>
          </w:p>
        </w:tc>
        <w:tc>
          <w:tcPr>
            <w:tcW w:w="1067" w:type="dxa"/>
            <w:shd w:val="clear" w:color="auto" w:fill="auto"/>
            <w:vAlign w:val="center"/>
          </w:tcPr>
          <w:p w14:paraId="19E99ED4" w14:textId="77777777" w:rsidR="00E67CD9" w:rsidRPr="00D511DC" w:rsidRDefault="00E67CD9" w:rsidP="00E67CD9">
            <w:pPr>
              <w:pStyle w:val="08-Tabelageral"/>
              <w:cnfStyle w:val="000000100000" w:firstRow="0" w:lastRow="0" w:firstColumn="0" w:lastColumn="0" w:oddVBand="0" w:evenVBand="0" w:oddHBand="1" w:evenHBand="0" w:firstRowFirstColumn="0" w:firstRowLastColumn="0" w:lastRowFirstColumn="0" w:lastRowLastColumn="0"/>
              <w:rPr>
                <w:b/>
                <w:bCs/>
                <w:szCs w:val="14"/>
              </w:rPr>
            </w:pPr>
          </w:p>
        </w:tc>
        <w:tc>
          <w:tcPr>
            <w:tcW w:w="1128" w:type="dxa"/>
            <w:shd w:val="clear" w:color="auto" w:fill="auto"/>
            <w:vAlign w:val="center"/>
          </w:tcPr>
          <w:p w14:paraId="327EDA4C" w14:textId="77777777" w:rsidR="00E67CD9" w:rsidRPr="00D511DC" w:rsidRDefault="00E67CD9" w:rsidP="00E67CD9">
            <w:pPr>
              <w:pStyle w:val="08-Tabelageral"/>
              <w:cnfStyle w:val="000000100000" w:firstRow="0" w:lastRow="0" w:firstColumn="0" w:lastColumn="0" w:oddVBand="0" w:evenVBand="0" w:oddHBand="1" w:evenHBand="0" w:firstRowFirstColumn="0" w:firstRowLastColumn="0" w:lastRowFirstColumn="0" w:lastRowLastColumn="0"/>
              <w:rPr>
                <w:b/>
                <w:bCs/>
                <w:szCs w:val="14"/>
              </w:rPr>
            </w:pPr>
          </w:p>
        </w:tc>
        <w:tc>
          <w:tcPr>
            <w:tcW w:w="1128" w:type="dxa"/>
            <w:shd w:val="clear" w:color="auto" w:fill="auto"/>
            <w:vAlign w:val="center"/>
          </w:tcPr>
          <w:p w14:paraId="478960B0" w14:textId="77777777" w:rsidR="00E67CD9" w:rsidRPr="00D511DC" w:rsidRDefault="00E67CD9" w:rsidP="00E67CD9">
            <w:pPr>
              <w:pStyle w:val="08-Tabelageral"/>
              <w:cnfStyle w:val="000000100000" w:firstRow="0" w:lastRow="0" w:firstColumn="0" w:lastColumn="0" w:oddVBand="0" w:evenVBand="0" w:oddHBand="1" w:evenHBand="0" w:firstRowFirstColumn="0" w:firstRowLastColumn="0" w:lastRowFirstColumn="0" w:lastRowLastColumn="0"/>
              <w:rPr>
                <w:b/>
                <w:bCs/>
                <w:szCs w:val="14"/>
              </w:rPr>
            </w:pPr>
          </w:p>
        </w:tc>
        <w:tc>
          <w:tcPr>
            <w:tcW w:w="1132" w:type="dxa"/>
            <w:shd w:val="clear" w:color="auto" w:fill="auto"/>
            <w:vAlign w:val="center"/>
          </w:tcPr>
          <w:p w14:paraId="7C4F19EC" w14:textId="77777777" w:rsidR="00E67CD9" w:rsidRPr="00D511DC" w:rsidRDefault="00E67CD9" w:rsidP="00E67CD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p>
        </w:tc>
      </w:tr>
      <w:tr w:rsidR="00E67CD9" w:rsidRPr="000B2A0A" w14:paraId="2979D4E5"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8"/>
            <w:tcBorders>
              <w:top w:val="single" w:sz="2" w:space="0" w:color="1F4E79" w:themeColor="accent1" w:themeShade="80"/>
              <w:bottom w:val="single" w:sz="2" w:space="0" w:color="1F4E79" w:themeColor="accent1" w:themeShade="80"/>
            </w:tcBorders>
            <w:shd w:val="clear" w:color="auto" w:fill="auto"/>
            <w:vAlign w:val="center"/>
          </w:tcPr>
          <w:p w14:paraId="50FD88E7" w14:textId="77777777" w:rsidR="00E67CD9" w:rsidRPr="00D511DC" w:rsidRDefault="00E67CD9" w:rsidP="00E67CD9">
            <w:pPr>
              <w:pStyle w:val="08-Tabelageral"/>
              <w:jc w:val="center"/>
              <w:rPr>
                <w:b w:val="0"/>
                <w:bCs w:val="0"/>
                <w:szCs w:val="14"/>
              </w:rPr>
            </w:pPr>
            <w:r w:rsidRPr="00D511DC">
              <w:rPr>
                <w:rFonts w:cs="Arial"/>
                <w:szCs w:val="14"/>
              </w:rPr>
              <w:t>Share of Profit</w:t>
            </w:r>
          </w:p>
        </w:tc>
      </w:tr>
      <w:tr w:rsidR="00E67CD9" w:rsidRPr="00FB2B7E" w14:paraId="33FAAE30" w14:textId="77777777" w:rsidTr="00E67CD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41E9255D" w14:textId="77777777" w:rsidR="00E67CD9" w:rsidRDefault="00E67CD9" w:rsidP="00E67CD9">
            <w:pPr>
              <w:pStyle w:val="08-Tabelageral"/>
              <w:jc w:val="left"/>
            </w:pPr>
            <w:r w:rsidRPr="00696049">
              <w:rPr>
                <w:szCs w:val="14"/>
              </w:rPr>
              <w:t>3</w:t>
            </w:r>
            <w:r w:rsidRPr="00696049">
              <w:rPr>
                <w:szCs w:val="14"/>
                <w:vertAlign w:val="superscript"/>
              </w:rPr>
              <w:t>rd</w:t>
            </w:r>
            <w:r w:rsidRPr="00696049">
              <w:rPr>
                <w:szCs w:val="14"/>
              </w:rPr>
              <w:t xml:space="preserve"> Quarter 202</w:t>
            </w:r>
            <w:r>
              <w:rPr>
                <w:szCs w:val="14"/>
              </w:rPr>
              <w:t>2</w:t>
            </w:r>
          </w:p>
        </w:tc>
        <w:tc>
          <w:tcPr>
            <w:tcW w:w="1129" w:type="dxa"/>
            <w:shd w:val="clear" w:color="auto" w:fill="auto"/>
            <w:vAlign w:val="center"/>
          </w:tcPr>
          <w:p w14:paraId="284B4843" w14:textId="77777777" w:rsidR="00E67CD9"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636,121</w:t>
            </w:r>
          </w:p>
        </w:tc>
        <w:tc>
          <w:tcPr>
            <w:tcW w:w="1128" w:type="dxa"/>
            <w:shd w:val="clear" w:color="auto" w:fill="auto"/>
            <w:vAlign w:val="center"/>
          </w:tcPr>
          <w:p w14:paraId="6B200642" w14:textId="77777777" w:rsidR="00E67CD9"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217,118</w:t>
            </w:r>
          </w:p>
        </w:tc>
        <w:tc>
          <w:tcPr>
            <w:tcW w:w="1067" w:type="dxa"/>
            <w:shd w:val="clear" w:color="auto" w:fill="auto"/>
            <w:vAlign w:val="center"/>
          </w:tcPr>
          <w:p w14:paraId="469CFC99" w14:textId="77777777" w:rsidR="00E67CD9"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25,002</w:t>
            </w:r>
          </w:p>
        </w:tc>
        <w:tc>
          <w:tcPr>
            <w:tcW w:w="1128" w:type="dxa"/>
            <w:shd w:val="clear" w:color="auto" w:fill="auto"/>
            <w:vAlign w:val="center"/>
          </w:tcPr>
          <w:p w14:paraId="0F9365B5" w14:textId="77777777" w:rsidR="00E67CD9"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4,890</w:t>
            </w:r>
          </w:p>
        </w:tc>
        <w:tc>
          <w:tcPr>
            <w:tcW w:w="1128" w:type="dxa"/>
            <w:shd w:val="clear" w:color="auto" w:fill="auto"/>
            <w:vAlign w:val="center"/>
          </w:tcPr>
          <w:p w14:paraId="24B1885A" w14:textId="77777777" w:rsidR="00E67CD9"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(615)</w:t>
            </w:r>
          </w:p>
        </w:tc>
        <w:tc>
          <w:tcPr>
            <w:tcW w:w="1132" w:type="dxa"/>
            <w:shd w:val="clear" w:color="auto" w:fill="auto"/>
            <w:vAlign w:val="center"/>
          </w:tcPr>
          <w:p w14:paraId="49C8B5FE" w14:textId="77777777" w:rsidR="00E67CD9"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882,516</w:t>
            </w:r>
          </w:p>
        </w:tc>
      </w:tr>
      <w:tr w:rsidR="00E67CD9" w:rsidRPr="00FB2B7E" w14:paraId="0606A761" w14:textId="77777777" w:rsidTr="00E67CD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32F923E8" w14:textId="77777777" w:rsidR="00E67CD9" w:rsidRDefault="00E67CD9" w:rsidP="00E67CD9">
            <w:pPr>
              <w:pStyle w:val="08-Tabelageral"/>
              <w:jc w:val="left"/>
            </w:pPr>
            <w:r w:rsidRPr="00696049">
              <w:rPr>
                <w:szCs w:val="14"/>
              </w:rPr>
              <w:t>3</w:t>
            </w:r>
            <w:r w:rsidRPr="00696049">
              <w:rPr>
                <w:szCs w:val="14"/>
                <w:vertAlign w:val="superscript"/>
              </w:rPr>
              <w:t>rd</w:t>
            </w:r>
            <w:r w:rsidRPr="00696049">
              <w:rPr>
                <w:szCs w:val="14"/>
              </w:rPr>
              <w:t xml:space="preserve"> Quarter 202</w:t>
            </w:r>
            <w:r>
              <w:rPr>
                <w:szCs w:val="14"/>
              </w:rPr>
              <w:t>1</w:t>
            </w:r>
          </w:p>
        </w:tc>
        <w:tc>
          <w:tcPr>
            <w:tcW w:w="1129" w:type="dxa"/>
            <w:shd w:val="clear" w:color="auto" w:fill="auto"/>
            <w:vAlign w:val="center"/>
          </w:tcPr>
          <w:p w14:paraId="1AE3452A" w14:textId="77777777" w:rsidR="00E67CD9"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sz w:val="14"/>
                <w:szCs w:val="14"/>
              </w:rPr>
              <w:t>242,185</w:t>
            </w:r>
          </w:p>
        </w:tc>
        <w:tc>
          <w:tcPr>
            <w:tcW w:w="1128" w:type="dxa"/>
            <w:shd w:val="clear" w:color="auto" w:fill="auto"/>
            <w:vAlign w:val="center"/>
          </w:tcPr>
          <w:p w14:paraId="1BE1137C" w14:textId="77777777" w:rsidR="00E67CD9"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sz w:val="14"/>
                <w:szCs w:val="14"/>
              </w:rPr>
              <w:t>119,072</w:t>
            </w:r>
          </w:p>
        </w:tc>
        <w:tc>
          <w:tcPr>
            <w:tcW w:w="1067" w:type="dxa"/>
            <w:shd w:val="clear" w:color="auto" w:fill="auto"/>
            <w:vAlign w:val="center"/>
          </w:tcPr>
          <w:p w14:paraId="24B52A81" w14:textId="77777777" w:rsidR="00E67CD9"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sz w:val="14"/>
                <w:szCs w:val="14"/>
              </w:rPr>
              <w:t>39,633</w:t>
            </w:r>
          </w:p>
        </w:tc>
        <w:tc>
          <w:tcPr>
            <w:tcW w:w="1128" w:type="dxa"/>
            <w:shd w:val="clear" w:color="auto" w:fill="auto"/>
            <w:vAlign w:val="center"/>
          </w:tcPr>
          <w:p w14:paraId="552C6204" w14:textId="77777777" w:rsidR="00E67CD9"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sz w:val="14"/>
                <w:szCs w:val="14"/>
              </w:rPr>
              <w:t>3,591</w:t>
            </w:r>
          </w:p>
        </w:tc>
        <w:tc>
          <w:tcPr>
            <w:tcW w:w="1128" w:type="dxa"/>
            <w:shd w:val="clear" w:color="auto" w:fill="auto"/>
            <w:vAlign w:val="center"/>
          </w:tcPr>
          <w:p w14:paraId="22B9146A" w14:textId="77777777" w:rsidR="00E67CD9"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sz w:val="14"/>
                <w:szCs w:val="14"/>
              </w:rPr>
              <w:t>(3,572)</w:t>
            </w:r>
          </w:p>
        </w:tc>
        <w:tc>
          <w:tcPr>
            <w:tcW w:w="1132" w:type="dxa"/>
            <w:shd w:val="clear" w:color="auto" w:fill="auto"/>
            <w:vAlign w:val="center"/>
          </w:tcPr>
          <w:p w14:paraId="3150DBA2" w14:textId="77777777" w:rsidR="00E67CD9" w:rsidRDefault="00E67CD9" w:rsidP="00E67CD9">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sz w:val="14"/>
                <w:szCs w:val="14"/>
              </w:rPr>
              <w:t>400,909</w:t>
            </w:r>
          </w:p>
        </w:tc>
      </w:tr>
      <w:tr w:rsidR="00E67CD9" w:rsidRPr="00FB2B7E" w14:paraId="4FBDF72E" w14:textId="77777777" w:rsidTr="00E67CD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484FD954" w14:textId="77777777" w:rsidR="00E67CD9" w:rsidRPr="00D511DC" w:rsidRDefault="00E67CD9" w:rsidP="00E67CD9">
            <w:pPr>
              <w:pStyle w:val="08-Tabelageral"/>
              <w:jc w:val="left"/>
              <w:rPr>
                <w:rFonts w:cs="Arial"/>
                <w:szCs w:val="14"/>
              </w:rPr>
            </w:pPr>
            <w:r w:rsidRPr="00696049">
              <w:rPr>
                <w:rFonts w:cs="Arial"/>
                <w:bCs w:val="0"/>
                <w:szCs w:val="14"/>
              </w:rPr>
              <w:t>01.01 to 09.30.202</w:t>
            </w:r>
            <w:r>
              <w:rPr>
                <w:rFonts w:cs="Arial"/>
                <w:bCs w:val="0"/>
                <w:szCs w:val="14"/>
              </w:rPr>
              <w:t>2</w:t>
            </w:r>
          </w:p>
        </w:tc>
        <w:tc>
          <w:tcPr>
            <w:tcW w:w="1129" w:type="dxa"/>
            <w:shd w:val="clear" w:color="auto" w:fill="auto"/>
            <w:vAlign w:val="center"/>
          </w:tcPr>
          <w:p w14:paraId="3A5141FC"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b/>
                <w:color w:val="000000"/>
                <w:sz w:val="14"/>
                <w:szCs w:val="14"/>
              </w:rPr>
            </w:pPr>
            <w:r>
              <w:rPr>
                <w:rFonts w:cs="Arial"/>
                <w:b/>
                <w:bCs/>
                <w:color w:val="000000"/>
                <w:sz w:val="14"/>
                <w:szCs w:val="14"/>
              </w:rPr>
              <w:t>1,445,518</w:t>
            </w:r>
          </w:p>
        </w:tc>
        <w:tc>
          <w:tcPr>
            <w:tcW w:w="1128" w:type="dxa"/>
            <w:shd w:val="clear" w:color="auto" w:fill="auto"/>
            <w:vAlign w:val="center"/>
          </w:tcPr>
          <w:p w14:paraId="5A5D2B8C"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b/>
                <w:color w:val="000000"/>
                <w:sz w:val="14"/>
                <w:szCs w:val="14"/>
              </w:rPr>
            </w:pPr>
            <w:r>
              <w:rPr>
                <w:rFonts w:cs="Arial"/>
                <w:b/>
                <w:bCs/>
                <w:color w:val="000000"/>
                <w:sz w:val="14"/>
                <w:szCs w:val="14"/>
              </w:rPr>
              <w:t>691,325</w:t>
            </w:r>
          </w:p>
        </w:tc>
        <w:tc>
          <w:tcPr>
            <w:tcW w:w="1067" w:type="dxa"/>
            <w:shd w:val="clear" w:color="auto" w:fill="auto"/>
            <w:vAlign w:val="center"/>
          </w:tcPr>
          <w:p w14:paraId="435C933E"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b/>
                <w:color w:val="000000"/>
                <w:sz w:val="14"/>
                <w:szCs w:val="14"/>
              </w:rPr>
            </w:pPr>
            <w:r>
              <w:rPr>
                <w:rFonts w:cs="Arial"/>
                <w:b/>
                <w:bCs/>
                <w:color w:val="000000"/>
                <w:sz w:val="14"/>
                <w:szCs w:val="14"/>
              </w:rPr>
              <w:t>103,241</w:t>
            </w:r>
          </w:p>
        </w:tc>
        <w:tc>
          <w:tcPr>
            <w:tcW w:w="1128" w:type="dxa"/>
            <w:shd w:val="clear" w:color="auto" w:fill="auto"/>
            <w:vAlign w:val="center"/>
          </w:tcPr>
          <w:p w14:paraId="51899541"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b/>
                <w:color w:val="000000"/>
                <w:sz w:val="14"/>
                <w:szCs w:val="14"/>
              </w:rPr>
            </w:pPr>
            <w:r>
              <w:rPr>
                <w:rFonts w:cs="Arial"/>
                <w:b/>
                <w:bCs/>
                <w:color w:val="000000"/>
                <w:sz w:val="14"/>
                <w:szCs w:val="14"/>
              </w:rPr>
              <w:t>15,917</w:t>
            </w:r>
          </w:p>
        </w:tc>
        <w:tc>
          <w:tcPr>
            <w:tcW w:w="1128" w:type="dxa"/>
            <w:shd w:val="clear" w:color="auto" w:fill="auto"/>
            <w:vAlign w:val="center"/>
          </w:tcPr>
          <w:p w14:paraId="262FAF63"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b/>
                <w:color w:val="000000"/>
                <w:sz w:val="14"/>
                <w:szCs w:val="14"/>
              </w:rPr>
            </w:pPr>
            <w:r>
              <w:rPr>
                <w:rFonts w:cs="Arial"/>
                <w:b/>
                <w:bCs/>
                <w:color w:val="000000"/>
                <w:sz w:val="14"/>
                <w:szCs w:val="14"/>
              </w:rPr>
              <w:t>(819)</w:t>
            </w:r>
          </w:p>
        </w:tc>
        <w:tc>
          <w:tcPr>
            <w:tcW w:w="1132" w:type="dxa"/>
            <w:shd w:val="clear" w:color="auto" w:fill="auto"/>
            <w:vAlign w:val="center"/>
          </w:tcPr>
          <w:p w14:paraId="0E683B77" w14:textId="77777777" w:rsidR="00E67CD9" w:rsidRPr="00D511DC" w:rsidRDefault="00E67CD9" w:rsidP="00E67CD9">
            <w:pPr>
              <w:jc w:val="right"/>
              <w:cnfStyle w:val="000000100000" w:firstRow="0" w:lastRow="0" w:firstColumn="0" w:lastColumn="0" w:oddVBand="0" w:evenVBand="0" w:oddHBand="1" w:evenHBand="0" w:firstRowFirstColumn="0" w:firstRowLastColumn="0" w:lastRowFirstColumn="0" w:lastRowLastColumn="0"/>
              <w:rPr>
                <w:rFonts w:cs="Arial"/>
                <w:b/>
                <w:color w:val="000000"/>
                <w:sz w:val="14"/>
                <w:szCs w:val="14"/>
              </w:rPr>
            </w:pPr>
            <w:r>
              <w:rPr>
                <w:rFonts w:cs="Arial"/>
                <w:b/>
                <w:bCs/>
                <w:color w:val="000000"/>
                <w:sz w:val="14"/>
                <w:szCs w:val="14"/>
              </w:rPr>
              <w:t>2,255,182</w:t>
            </w:r>
          </w:p>
        </w:tc>
      </w:tr>
      <w:tr w:rsidR="00E67CD9" w:rsidRPr="00F96730" w14:paraId="3BE6FCAC" w14:textId="77777777" w:rsidTr="00E67CD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nil"/>
              <w:bottom w:val="single" w:sz="2" w:space="0" w:color="1F4E79" w:themeColor="accent1" w:themeShade="80"/>
            </w:tcBorders>
            <w:shd w:val="clear" w:color="auto" w:fill="auto"/>
            <w:vAlign w:val="center"/>
          </w:tcPr>
          <w:p w14:paraId="45C08D55" w14:textId="77777777" w:rsidR="00E67CD9" w:rsidRPr="00D511DC" w:rsidRDefault="00E67CD9" w:rsidP="00E67CD9">
            <w:pPr>
              <w:pStyle w:val="08-Tabelageral"/>
              <w:jc w:val="left"/>
              <w:rPr>
                <w:bCs w:val="0"/>
                <w:color w:val="auto"/>
                <w:szCs w:val="14"/>
              </w:rPr>
            </w:pPr>
            <w:r w:rsidRPr="00696049">
              <w:rPr>
                <w:rFonts w:cs="Arial"/>
                <w:bCs w:val="0"/>
                <w:szCs w:val="14"/>
              </w:rPr>
              <w:t>01.01 to 09.30.202</w:t>
            </w:r>
            <w:r>
              <w:rPr>
                <w:rFonts w:cs="Arial"/>
                <w:bCs w:val="0"/>
                <w:szCs w:val="14"/>
              </w:rPr>
              <w:t>1</w:t>
            </w:r>
          </w:p>
        </w:tc>
        <w:tc>
          <w:tcPr>
            <w:tcW w:w="1129" w:type="dxa"/>
            <w:tcBorders>
              <w:top w:val="nil"/>
              <w:bottom w:val="single" w:sz="2" w:space="0" w:color="1F4E79" w:themeColor="accent1" w:themeShade="80"/>
            </w:tcBorders>
            <w:shd w:val="clear" w:color="auto" w:fill="auto"/>
            <w:vAlign w:val="center"/>
          </w:tcPr>
          <w:p w14:paraId="06FAC5C2" w14:textId="77777777" w:rsidR="00E67CD9" w:rsidRPr="00D511DC" w:rsidRDefault="00E67CD9" w:rsidP="00E67CD9">
            <w:pPr>
              <w:pStyle w:val="08-Tabelageral"/>
              <w:cnfStyle w:val="000000010000" w:firstRow="0" w:lastRow="0" w:firstColumn="0" w:lastColumn="0" w:oddVBand="0" w:evenVBand="0" w:oddHBand="0" w:evenHBand="1" w:firstRowFirstColumn="0" w:firstRowLastColumn="0" w:lastRowFirstColumn="0" w:lastRowLastColumn="0"/>
              <w:rPr>
                <w:b/>
                <w:color w:val="auto"/>
                <w:szCs w:val="14"/>
              </w:rPr>
            </w:pPr>
            <w:r>
              <w:rPr>
                <w:rFonts w:eastAsiaTheme="minorHAnsi" w:cs="Arial"/>
                <w:b/>
                <w:bCs/>
                <w:szCs w:val="14"/>
              </w:rPr>
              <w:t>665,732</w:t>
            </w:r>
          </w:p>
        </w:tc>
        <w:tc>
          <w:tcPr>
            <w:tcW w:w="1128" w:type="dxa"/>
            <w:tcBorders>
              <w:top w:val="nil"/>
              <w:bottom w:val="single" w:sz="2" w:space="0" w:color="1F4E79" w:themeColor="accent1" w:themeShade="80"/>
            </w:tcBorders>
            <w:shd w:val="clear" w:color="auto" w:fill="auto"/>
            <w:vAlign w:val="center"/>
          </w:tcPr>
          <w:p w14:paraId="5D8148B7" w14:textId="77777777" w:rsidR="00E67CD9" w:rsidRPr="00D511DC" w:rsidRDefault="00E67CD9" w:rsidP="00E67CD9">
            <w:pPr>
              <w:pStyle w:val="08-Tabelageral"/>
              <w:cnfStyle w:val="000000010000" w:firstRow="0" w:lastRow="0" w:firstColumn="0" w:lastColumn="0" w:oddVBand="0" w:evenVBand="0" w:oddHBand="0" w:evenHBand="1" w:firstRowFirstColumn="0" w:firstRowLastColumn="0" w:lastRowFirstColumn="0" w:lastRowLastColumn="0"/>
              <w:rPr>
                <w:b/>
                <w:color w:val="auto"/>
                <w:szCs w:val="14"/>
              </w:rPr>
            </w:pPr>
            <w:r>
              <w:rPr>
                <w:rFonts w:eastAsiaTheme="minorHAnsi" w:cs="Arial"/>
                <w:b/>
                <w:bCs/>
                <w:szCs w:val="14"/>
              </w:rPr>
              <w:t>665,732</w:t>
            </w:r>
          </w:p>
        </w:tc>
        <w:tc>
          <w:tcPr>
            <w:tcW w:w="1067" w:type="dxa"/>
            <w:tcBorders>
              <w:top w:val="nil"/>
              <w:bottom w:val="single" w:sz="2" w:space="0" w:color="1F4E79" w:themeColor="accent1" w:themeShade="80"/>
            </w:tcBorders>
            <w:shd w:val="clear" w:color="auto" w:fill="auto"/>
            <w:vAlign w:val="center"/>
          </w:tcPr>
          <w:p w14:paraId="43CF78E2" w14:textId="77777777" w:rsidR="00E67CD9" w:rsidRPr="00D511DC" w:rsidRDefault="00E67CD9" w:rsidP="00E67CD9">
            <w:pPr>
              <w:pStyle w:val="08-Tabelageral"/>
              <w:cnfStyle w:val="000000010000" w:firstRow="0" w:lastRow="0" w:firstColumn="0" w:lastColumn="0" w:oddVBand="0" w:evenVBand="0" w:oddHBand="0" w:evenHBand="1" w:firstRowFirstColumn="0" w:firstRowLastColumn="0" w:lastRowFirstColumn="0" w:lastRowLastColumn="0"/>
              <w:rPr>
                <w:b/>
                <w:color w:val="auto"/>
                <w:szCs w:val="14"/>
              </w:rPr>
            </w:pPr>
            <w:r>
              <w:rPr>
                <w:rFonts w:eastAsiaTheme="minorHAnsi" w:cs="Arial"/>
                <w:b/>
                <w:bCs/>
                <w:szCs w:val="14"/>
              </w:rPr>
              <w:t>86,094</w:t>
            </w:r>
          </w:p>
        </w:tc>
        <w:tc>
          <w:tcPr>
            <w:tcW w:w="1128" w:type="dxa"/>
            <w:tcBorders>
              <w:top w:val="nil"/>
              <w:bottom w:val="single" w:sz="2" w:space="0" w:color="1F4E79" w:themeColor="accent1" w:themeShade="80"/>
            </w:tcBorders>
            <w:shd w:val="clear" w:color="auto" w:fill="auto"/>
            <w:vAlign w:val="center"/>
          </w:tcPr>
          <w:p w14:paraId="095D5F3B" w14:textId="77777777" w:rsidR="00E67CD9" w:rsidRPr="00D511DC" w:rsidRDefault="00E67CD9" w:rsidP="00E67CD9">
            <w:pPr>
              <w:pStyle w:val="08-Tabelageral"/>
              <w:cnfStyle w:val="000000010000" w:firstRow="0" w:lastRow="0" w:firstColumn="0" w:lastColumn="0" w:oddVBand="0" w:evenVBand="0" w:oddHBand="0" w:evenHBand="1" w:firstRowFirstColumn="0" w:firstRowLastColumn="0" w:lastRowFirstColumn="0" w:lastRowLastColumn="0"/>
              <w:rPr>
                <w:b/>
                <w:color w:val="auto"/>
                <w:szCs w:val="14"/>
              </w:rPr>
            </w:pPr>
            <w:r>
              <w:rPr>
                <w:rFonts w:eastAsiaTheme="minorHAnsi" w:cs="Arial"/>
                <w:b/>
                <w:bCs/>
                <w:szCs w:val="14"/>
              </w:rPr>
              <w:t>12,801</w:t>
            </w:r>
          </w:p>
        </w:tc>
        <w:tc>
          <w:tcPr>
            <w:tcW w:w="1128" w:type="dxa"/>
            <w:tcBorders>
              <w:top w:val="nil"/>
              <w:bottom w:val="single" w:sz="2" w:space="0" w:color="1F4E79" w:themeColor="accent1" w:themeShade="80"/>
            </w:tcBorders>
            <w:shd w:val="clear" w:color="auto" w:fill="auto"/>
            <w:vAlign w:val="center"/>
          </w:tcPr>
          <w:p w14:paraId="5E1B07D7" w14:textId="77777777" w:rsidR="00E67CD9" w:rsidRPr="00D511DC" w:rsidRDefault="00E67CD9" w:rsidP="00E67CD9">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Pr>
                <w:rFonts w:eastAsiaTheme="minorHAnsi" w:cs="Arial"/>
                <w:b/>
                <w:bCs/>
                <w:szCs w:val="14"/>
              </w:rPr>
              <w:t>(9,661)</w:t>
            </w:r>
          </w:p>
        </w:tc>
        <w:tc>
          <w:tcPr>
            <w:tcW w:w="1132" w:type="dxa"/>
            <w:tcBorders>
              <w:top w:val="nil"/>
              <w:bottom w:val="single" w:sz="2" w:space="0" w:color="1F4E79" w:themeColor="accent1" w:themeShade="80"/>
            </w:tcBorders>
            <w:shd w:val="clear" w:color="auto" w:fill="auto"/>
            <w:vAlign w:val="center"/>
          </w:tcPr>
          <w:p w14:paraId="4E089FCB" w14:textId="77777777" w:rsidR="00E67CD9" w:rsidRPr="00D511DC" w:rsidRDefault="00E67CD9" w:rsidP="00E67CD9">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auto"/>
                <w:szCs w:val="14"/>
              </w:rPr>
            </w:pPr>
            <w:r>
              <w:rPr>
                <w:rFonts w:eastAsiaTheme="minorHAnsi" w:cs="Arial"/>
                <w:b/>
                <w:bCs/>
                <w:szCs w:val="14"/>
              </w:rPr>
              <w:t>1,104,543</w:t>
            </w:r>
          </w:p>
        </w:tc>
      </w:tr>
    </w:tbl>
    <w:p w14:paraId="277828BB" w14:textId="77777777" w:rsidR="00E67CD9" w:rsidRPr="00E22381" w:rsidRDefault="00E67CD9" w:rsidP="00E67CD9">
      <w:pPr>
        <w:pStyle w:val="01-TtulodeNota"/>
        <w:spacing w:before="0" w:after="0"/>
        <w:ind w:right="-31"/>
        <w:jc w:val="right"/>
        <w:rPr>
          <w:rFonts w:cs="Arial"/>
          <w:sz w:val="14"/>
          <w:szCs w:val="14"/>
        </w:rPr>
      </w:pPr>
    </w:p>
    <w:p w14:paraId="47BF4408" w14:textId="77777777" w:rsidR="00E67CD9" w:rsidRDefault="00E67CD9" w:rsidP="009A42BD">
      <w:pPr>
        <w:pStyle w:val="01-Textonormal"/>
        <w:rPr>
          <w:rStyle w:val="q4iawc"/>
          <w:lang w:val="en"/>
        </w:rPr>
      </w:pPr>
      <w:r>
        <w:rPr>
          <w:rStyle w:val="q4iawc"/>
          <w:lang w:val="en"/>
        </w:rPr>
        <w:t>The values of shareholders' equity of investees BB Mapfre, Brasilprev, Brasilcap, Brasildental and Ciclic, shown in the previous table, refer to the total percentage, that is, they were not adjusted to the percentage of equity interest held by BB Seguridade.</w:t>
      </w:r>
    </w:p>
    <w:p w14:paraId="0FA1C64B" w14:textId="77777777" w:rsidR="00E67CD9" w:rsidRDefault="00E67CD9" w:rsidP="009A42BD">
      <w:pPr>
        <w:pStyle w:val="01-Textonormal"/>
        <w:rPr>
          <w:rStyle w:val="q4iawc"/>
          <w:lang w:val="en"/>
        </w:rPr>
      </w:pPr>
      <w:r w:rsidRPr="003331E7">
        <w:rPr>
          <w:rStyle w:val="q4iawc"/>
          <w:lang w:val="en"/>
        </w:rPr>
        <w:t>Year-to-date, the increase in BB Corretora's equity income is mainly due to the growth in brokerage revenues, resulting from the good commercial performance, with emphasis on rural, credit life, pension and capitalization insurance; and by the higher volume of financial results, due to the evolution of the Selic rate.</w:t>
      </w:r>
    </w:p>
    <w:p w14:paraId="4C40E77D" w14:textId="77777777" w:rsidR="00E67CD9" w:rsidRDefault="00E67CD9" w:rsidP="009A42BD">
      <w:pPr>
        <w:pStyle w:val="01-Textonormal"/>
        <w:rPr>
          <w:rFonts w:cs="Arial"/>
          <w:lang w:val="en-US"/>
        </w:rPr>
      </w:pPr>
      <w:r w:rsidRPr="00F575A5">
        <w:rPr>
          <w:rFonts w:cs="Arial"/>
          <w:lang w:val="en-US"/>
        </w:rPr>
        <w:t>The book balance</w:t>
      </w:r>
      <w:r>
        <w:rPr>
          <w:rFonts w:cs="Arial"/>
          <w:lang w:val="en-US"/>
        </w:rPr>
        <w:t>,</w:t>
      </w:r>
      <w:r w:rsidRPr="00F575A5">
        <w:rPr>
          <w:rFonts w:cs="Arial"/>
          <w:lang w:val="en-US"/>
        </w:rPr>
        <w:t xml:space="preserve"> on </w:t>
      </w:r>
      <w:r>
        <w:rPr>
          <w:rFonts w:cs="Arial"/>
          <w:lang w:val="en-US"/>
        </w:rPr>
        <w:t>09</w:t>
      </w:r>
      <w:r w:rsidRPr="00F575A5">
        <w:rPr>
          <w:rFonts w:cs="Arial"/>
          <w:lang w:val="en-US"/>
        </w:rPr>
        <w:t>.3</w:t>
      </w:r>
      <w:r>
        <w:rPr>
          <w:rFonts w:cs="Arial"/>
          <w:lang w:val="en-US"/>
        </w:rPr>
        <w:t>0</w:t>
      </w:r>
      <w:r w:rsidRPr="00F575A5">
        <w:rPr>
          <w:rFonts w:cs="Arial"/>
          <w:lang w:val="en-US"/>
        </w:rPr>
        <w:t>.202</w:t>
      </w:r>
      <w:r>
        <w:rPr>
          <w:rFonts w:cs="Arial"/>
          <w:lang w:val="en-US"/>
        </w:rPr>
        <w:t>2,</w:t>
      </w:r>
      <w:r w:rsidRPr="00F575A5">
        <w:rPr>
          <w:rFonts w:cs="Arial"/>
          <w:lang w:val="en-US"/>
        </w:rPr>
        <w:t xml:space="preserve"> of the investment in BB Mapfre of R$ </w:t>
      </w:r>
      <w:r w:rsidRPr="00944050">
        <w:rPr>
          <w:rFonts w:cs="Arial"/>
          <w:lang w:val="en-US"/>
        </w:rPr>
        <w:t xml:space="preserve">2,382,446 </w:t>
      </w:r>
      <w:r w:rsidRPr="00F575A5">
        <w:rPr>
          <w:rFonts w:cs="Arial"/>
          <w:lang w:val="en-US"/>
        </w:rPr>
        <w:t xml:space="preserve">thousand, includes intangible assets defined in the net amortization amount of R$ </w:t>
      </w:r>
      <w:r w:rsidRPr="00944050">
        <w:rPr>
          <w:rFonts w:cs="Arial"/>
          <w:lang w:val="en-US"/>
        </w:rPr>
        <w:t xml:space="preserve">159.963 </w:t>
      </w:r>
      <w:r w:rsidRPr="00F575A5">
        <w:rPr>
          <w:rFonts w:cs="Arial"/>
          <w:lang w:val="en-US"/>
        </w:rPr>
        <w:t>thousand</w:t>
      </w:r>
      <w:r>
        <w:rPr>
          <w:rFonts w:cs="Arial"/>
          <w:lang w:val="en-US"/>
        </w:rPr>
        <w:t xml:space="preserve"> </w:t>
      </w:r>
      <w:r w:rsidRPr="00F575A5">
        <w:rPr>
          <w:rFonts w:cs="Arial"/>
          <w:lang w:val="en-US"/>
        </w:rPr>
        <w:t xml:space="preserve">(R$ </w:t>
      </w:r>
      <w:r w:rsidRPr="00A44662">
        <w:rPr>
          <w:lang w:val="en-US"/>
        </w:rPr>
        <w:t>1</w:t>
      </w:r>
      <w:r>
        <w:rPr>
          <w:lang w:val="en-US"/>
        </w:rPr>
        <w:t>71,008</w:t>
      </w:r>
      <w:r w:rsidRPr="00A44662">
        <w:rPr>
          <w:lang w:val="en-US"/>
        </w:rPr>
        <w:t xml:space="preserve"> </w:t>
      </w:r>
      <w:r w:rsidRPr="00F575A5">
        <w:rPr>
          <w:rFonts w:cs="Arial"/>
          <w:lang w:val="en-US"/>
        </w:rPr>
        <w:t>thousand on 12.31.20</w:t>
      </w:r>
      <w:r>
        <w:rPr>
          <w:rFonts w:cs="Arial"/>
          <w:lang w:val="en-US"/>
        </w:rPr>
        <w:t>21</w:t>
      </w:r>
      <w:r w:rsidRPr="00F575A5">
        <w:rPr>
          <w:rFonts w:cs="Arial"/>
          <w:lang w:val="en-US"/>
        </w:rPr>
        <w:t xml:space="preserve">), with the amortization amount of </w:t>
      </w:r>
      <w:r w:rsidRPr="00944050">
        <w:rPr>
          <w:rFonts w:cs="Arial"/>
          <w:lang w:val="en-US"/>
        </w:rPr>
        <w:t xml:space="preserve">R$ 11.045 </w:t>
      </w:r>
      <w:r w:rsidRPr="001B58AD">
        <w:rPr>
          <w:rFonts w:cs="Arial"/>
          <w:lang w:val="en-US"/>
        </w:rPr>
        <w:t>thousand</w:t>
      </w:r>
      <w:r w:rsidRPr="00944050">
        <w:rPr>
          <w:rFonts w:cs="Arial"/>
          <w:lang w:val="en-US"/>
        </w:rPr>
        <w:t xml:space="preserve"> in 01.01 to 09.30.2022 (R$ 11.362 </w:t>
      </w:r>
      <w:r w:rsidRPr="001B58AD">
        <w:rPr>
          <w:rFonts w:cs="Arial"/>
          <w:lang w:val="en-US"/>
        </w:rPr>
        <w:t>thousand</w:t>
      </w:r>
      <w:r>
        <w:rPr>
          <w:rFonts w:cs="Arial"/>
          <w:lang w:val="en-US"/>
        </w:rPr>
        <w:t xml:space="preserve"> in 01.01 to 09.30.</w:t>
      </w:r>
      <w:r w:rsidRPr="00944050">
        <w:rPr>
          <w:rFonts w:cs="Arial"/>
          <w:lang w:val="en-US"/>
        </w:rPr>
        <w:t>2021</w:t>
      </w:r>
      <w:r>
        <w:rPr>
          <w:rFonts w:cs="Arial"/>
          <w:lang w:val="en-US"/>
        </w:rPr>
        <w:t xml:space="preserve">), </w:t>
      </w:r>
      <w:r w:rsidRPr="00944050">
        <w:rPr>
          <w:lang w:val="en-US"/>
        </w:rPr>
        <w:t>R$ 3,682 thousand in 3</w:t>
      </w:r>
      <w:r w:rsidRPr="00944050">
        <w:rPr>
          <w:vertAlign w:val="superscript"/>
          <w:lang w:val="en-US"/>
        </w:rPr>
        <w:t>rd</w:t>
      </w:r>
      <w:r w:rsidRPr="00944050">
        <w:rPr>
          <w:lang w:val="en-US"/>
        </w:rPr>
        <w:t xml:space="preserve"> Quarter 2022 (</w:t>
      </w:r>
      <w:r w:rsidRPr="00944050">
        <w:rPr>
          <w:rFonts w:cs="Arial"/>
          <w:lang w:val="en-US"/>
        </w:rPr>
        <w:t xml:space="preserve">R$ 3,787 </w:t>
      </w:r>
      <w:r w:rsidRPr="00944050">
        <w:rPr>
          <w:lang w:val="en-US"/>
        </w:rPr>
        <w:t>thousand in 3</w:t>
      </w:r>
      <w:r w:rsidRPr="00944050">
        <w:rPr>
          <w:vertAlign w:val="superscript"/>
          <w:lang w:val="en-US"/>
        </w:rPr>
        <w:t>rd</w:t>
      </w:r>
      <w:r w:rsidRPr="00944050">
        <w:rPr>
          <w:lang w:val="en-US"/>
        </w:rPr>
        <w:t xml:space="preserve"> Quarter 2021)</w:t>
      </w:r>
      <w:r>
        <w:rPr>
          <w:rFonts w:cs="Arial"/>
          <w:lang w:val="en-US"/>
        </w:rPr>
        <w:t xml:space="preserve"> </w:t>
      </w:r>
      <w:r w:rsidRPr="00F575A5">
        <w:rPr>
          <w:rFonts w:cs="Arial"/>
          <w:lang w:val="en-US"/>
        </w:rPr>
        <w:t>and intangible assets with an indefinite useful life in the amount of R$</w:t>
      </w:r>
      <w:r>
        <w:rPr>
          <w:rFonts w:cs="Arial"/>
          <w:lang w:val="en-US"/>
        </w:rPr>
        <w:t xml:space="preserve"> </w:t>
      </w:r>
      <w:r w:rsidRPr="00F575A5">
        <w:rPr>
          <w:rFonts w:cs="Arial"/>
          <w:lang w:val="en-US"/>
        </w:rPr>
        <w:t xml:space="preserve">339,004 thousand resulting from the partnership agreement with </w:t>
      </w:r>
      <w:r>
        <w:rPr>
          <w:rFonts w:cs="Arial"/>
          <w:lang w:val="en-US"/>
        </w:rPr>
        <w:t xml:space="preserve">Grupo </w:t>
      </w:r>
      <w:r w:rsidRPr="00F575A5">
        <w:rPr>
          <w:rFonts w:cs="Arial"/>
          <w:lang w:val="en-US"/>
        </w:rPr>
        <w:t>Mapfre.</w:t>
      </w:r>
    </w:p>
    <w:p w14:paraId="70FD81BF" w14:textId="77777777" w:rsidR="00E67CD9" w:rsidRDefault="00E67CD9" w:rsidP="009A42BD">
      <w:pPr>
        <w:pStyle w:val="01-Textonormal"/>
        <w:rPr>
          <w:rFonts w:cs="Arial"/>
          <w:lang w:val="en-US"/>
        </w:rPr>
      </w:pPr>
      <w:r w:rsidRPr="00BE22E9">
        <w:rPr>
          <w:rFonts w:cs="Arial"/>
          <w:lang w:val="en-US"/>
        </w:rPr>
        <w:t>Year-to-date, the increase in BB Mapfre's equity income is mainly due to the growth in earned premiums and the significant drop in claims related to Covid-19 in products with death coverage, as well as the higher financial result , due to the increase in the Selic rate and expansion of the average balance of assets.</w:t>
      </w:r>
    </w:p>
    <w:p w14:paraId="48676656" w14:textId="77777777" w:rsidR="00E67CD9" w:rsidRDefault="00E67CD9" w:rsidP="009A42BD">
      <w:pPr>
        <w:pStyle w:val="01-Textonormal"/>
        <w:rPr>
          <w:rFonts w:cs="Arial"/>
          <w:lang w:val="en-US"/>
        </w:rPr>
      </w:pPr>
      <w:r w:rsidRPr="00E44329">
        <w:rPr>
          <w:rFonts w:cs="Arial"/>
          <w:lang w:val="en-US"/>
        </w:rPr>
        <w:t>Year-to-date, the increase in Brasilprev's equity income is mainly due to the improvement in the financial result, impacted by the expansion of the average balance of earning assets and by the lower magnitude of the opening of the future interest curve, which reduced the negative mark-to-market impact; and the rise in management fee revenues.</w:t>
      </w:r>
    </w:p>
    <w:p w14:paraId="41CDC516" w14:textId="77777777" w:rsidR="00E67CD9" w:rsidRDefault="00E67CD9" w:rsidP="009A42BD">
      <w:pPr>
        <w:pStyle w:val="01-Textonormal"/>
        <w:rPr>
          <w:rFonts w:cs="Arial"/>
          <w:lang w:val="en-US"/>
        </w:rPr>
      </w:pPr>
      <w:r w:rsidRPr="00E6648E">
        <w:rPr>
          <w:rFonts w:cs="Arial"/>
          <w:lang w:val="en-US"/>
        </w:rPr>
        <w:t>The book balance</w:t>
      </w:r>
      <w:r>
        <w:rPr>
          <w:rFonts w:cs="Arial"/>
          <w:lang w:val="en-US"/>
        </w:rPr>
        <w:t>,</w:t>
      </w:r>
      <w:r w:rsidRPr="00E6648E">
        <w:rPr>
          <w:rFonts w:cs="Arial"/>
          <w:lang w:val="en-US"/>
        </w:rPr>
        <w:t xml:space="preserve"> on </w:t>
      </w:r>
      <w:r>
        <w:rPr>
          <w:rFonts w:cs="Arial"/>
          <w:lang w:val="en-US"/>
        </w:rPr>
        <w:t>09</w:t>
      </w:r>
      <w:r w:rsidRPr="00E6648E">
        <w:rPr>
          <w:rFonts w:cs="Arial"/>
          <w:lang w:val="en-US"/>
        </w:rPr>
        <w:t>.3</w:t>
      </w:r>
      <w:r>
        <w:rPr>
          <w:rFonts w:cs="Arial"/>
          <w:lang w:val="en-US"/>
        </w:rPr>
        <w:t>0</w:t>
      </w:r>
      <w:r w:rsidRPr="00E6648E">
        <w:rPr>
          <w:rFonts w:cs="Arial"/>
          <w:lang w:val="en-US"/>
        </w:rPr>
        <w:t>.202</w:t>
      </w:r>
      <w:r>
        <w:rPr>
          <w:rFonts w:cs="Arial"/>
          <w:lang w:val="en-US"/>
        </w:rPr>
        <w:t>2,</w:t>
      </w:r>
      <w:r w:rsidRPr="00E6648E">
        <w:rPr>
          <w:rFonts w:cs="Arial"/>
          <w:lang w:val="en-US"/>
        </w:rPr>
        <w:t xml:space="preserve"> of the investment in Brasilcap of R$</w:t>
      </w:r>
      <w:r>
        <w:rPr>
          <w:rFonts w:cs="Arial"/>
          <w:lang w:val="en-US"/>
        </w:rPr>
        <w:t xml:space="preserve"> </w:t>
      </w:r>
      <w:r w:rsidRPr="00944050">
        <w:rPr>
          <w:rFonts w:cs="Arial"/>
          <w:lang w:val="en-US"/>
        </w:rPr>
        <w:t xml:space="preserve">538,010 </w:t>
      </w:r>
      <w:r w:rsidRPr="00E6648E">
        <w:rPr>
          <w:rFonts w:cs="Arial"/>
          <w:lang w:val="en-US"/>
        </w:rPr>
        <w:t xml:space="preserve">thousand, includes the goodwill of R$ 110,749 thousand, in the acquisition of equity interest in the company Sulacap by BB Seguros, which occurred on </w:t>
      </w:r>
      <w:r>
        <w:rPr>
          <w:rFonts w:cs="Arial"/>
          <w:lang w:val="en-US"/>
        </w:rPr>
        <w:t>07.</w:t>
      </w:r>
      <w:r w:rsidRPr="00E6648E">
        <w:rPr>
          <w:rFonts w:cs="Arial"/>
          <w:lang w:val="en-US"/>
        </w:rPr>
        <w:t>22</w:t>
      </w:r>
      <w:r>
        <w:rPr>
          <w:rFonts w:cs="Arial"/>
          <w:lang w:val="en-US"/>
        </w:rPr>
        <w:t>.</w:t>
      </w:r>
      <w:r w:rsidRPr="00E6648E">
        <w:rPr>
          <w:rFonts w:cs="Arial"/>
          <w:lang w:val="en-US"/>
        </w:rPr>
        <w:t>2011</w:t>
      </w:r>
      <w:r>
        <w:rPr>
          <w:rFonts w:cs="Arial"/>
          <w:lang w:val="en-US"/>
        </w:rPr>
        <w:t>.</w:t>
      </w:r>
    </w:p>
    <w:p w14:paraId="0E0EC0A6" w14:textId="77777777" w:rsidR="00E67CD9" w:rsidRDefault="00E67CD9" w:rsidP="009A42BD">
      <w:pPr>
        <w:pStyle w:val="01-Textonormal"/>
        <w:rPr>
          <w:rFonts w:cs="Arial"/>
          <w:lang w:val="en-US"/>
        </w:rPr>
      </w:pPr>
      <w:r w:rsidRPr="00E44329">
        <w:rPr>
          <w:rFonts w:cs="Arial"/>
          <w:lang w:val="en-US"/>
        </w:rPr>
        <w:t>Year-to-date, the increase in Brasilcap's equity income is mainly due to the increase in financial income resulting from the expansion of the average balance of earning assets and the increase in collection with premium bonds.</w:t>
      </w:r>
    </w:p>
    <w:p w14:paraId="67016A1B" w14:textId="77777777" w:rsidR="00E67CD9" w:rsidRPr="00E22381" w:rsidRDefault="00E67CD9" w:rsidP="009A42BD">
      <w:pPr>
        <w:pStyle w:val="01-Textonormal"/>
        <w:rPr>
          <w:rFonts w:cs="Arial"/>
          <w:lang w:val="en-US"/>
        </w:rPr>
      </w:pPr>
      <w:r w:rsidRPr="00F14E39">
        <w:rPr>
          <w:rFonts w:cs="Arial"/>
          <w:lang w:val="en-US"/>
        </w:rPr>
        <w:t>There was</w:t>
      </w:r>
      <w:r>
        <w:rPr>
          <w:rFonts w:cs="Arial"/>
          <w:lang w:val="en-US"/>
        </w:rPr>
        <w:t>,</w:t>
      </w:r>
      <w:r w:rsidRPr="00F14E39">
        <w:rPr>
          <w:rFonts w:cs="Arial"/>
          <w:lang w:val="en-US"/>
        </w:rPr>
        <w:t xml:space="preserve">no need for adjustments for the purpose of standardizing the accounting practices adopted by the investee </w:t>
      </w:r>
      <w:r>
        <w:rPr>
          <w:rFonts w:cs="Arial"/>
          <w:lang w:val="en-US"/>
        </w:rPr>
        <w:t xml:space="preserve">Brasilprev, Brasilcap </w:t>
      </w:r>
      <w:r w:rsidRPr="00F14E39">
        <w:rPr>
          <w:rFonts w:cs="Arial"/>
          <w:lang w:val="en-US"/>
        </w:rPr>
        <w:t>Brasildental</w:t>
      </w:r>
      <w:r>
        <w:rPr>
          <w:rFonts w:cs="Arial"/>
          <w:lang w:val="en-US"/>
        </w:rPr>
        <w:t xml:space="preserve"> and Ciclic</w:t>
      </w:r>
      <w:r w:rsidRPr="00F14E39">
        <w:rPr>
          <w:rFonts w:cs="Arial"/>
          <w:lang w:val="en-US"/>
        </w:rPr>
        <w:t>, considering that there was no effect caused by any difference in practice during the year.</w:t>
      </w:r>
      <w:r w:rsidRPr="00E22381">
        <w:rPr>
          <w:rFonts w:cs="Arial"/>
          <w:lang w:val="en-US"/>
        </w:rPr>
        <w:t xml:space="preserve"> </w:t>
      </w:r>
    </w:p>
    <w:p w14:paraId="3C508ACA" w14:textId="77777777" w:rsidR="00E67CD9" w:rsidRDefault="00E67CD9" w:rsidP="009A42BD">
      <w:pPr>
        <w:pStyle w:val="01-Textonormal"/>
        <w:rPr>
          <w:rFonts w:cs="Arial"/>
          <w:lang w:val="en-US"/>
        </w:rPr>
      </w:pPr>
      <w:r w:rsidRPr="00E22381">
        <w:rPr>
          <w:rFonts w:cs="Arial"/>
          <w:lang w:val="en-US"/>
        </w:rPr>
        <w:lastRenderedPageBreak/>
        <w:t>BB Mapfre adopts BRGAAP in its accounting information. Therefore, it makes the necessary adjustments to standardize the practices adopted by its subsidiaries, Brasilseg and Aliança do Brasil, which adopt the accounting standards defined by SUSEP</w:t>
      </w:r>
      <w:r>
        <w:rPr>
          <w:rFonts w:cs="Arial"/>
          <w:lang w:val="en-US"/>
        </w:rPr>
        <w:t xml:space="preserve"> (SUSEPGAAP)</w:t>
      </w:r>
      <w:r w:rsidRPr="00E22381">
        <w:rPr>
          <w:rFonts w:cs="Arial"/>
          <w:lang w:val="en-US"/>
        </w:rPr>
        <w:t>.</w:t>
      </w:r>
    </w:p>
    <w:p w14:paraId="78E94052" w14:textId="77777777" w:rsidR="00E67CD9" w:rsidRDefault="00E67CD9" w:rsidP="009A42BD">
      <w:pPr>
        <w:pStyle w:val="01-Textonormal"/>
        <w:rPr>
          <w:rFonts w:cs="Arial"/>
          <w:spacing w:val="0"/>
          <w:szCs w:val="20"/>
          <w:lang w:val="en-US" w:eastAsia="zh-CN"/>
        </w:rPr>
      </w:pPr>
      <w:r w:rsidRPr="00E22381">
        <w:rPr>
          <w:rFonts w:cs="Arial"/>
          <w:spacing w:val="0"/>
          <w:szCs w:val="20"/>
          <w:lang w:val="en-US" w:eastAsia="zh-CN"/>
        </w:rPr>
        <w:t>Dividends/Interest on equity capital receivable and</w:t>
      </w:r>
      <w:r>
        <w:rPr>
          <w:rFonts w:cs="Arial"/>
          <w:spacing w:val="0"/>
          <w:szCs w:val="20"/>
          <w:lang w:val="en-US" w:eastAsia="zh-CN"/>
        </w:rPr>
        <w:t xml:space="preserve"> </w:t>
      </w:r>
      <w:r w:rsidRPr="00E22381">
        <w:rPr>
          <w:rFonts w:cs="Arial"/>
          <w:spacing w:val="0"/>
          <w:szCs w:val="20"/>
          <w:lang w:val="en-US" w:eastAsia="zh-CN"/>
        </w:rPr>
        <w:t xml:space="preserve">interest on equity received from investments in Parent were R$ </w:t>
      </w:r>
      <w:r w:rsidRPr="00944050">
        <w:rPr>
          <w:rFonts w:cs="Arial"/>
          <w:lang w:val="en-US"/>
        </w:rPr>
        <w:t xml:space="preserve">3,629,262 </w:t>
      </w:r>
      <w:r w:rsidRPr="00E22381">
        <w:rPr>
          <w:rFonts w:cs="Arial"/>
          <w:spacing w:val="0"/>
          <w:szCs w:val="20"/>
          <w:lang w:val="en-US" w:eastAsia="zh-CN"/>
        </w:rPr>
        <w:t>thousand (R$</w:t>
      </w:r>
      <w:r>
        <w:rPr>
          <w:rFonts w:cs="Arial"/>
          <w:spacing w:val="0"/>
          <w:szCs w:val="20"/>
          <w:lang w:val="en-US" w:eastAsia="zh-CN"/>
        </w:rPr>
        <w:t xml:space="preserve"> </w:t>
      </w:r>
      <w:r w:rsidRPr="00944050">
        <w:rPr>
          <w:rFonts w:eastAsiaTheme="minorHAnsi" w:cs="Arial"/>
          <w:lang w:val="en-US"/>
        </w:rPr>
        <w:t xml:space="preserve">2,093,213 </w:t>
      </w:r>
      <w:r w:rsidRPr="00E22381">
        <w:rPr>
          <w:rFonts w:cs="Arial"/>
          <w:spacing w:val="0"/>
          <w:szCs w:val="20"/>
          <w:lang w:val="en-US" w:eastAsia="zh-CN"/>
        </w:rPr>
        <w:t xml:space="preserve">thousand in </w:t>
      </w:r>
      <w:r>
        <w:rPr>
          <w:rFonts w:cs="Arial"/>
          <w:spacing w:val="0"/>
          <w:szCs w:val="20"/>
          <w:lang w:val="en-US" w:eastAsia="zh-CN"/>
        </w:rPr>
        <w:t>01.01 to 09.30.2021</w:t>
      </w:r>
      <w:r w:rsidRPr="00E22381">
        <w:rPr>
          <w:rFonts w:cs="Arial"/>
          <w:spacing w:val="0"/>
          <w:szCs w:val="20"/>
          <w:lang w:val="en-US" w:eastAsia="zh-CN"/>
        </w:rPr>
        <w:t xml:space="preserve">) and in consolidated R$ </w:t>
      </w:r>
      <w:r w:rsidRPr="00944050">
        <w:rPr>
          <w:rFonts w:cs="Arial"/>
          <w:lang w:val="en-US"/>
        </w:rPr>
        <w:t xml:space="preserve">2,144,793 </w:t>
      </w:r>
      <w:r w:rsidRPr="00E22381">
        <w:rPr>
          <w:rFonts w:cs="Arial"/>
          <w:spacing w:val="0"/>
          <w:szCs w:val="20"/>
          <w:lang w:val="en-US" w:eastAsia="zh-CN"/>
        </w:rPr>
        <w:t xml:space="preserve">thousand (R$ </w:t>
      </w:r>
      <w:r w:rsidRPr="00944050">
        <w:rPr>
          <w:rFonts w:eastAsiaTheme="minorHAnsi" w:cs="Arial"/>
          <w:lang w:val="en-US"/>
        </w:rPr>
        <w:t xml:space="preserve">472,195 </w:t>
      </w:r>
      <w:r w:rsidRPr="00E22381">
        <w:rPr>
          <w:rFonts w:cs="Arial"/>
          <w:spacing w:val="0"/>
          <w:szCs w:val="20"/>
          <w:lang w:val="en-US" w:eastAsia="zh-CN"/>
        </w:rPr>
        <w:t xml:space="preserve">thousand </w:t>
      </w:r>
      <w:r>
        <w:rPr>
          <w:rFonts w:cs="Arial"/>
          <w:spacing w:val="0"/>
          <w:szCs w:val="20"/>
          <w:lang w:val="en-US" w:eastAsia="zh-CN"/>
        </w:rPr>
        <w:t>in 01.01 to 09.30.2021</w:t>
      </w:r>
      <w:r w:rsidRPr="00E22381">
        <w:rPr>
          <w:rFonts w:cs="Arial"/>
          <w:spacing w:val="0"/>
          <w:szCs w:val="20"/>
          <w:lang w:val="en-US" w:eastAsia="zh-CN"/>
        </w:rPr>
        <w:t>).</w:t>
      </w:r>
    </w:p>
    <w:p w14:paraId="27557AEF" w14:textId="77777777" w:rsidR="00E67CD9" w:rsidRPr="009A42BD" w:rsidRDefault="00E67CD9" w:rsidP="009A42BD">
      <w:pPr>
        <w:pStyle w:val="01-Textonormal"/>
        <w:rPr>
          <w:b/>
          <w:color w:val="1F3864" w:themeColor="accent5" w:themeShade="80"/>
          <w:lang w:val="en-US"/>
        </w:rPr>
      </w:pPr>
      <w:r w:rsidRPr="009A42BD">
        <w:rPr>
          <w:b/>
          <w:color w:val="1F3864" w:themeColor="accent5" w:themeShade="80"/>
          <w:lang w:val="en-US"/>
        </w:rPr>
        <w:t>Capital refund from BB Corretora to BB Seguridade</w:t>
      </w:r>
    </w:p>
    <w:p w14:paraId="1559E118" w14:textId="77777777" w:rsidR="00E67CD9" w:rsidRPr="00FE09B9" w:rsidRDefault="00E67CD9" w:rsidP="009A42BD">
      <w:pPr>
        <w:pStyle w:val="01-Textonormal"/>
        <w:rPr>
          <w:rFonts w:cs="Arial"/>
          <w:lang w:val="en-US"/>
        </w:rPr>
      </w:pPr>
      <w:r w:rsidRPr="00FE09B9">
        <w:rPr>
          <w:rFonts w:cs="Arial"/>
          <w:lang w:val="en-US"/>
        </w:rPr>
        <w:t>After deliberation of the general meeting and with the favorable opinion of the fiscal council, BB Corretora de Seguros e Administradora de Bens SA refunded, on December 29, 2021, R$ 40,899 thousand of its capital stock to its shareholder, based on the excess of capital. After the refund, the company remains with R$ 1,000 thousand in its capital stock, divided into 1,000,000 (one million) registered common shares, with no par value.</w:t>
      </w:r>
    </w:p>
    <w:p w14:paraId="341D0706" w14:textId="77777777" w:rsidR="00E67CD9" w:rsidRPr="00FE09B9" w:rsidRDefault="00E67CD9" w:rsidP="009A42BD">
      <w:pPr>
        <w:pStyle w:val="01-Textonormal"/>
        <w:rPr>
          <w:rFonts w:cs="Arial"/>
          <w:lang w:val="en-US"/>
        </w:rPr>
      </w:pPr>
      <w:r w:rsidRPr="00FE09B9">
        <w:rPr>
          <w:rFonts w:cs="Arial"/>
          <w:lang w:val="en-US"/>
        </w:rPr>
        <w:t>It is worth mentioning that there is no regulatory requirement for minimum levels of liquidity and/or capital at BB Corretora and that it has sufficient financial resources to maintain its operating activities.</w:t>
      </w:r>
    </w:p>
    <w:p w14:paraId="58A33896" w14:textId="77777777" w:rsidR="00E67CD9" w:rsidRPr="009A42BD" w:rsidRDefault="00E67CD9" w:rsidP="009A42BD">
      <w:pPr>
        <w:pStyle w:val="01-Textonormal"/>
        <w:rPr>
          <w:b/>
          <w:color w:val="1F3864" w:themeColor="accent5" w:themeShade="80"/>
        </w:rPr>
      </w:pPr>
      <w:r w:rsidRPr="009A42BD">
        <w:rPr>
          <w:b/>
          <w:color w:val="1F3864" w:themeColor="accent5" w:themeShade="80"/>
        </w:rPr>
        <w:t>Issue of Debentures by Brasilprev</w:t>
      </w:r>
    </w:p>
    <w:p w14:paraId="08BEB04E" w14:textId="77777777" w:rsidR="00E67CD9" w:rsidRDefault="00E67CD9" w:rsidP="009A42BD">
      <w:pPr>
        <w:pStyle w:val="01-Textonormal"/>
        <w:rPr>
          <w:rFonts w:cs="Arial"/>
          <w:spacing w:val="0"/>
          <w:szCs w:val="20"/>
          <w:lang w:val="en-US" w:eastAsia="zh-CN"/>
        </w:rPr>
      </w:pPr>
      <w:r w:rsidRPr="00FA196C">
        <w:rPr>
          <w:rFonts w:cs="Arial"/>
          <w:spacing w:val="0"/>
          <w:szCs w:val="20"/>
          <w:lang w:val="en-US" w:eastAsia="zh-CN"/>
        </w:rPr>
        <w:t>On June 7, 2021, Brasilprev issued subordinated debentures, not convertible into shares, in a single series, in the amount of R$ 550,000 thousand, pursuant to CVM Instruction 476/09. The funding consisted of 550,000 (five hundred and fifty thousand) debentures, with a unit face value of R$1,000.00, term of 5 (five) years and interest rate corresponding to 100% of the accumulated variation of the average daily rates of the DI - Financial Deposit of one day, exponentially increased by a 2% surcharge per year.</w:t>
      </w:r>
    </w:p>
    <w:p w14:paraId="167E63B3" w14:textId="77777777" w:rsidR="00E67CD9" w:rsidRPr="009D62B0" w:rsidRDefault="00E67CD9" w:rsidP="009A42BD">
      <w:pPr>
        <w:pStyle w:val="01-Textonormal"/>
        <w:rPr>
          <w:rFonts w:cs="Arial"/>
          <w:szCs w:val="20"/>
          <w:lang w:val="en-US" w:eastAsia="zh-CN"/>
        </w:rPr>
      </w:pPr>
      <w:r w:rsidRPr="009D62B0">
        <w:rPr>
          <w:rFonts w:cs="Arial"/>
          <w:szCs w:val="20"/>
          <w:lang w:val="en-US" w:eastAsia="zh-CN"/>
        </w:rPr>
        <w:t>The funds raised through the issuance are used by Brasilprev as necessary to cover the minimum capital required by SUSEP rules.</w:t>
      </w:r>
    </w:p>
    <w:p w14:paraId="09C388D2" w14:textId="77777777" w:rsidR="00E67CD9" w:rsidRPr="009A42BD" w:rsidRDefault="00E67CD9" w:rsidP="009A42BD">
      <w:pPr>
        <w:pStyle w:val="01-Textonormal"/>
        <w:rPr>
          <w:b/>
          <w:color w:val="1F3864" w:themeColor="accent5" w:themeShade="80"/>
        </w:rPr>
      </w:pPr>
      <w:r w:rsidRPr="009A42BD">
        <w:rPr>
          <w:b/>
          <w:color w:val="1F3864" w:themeColor="accent5" w:themeShade="80"/>
        </w:rPr>
        <w:t>Capital contribution to Brasilprev</w:t>
      </w:r>
    </w:p>
    <w:p w14:paraId="2D649C02" w14:textId="77777777" w:rsidR="00E67CD9" w:rsidRDefault="00E67CD9" w:rsidP="009A42BD">
      <w:pPr>
        <w:pStyle w:val="01-Textonormal"/>
        <w:rPr>
          <w:rFonts w:cs="Arial"/>
          <w:spacing w:val="0"/>
          <w:szCs w:val="20"/>
          <w:lang w:val="en-US" w:eastAsia="zh-CN"/>
        </w:rPr>
      </w:pPr>
      <w:r w:rsidRPr="00FA196C">
        <w:rPr>
          <w:rFonts w:cs="Arial"/>
          <w:spacing w:val="0"/>
          <w:szCs w:val="20"/>
          <w:lang w:val="en-US" w:eastAsia="zh-CN"/>
        </w:rPr>
        <w:t>In addition to the funds raised by subordinated debentures, on June 22, 2021, the Board of Directors of BB Seguridade approved a capital increase of up to R$</w:t>
      </w:r>
      <w:r>
        <w:rPr>
          <w:rFonts w:cs="Arial"/>
          <w:spacing w:val="0"/>
          <w:szCs w:val="20"/>
          <w:lang w:val="en-US" w:eastAsia="zh-CN"/>
        </w:rPr>
        <w:t xml:space="preserve"> </w:t>
      </w:r>
      <w:r w:rsidRPr="00FA196C">
        <w:rPr>
          <w:rFonts w:cs="Arial"/>
          <w:spacing w:val="0"/>
          <w:szCs w:val="20"/>
          <w:lang w:val="en-US" w:eastAsia="zh-CN"/>
        </w:rPr>
        <w:t xml:space="preserve">600,000 thousand in Brasilprev. The capital increase was fully subscribed by the partners in June 2021, maintaining the shareholding structure among the shareholders (shareholding in BB Seguros of 74.995%). </w:t>
      </w:r>
      <w:r w:rsidRPr="00805DF2">
        <w:rPr>
          <w:rFonts w:cs="Arial"/>
          <w:spacing w:val="0"/>
          <w:szCs w:val="20"/>
          <w:lang w:val="en-US" w:eastAsia="zh-CN"/>
        </w:rPr>
        <w:t>On June 28, 2021, the capital was paid in by BB Seguros and PFG do Brasil, in the amounts of R$</w:t>
      </w:r>
      <w:r>
        <w:rPr>
          <w:rFonts w:cs="Arial"/>
          <w:spacing w:val="0"/>
          <w:szCs w:val="20"/>
          <w:lang w:val="en-US" w:eastAsia="zh-CN"/>
        </w:rPr>
        <w:t xml:space="preserve"> </w:t>
      </w:r>
      <w:r w:rsidRPr="00805DF2">
        <w:rPr>
          <w:rFonts w:cs="Arial"/>
          <w:spacing w:val="0"/>
          <w:szCs w:val="20"/>
          <w:lang w:val="en-US" w:eastAsia="zh-CN"/>
        </w:rPr>
        <w:t>449,969 thousand and R$</w:t>
      </w:r>
      <w:r>
        <w:rPr>
          <w:rFonts w:cs="Arial"/>
          <w:spacing w:val="0"/>
          <w:szCs w:val="20"/>
          <w:lang w:val="en-US" w:eastAsia="zh-CN"/>
        </w:rPr>
        <w:t xml:space="preserve"> </w:t>
      </w:r>
      <w:r w:rsidRPr="00805DF2">
        <w:rPr>
          <w:rFonts w:cs="Arial"/>
          <w:spacing w:val="0"/>
          <w:szCs w:val="20"/>
          <w:lang w:val="en-US" w:eastAsia="zh-CN"/>
        </w:rPr>
        <w:t>150,031 thousand, respectively.</w:t>
      </w:r>
    </w:p>
    <w:p w14:paraId="07C1C9A7" w14:textId="77777777" w:rsidR="00E67CD9" w:rsidRPr="009A42BD" w:rsidRDefault="00E67CD9" w:rsidP="009A42BD">
      <w:pPr>
        <w:pStyle w:val="01-Textonormal"/>
        <w:rPr>
          <w:b/>
          <w:color w:val="1F3864" w:themeColor="accent5" w:themeShade="80"/>
        </w:rPr>
      </w:pPr>
      <w:r w:rsidRPr="009A42BD">
        <w:rPr>
          <w:b/>
          <w:color w:val="1F3864" w:themeColor="accent5" w:themeShade="80"/>
        </w:rPr>
        <w:t>Capital contribution at Brasilcap</w:t>
      </w:r>
    </w:p>
    <w:p w14:paraId="3061C5BD" w14:textId="77777777" w:rsidR="00E67CD9" w:rsidRPr="00C21D42" w:rsidRDefault="00E67CD9" w:rsidP="009A42BD">
      <w:pPr>
        <w:pStyle w:val="01-Textonormal"/>
        <w:rPr>
          <w:rFonts w:cs="Arial"/>
          <w:spacing w:val="0"/>
          <w:szCs w:val="20"/>
          <w:lang w:val="en-US" w:eastAsia="zh-CN"/>
        </w:rPr>
      </w:pPr>
      <w:r w:rsidRPr="00C21D42">
        <w:rPr>
          <w:rFonts w:cs="Arial"/>
          <w:spacing w:val="0"/>
          <w:szCs w:val="20"/>
          <w:lang w:val="en-US" w:eastAsia="zh-CN"/>
        </w:rPr>
        <w:t>On December 31, 2021, a capital contribution was made to Brasilcap, in the amount of R$ 100,005 thousand, via credits arising from a Private Instrument of Advance for Future Capital Increase (AFAC), entered into on December 22, 2021, between the Brasilcap and the shareholders BB Seguros Participações SA, Icatu Seguros SA and Companhia de Seguros Aliança da Bahia, through the issuance of 76,340,000 (seventy-six million, three hundred and forty thousand) preferred, nominative shares with no par value. The capital contribution was fully subscribed and paid in by the partners on December 31, 2021, and BB Seguros subscribed and paid in R$ 66,664 thousand, in proportion to its current shareholding, keeping its interest in Brasilcap's total capital unchanged.</w:t>
      </w:r>
    </w:p>
    <w:p w14:paraId="31EBB4BC" w14:textId="77777777" w:rsidR="00E67CD9" w:rsidRPr="009A42BD" w:rsidRDefault="00E67CD9" w:rsidP="009A42BD">
      <w:pPr>
        <w:pStyle w:val="01-Textonormal"/>
        <w:rPr>
          <w:b/>
          <w:color w:val="1F3864" w:themeColor="accent5" w:themeShade="80"/>
          <w:lang w:val="en-US"/>
        </w:rPr>
      </w:pPr>
      <w:r w:rsidRPr="009A42BD">
        <w:rPr>
          <w:b/>
          <w:color w:val="1F3864" w:themeColor="accent5" w:themeShade="80"/>
          <w:lang w:val="en-US"/>
        </w:rPr>
        <w:t xml:space="preserve">c) </w:t>
      </w:r>
      <w:r w:rsidRPr="009A42BD">
        <w:rPr>
          <w:rFonts w:cs="Arial"/>
          <w:b/>
          <w:color w:val="1F3864" w:themeColor="accent5" w:themeShade="80"/>
          <w:lang w:val="en-US"/>
        </w:rPr>
        <w:t>Summary financial information on Investments in Equity Holdings</w:t>
      </w:r>
    </w:p>
    <w:p w14:paraId="3A81584E" w14:textId="77777777" w:rsidR="00E67CD9" w:rsidRPr="008C30D1" w:rsidRDefault="00E67CD9" w:rsidP="009A42BD">
      <w:pPr>
        <w:pStyle w:val="01-Textonormal"/>
        <w:rPr>
          <w:rFonts w:cs="Arial"/>
          <w:szCs w:val="20"/>
          <w:lang w:val="en-US" w:eastAsia="zh-CN"/>
        </w:rPr>
      </w:pPr>
      <w:r w:rsidRPr="008C30D1">
        <w:rPr>
          <w:rFonts w:cs="Arial"/>
          <w:szCs w:val="20"/>
          <w:lang w:val="en-US" w:eastAsia="zh-CN"/>
        </w:rPr>
        <w:t>The amounts presented below refer to the interim financial statements of the investees with the respective original accounting practices and, when applicable, adjustments are made to harmonize the accounting practice in the line “Difference in accounting practice”.</w:t>
      </w:r>
    </w:p>
    <w:p w14:paraId="2A734761" w14:textId="77777777" w:rsidR="00E67CD9" w:rsidRPr="009A42BD" w:rsidRDefault="00E67CD9" w:rsidP="004744A0">
      <w:pPr>
        <w:pStyle w:val="01-Textonormal"/>
        <w:keepNext/>
        <w:keepLines/>
        <w:pageBreakBefore/>
        <w:rPr>
          <w:b/>
          <w:color w:val="1F3864" w:themeColor="accent5" w:themeShade="80"/>
          <w:szCs w:val="20"/>
        </w:rPr>
      </w:pPr>
      <w:r w:rsidRPr="009A42BD">
        <w:rPr>
          <w:b/>
          <w:color w:val="1F3864" w:themeColor="accent5" w:themeShade="80"/>
          <w:szCs w:val="20"/>
        </w:rPr>
        <w:lastRenderedPageBreak/>
        <w:t>c.1) BB Mapfre Participações</w:t>
      </w:r>
    </w:p>
    <w:p w14:paraId="48D4B7AD" w14:textId="4190188F" w:rsidR="00E67CD9" w:rsidRPr="004744A0" w:rsidRDefault="00E67CD9" w:rsidP="004744A0">
      <w:pPr>
        <w:pStyle w:val="01-Textonormal"/>
        <w:rPr>
          <w:b/>
          <w:color w:val="1F3864" w:themeColor="accent5" w:themeShade="80"/>
          <w:szCs w:val="20"/>
        </w:rPr>
      </w:pPr>
      <w:r w:rsidRPr="009A42BD">
        <w:rPr>
          <w:b/>
          <w:color w:val="1F3864" w:themeColor="accent5" w:themeShade="80"/>
          <w:szCs w:val="20"/>
        </w:rPr>
        <w:t>Result Information</w:t>
      </w:r>
    </w:p>
    <w:p w14:paraId="239730E8" w14:textId="77777777" w:rsidR="00E67CD9" w:rsidRPr="00D44604" w:rsidRDefault="00E67CD9" w:rsidP="00E67CD9">
      <w:pPr>
        <w:keepNext/>
        <w:keepLines/>
        <w:spacing w:after="0"/>
        <w:jc w:val="right"/>
        <w:rPr>
          <w:rFonts w:cs="Arial"/>
          <w:b/>
          <w:sz w:val="14"/>
          <w:szCs w:val="18"/>
        </w:rPr>
      </w:pPr>
      <w:r w:rsidRPr="00FC6C4B">
        <w:rPr>
          <w:rFonts w:cs="Arial"/>
          <w:b/>
          <w:sz w:val="14"/>
          <w:szCs w:val="18"/>
        </w:rPr>
        <w:t>R$ thousand</w:t>
      </w:r>
    </w:p>
    <w:tbl>
      <w:tblPr>
        <w:tblW w:w="9639" w:type="dxa"/>
        <w:jc w:val="center"/>
        <w:tblBorders>
          <w:top w:val="single" w:sz="2" w:space="0" w:color="1F4E79" w:themeColor="accent1" w:themeShade="80"/>
          <w:bottom w:val="single" w:sz="2" w:space="0" w:color="1F4E79" w:themeColor="accent1" w:themeShade="80"/>
        </w:tblBorders>
        <w:tblLayout w:type="fixed"/>
        <w:tblLook w:val="04A0" w:firstRow="1" w:lastRow="0" w:firstColumn="1" w:lastColumn="0" w:noHBand="0" w:noVBand="1"/>
      </w:tblPr>
      <w:tblGrid>
        <w:gridCol w:w="2269"/>
        <w:gridCol w:w="1087"/>
        <w:gridCol w:w="1087"/>
        <w:gridCol w:w="1087"/>
        <w:gridCol w:w="283"/>
        <w:gridCol w:w="1275"/>
        <w:gridCol w:w="1275"/>
        <w:gridCol w:w="1276"/>
      </w:tblGrid>
      <w:tr w:rsidR="00E67CD9" w:rsidRPr="00D44604" w14:paraId="34BCD6B2" w14:textId="77777777" w:rsidTr="00E67CD9">
        <w:trPr>
          <w:trHeight w:val="238"/>
          <w:jc w:val="center"/>
        </w:trPr>
        <w:tc>
          <w:tcPr>
            <w:tcW w:w="2269" w:type="dxa"/>
            <w:tcBorders>
              <w:top w:val="single" w:sz="2" w:space="0" w:color="1F4E79" w:themeColor="accent1" w:themeShade="80"/>
              <w:bottom w:val="single" w:sz="2" w:space="0" w:color="1F4E79" w:themeColor="accent1" w:themeShade="80"/>
            </w:tcBorders>
            <w:shd w:val="clear" w:color="auto" w:fill="auto"/>
            <w:vAlign w:val="center"/>
          </w:tcPr>
          <w:p w14:paraId="7A3BEB93" w14:textId="77777777" w:rsidR="00E67CD9" w:rsidRPr="00D44604" w:rsidRDefault="00E67CD9" w:rsidP="00E67CD9">
            <w:pPr>
              <w:spacing w:after="0"/>
              <w:jc w:val="center"/>
              <w:rPr>
                <w:rFonts w:cs="Arial"/>
                <w:b/>
                <w:sz w:val="14"/>
                <w:szCs w:val="14"/>
              </w:rPr>
            </w:pPr>
            <w:r w:rsidRPr="00D44604">
              <w:rPr>
                <w:rFonts w:cs="Arial"/>
                <w:b/>
                <w:sz w:val="14"/>
                <w:szCs w:val="14"/>
              </w:rPr>
              <w:t>Segment</w:t>
            </w:r>
          </w:p>
        </w:tc>
        <w:tc>
          <w:tcPr>
            <w:tcW w:w="7370" w:type="dxa"/>
            <w:gridSpan w:val="7"/>
            <w:tcBorders>
              <w:top w:val="single" w:sz="2" w:space="0" w:color="1F4E79" w:themeColor="accent1" w:themeShade="80"/>
              <w:bottom w:val="single" w:sz="2" w:space="0" w:color="1F4E79" w:themeColor="accent1" w:themeShade="80"/>
            </w:tcBorders>
            <w:shd w:val="clear" w:color="auto" w:fill="auto"/>
            <w:vAlign w:val="center"/>
          </w:tcPr>
          <w:p w14:paraId="67C9688D" w14:textId="77777777" w:rsidR="00E67CD9" w:rsidRPr="00D44604" w:rsidRDefault="00E67CD9" w:rsidP="00E67CD9">
            <w:pPr>
              <w:spacing w:after="0"/>
              <w:jc w:val="center"/>
              <w:rPr>
                <w:rFonts w:cs="Arial"/>
                <w:b/>
                <w:sz w:val="14"/>
                <w:szCs w:val="14"/>
              </w:rPr>
            </w:pPr>
            <w:r w:rsidRPr="00D44604">
              <w:rPr>
                <w:rFonts w:cs="Arial"/>
                <w:b/>
                <w:sz w:val="14"/>
                <w:szCs w:val="14"/>
              </w:rPr>
              <w:t>Insurance</w:t>
            </w:r>
          </w:p>
        </w:tc>
      </w:tr>
      <w:tr w:rsidR="00E67CD9" w:rsidRPr="00944050" w14:paraId="3C8BA00A" w14:textId="77777777" w:rsidTr="00E67CD9">
        <w:trPr>
          <w:trHeight w:val="238"/>
          <w:jc w:val="center"/>
        </w:trPr>
        <w:tc>
          <w:tcPr>
            <w:tcW w:w="2269" w:type="dxa"/>
            <w:tcBorders>
              <w:top w:val="single" w:sz="2" w:space="0" w:color="1F4E79" w:themeColor="accent1" w:themeShade="80"/>
              <w:bottom w:val="single" w:sz="2" w:space="0" w:color="1F4E79" w:themeColor="accent1" w:themeShade="80"/>
            </w:tcBorders>
            <w:shd w:val="clear" w:color="auto" w:fill="auto"/>
            <w:vAlign w:val="center"/>
          </w:tcPr>
          <w:p w14:paraId="4B852C9A" w14:textId="77777777" w:rsidR="00E67CD9" w:rsidRPr="00D44604" w:rsidRDefault="00E67CD9" w:rsidP="00E67CD9">
            <w:pPr>
              <w:spacing w:after="0"/>
              <w:jc w:val="center"/>
              <w:rPr>
                <w:rFonts w:cs="Arial"/>
                <w:b/>
                <w:sz w:val="14"/>
                <w:szCs w:val="14"/>
              </w:rPr>
            </w:pPr>
            <w:r w:rsidRPr="00D44604">
              <w:rPr>
                <w:rFonts w:cs="Arial"/>
                <w:b/>
                <w:sz w:val="14"/>
                <w:szCs w:val="14"/>
              </w:rPr>
              <w:t>Line of business</w:t>
            </w:r>
          </w:p>
        </w:tc>
        <w:tc>
          <w:tcPr>
            <w:tcW w:w="7370" w:type="dxa"/>
            <w:gridSpan w:val="7"/>
            <w:tcBorders>
              <w:top w:val="single" w:sz="2" w:space="0" w:color="1F4E79" w:themeColor="accent1" w:themeShade="80"/>
              <w:bottom w:val="single" w:sz="2" w:space="0" w:color="1F4E79" w:themeColor="accent1" w:themeShade="80"/>
            </w:tcBorders>
            <w:shd w:val="clear" w:color="auto" w:fill="auto"/>
            <w:vAlign w:val="center"/>
          </w:tcPr>
          <w:p w14:paraId="4F0CE3CA" w14:textId="77777777" w:rsidR="00E67CD9" w:rsidRPr="00D44604" w:rsidRDefault="00E67CD9" w:rsidP="00E67CD9">
            <w:pPr>
              <w:spacing w:after="0"/>
              <w:jc w:val="center"/>
              <w:rPr>
                <w:rFonts w:cs="Arial"/>
                <w:b/>
                <w:sz w:val="14"/>
                <w:szCs w:val="14"/>
                <w:lang w:val="en-US"/>
              </w:rPr>
            </w:pPr>
            <w:r w:rsidRPr="00D44604">
              <w:rPr>
                <w:rFonts w:cs="Arial"/>
                <w:b/>
                <w:sz w:val="14"/>
                <w:szCs w:val="14"/>
                <w:lang w:val="en-US"/>
              </w:rPr>
              <w:t>Insurance – Life, Mortgage Life, Rural and Propety</w:t>
            </w:r>
          </w:p>
        </w:tc>
      </w:tr>
      <w:tr w:rsidR="00E67CD9" w:rsidRPr="00D44604" w14:paraId="0CFA2085" w14:textId="77777777" w:rsidTr="00E67CD9">
        <w:trPr>
          <w:trHeight w:val="238"/>
          <w:jc w:val="center"/>
        </w:trPr>
        <w:tc>
          <w:tcPr>
            <w:tcW w:w="2269" w:type="dxa"/>
            <w:tcBorders>
              <w:top w:val="single" w:sz="2" w:space="0" w:color="1F4E79" w:themeColor="accent1" w:themeShade="80"/>
              <w:bottom w:val="nil"/>
            </w:tcBorders>
            <w:shd w:val="clear" w:color="auto" w:fill="auto"/>
            <w:vAlign w:val="center"/>
          </w:tcPr>
          <w:p w14:paraId="53876970" w14:textId="77777777" w:rsidR="00E67CD9" w:rsidRPr="00D44604" w:rsidRDefault="00E67CD9" w:rsidP="00E67CD9">
            <w:pPr>
              <w:spacing w:after="0"/>
              <w:jc w:val="center"/>
              <w:rPr>
                <w:rFonts w:cs="Arial"/>
                <w:b/>
                <w:szCs w:val="18"/>
                <w:lang w:val="en-US"/>
              </w:rPr>
            </w:pPr>
          </w:p>
        </w:tc>
        <w:tc>
          <w:tcPr>
            <w:tcW w:w="3261" w:type="dxa"/>
            <w:gridSpan w:val="3"/>
            <w:tcBorders>
              <w:top w:val="single" w:sz="2" w:space="0" w:color="1F4E79" w:themeColor="accent1" w:themeShade="80"/>
              <w:bottom w:val="single" w:sz="2" w:space="0" w:color="222A35" w:themeColor="text2" w:themeShade="80"/>
            </w:tcBorders>
            <w:shd w:val="clear" w:color="auto" w:fill="auto"/>
            <w:vAlign w:val="center"/>
          </w:tcPr>
          <w:p w14:paraId="0CE4C44F" w14:textId="77777777" w:rsidR="00E67CD9" w:rsidRPr="00D44604" w:rsidRDefault="00E67CD9" w:rsidP="00E67CD9">
            <w:pPr>
              <w:spacing w:after="0"/>
              <w:jc w:val="center"/>
              <w:rPr>
                <w:rFonts w:cs="Arial"/>
                <w:b/>
                <w:sz w:val="14"/>
                <w:szCs w:val="14"/>
              </w:rPr>
            </w:pPr>
            <w:r>
              <w:rPr>
                <w:rFonts w:cs="Arial"/>
                <w:b/>
                <w:sz w:val="14"/>
                <w:szCs w:val="14"/>
              </w:rPr>
              <w:t>3</w:t>
            </w:r>
            <w:r>
              <w:rPr>
                <w:rFonts w:cs="Arial"/>
                <w:b/>
                <w:sz w:val="14"/>
                <w:szCs w:val="14"/>
                <w:vertAlign w:val="superscript"/>
              </w:rPr>
              <w:t>rd</w:t>
            </w:r>
            <w:r w:rsidRPr="001756D2">
              <w:rPr>
                <w:rFonts w:cs="Arial"/>
                <w:b/>
                <w:sz w:val="14"/>
                <w:szCs w:val="14"/>
              </w:rPr>
              <w:t xml:space="preserve"> Quarter 2022</w:t>
            </w:r>
          </w:p>
        </w:tc>
        <w:tc>
          <w:tcPr>
            <w:tcW w:w="283" w:type="dxa"/>
            <w:tcBorders>
              <w:top w:val="single" w:sz="2" w:space="0" w:color="1F4E79" w:themeColor="accent1" w:themeShade="80"/>
              <w:bottom w:val="nil"/>
            </w:tcBorders>
            <w:shd w:val="clear" w:color="auto" w:fill="auto"/>
            <w:vAlign w:val="center"/>
          </w:tcPr>
          <w:p w14:paraId="3F4BBD47" w14:textId="77777777" w:rsidR="00E67CD9" w:rsidRPr="00D44604" w:rsidRDefault="00E67CD9" w:rsidP="00E67CD9">
            <w:pPr>
              <w:spacing w:after="0"/>
              <w:jc w:val="center"/>
              <w:rPr>
                <w:rFonts w:cs="Arial"/>
                <w:b/>
                <w:sz w:val="14"/>
                <w:szCs w:val="14"/>
              </w:rPr>
            </w:pPr>
          </w:p>
        </w:tc>
        <w:tc>
          <w:tcPr>
            <w:tcW w:w="3826" w:type="dxa"/>
            <w:gridSpan w:val="3"/>
            <w:tcBorders>
              <w:top w:val="single" w:sz="2" w:space="0" w:color="1F4E79" w:themeColor="accent1" w:themeShade="80"/>
              <w:bottom w:val="single" w:sz="2" w:space="0" w:color="222A35" w:themeColor="text2" w:themeShade="80"/>
            </w:tcBorders>
            <w:shd w:val="clear" w:color="auto" w:fill="auto"/>
            <w:vAlign w:val="center"/>
          </w:tcPr>
          <w:p w14:paraId="57A91792" w14:textId="77777777" w:rsidR="00E67CD9" w:rsidRPr="00D44604" w:rsidRDefault="00E67CD9" w:rsidP="00E67CD9">
            <w:pPr>
              <w:spacing w:after="0"/>
              <w:jc w:val="center"/>
              <w:rPr>
                <w:rFonts w:cs="Arial"/>
                <w:b/>
                <w:sz w:val="14"/>
                <w:szCs w:val="14"/>
              </w:rPr>
            </w:pPr>
            <w:r>
              <w:rPr>
                <w:rFonts w:cs="Arial"/>
                <w:b/>
                <w:sz w:val="14"/>
                <w:szCs w:val="14"/>
              </w:rPr>
              <w:t>3</w:t>
            </w:r>
            <w:r>
              <w:rPr>
                <w:rFonts w:cs="Arial"/>
                <w:b/>
                <w:sz w:val="14"/>
                <w:szCs w:val="14"/>
                <w:vertAlign w:val="superscript"/>
              </w:rPr>
              <w:t>rd</w:t>
            </w:r>
            <w:r w:rsidRPr="001756D2">
              <w:rPr>
                <w:rFonts w:cs="Arial"/>
                <w:b/>
                <w:sz w:val="14"/>
                <w:szCs w:val="14"/>
              </w:rPr>
              <w:t xml:space="preserve"> Quarter 202</w:t>
            </w:r>
            <w:r>
              <w:rPr>
                <w:rFonts w:cs="Arial"/>
                <w:b/>
                <w:sz w:val="14"/>
                <w:szCs w:val="14"/>
              </w:rPr>
              <w:t>1</w:t>
            </w:r>
          </w:p>
        </w:tc>
      </w:tr>
      <w:tr w:rsidR="00E67CD9" w:rsidRPr="00D44604" w14:paraId="52A3C733" w14:textId="77777777" w:rsidTr="00E67CD9">
        <w:trPr>
          <w:trHeight w:val="238"/>
          <w:jc w:val="center"/>
        </w:trPr>
        <w:tc>
          <w:tcPr>
            <w:tcW w:w="2269" w:type="dxa"/>
            <w:tcBorders>
              <w:top w:val="nil"/>
              <w:bottom w:val="single" w:sz="2" w:space="0" w:color="222A35" w:themeColor="text2" w:themeShade="80"/>
            </w:tcBorders>
            <w:shd w:val="clear" w:color="auto" w:fill="auto"/>
            <w:vAlign w:val="center"/>
          </w:tcPr>
          <w:p w14:paraId="72BE580B" w14:textId="77777777" w:rsidR="00E67CD9" w:rsidRPr="00D44604" w:rsidRDefault="00E67CD9" w:rsidP="00E67CD9">
            <w:pPr>
              <w:keepNext/>
              <w:keepLines/>
              <w:spacing w:before="40" w:after="40" w:line="240" w:lineRule="auto"/>
              <w:jc w:val="center"/>
              <w:rPr>
                <w:rFonts w:eastAsia="Times New Roman" w:cs="Arial"/>
                <w:b/>
                <w:spacing w:val="-2"/>
                <w:sz w:val="14"/>
                <w:szCs w:val="18"/>
                <w:lang w:eastAsia="pt-BR"/>
              </w:rPr>
            </w:pPr>
          </w:p>
        </w:tc>
        <w:tc>
          <w:tcPr>
            <w:tcW w:w="1087" w:type="dxa"/>
            <w:tcBorders>
              <w:top w:val="single" w:sz="2" w:space="0" w:color="222A35" w:themeColor="text2" w:themeShade="80"/>
              <w:bottom w:val="single" w:sz="2" w:space="0" w:color="222A35" w:themeColor="text2" w:themeShade="80"/>
            </w:tcBorders>
            <w:shd w:val="clear" w:color="auto" w:fill="auto"/>
            <w:vAlign w:val="center"/>
          </w:tcPr>
          <w:p w14:paraId="0B449403"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Aliança do Brasil</w:t>
            </w:r>
          </w:p>
        </w:tc>
        <w:tc>
          <w:tcPr>
            <w:tcW w:w="1087" w:type="dxa"/>
            <w:tcBorders>
              <w:top w:val="single" w:sz="2" w:space="0" w:color="222A35" w:themeColor="text2" w:themeShade="80"/>
              <w:bottom w:val="single" w:sz="2" w:space="0" w:color="222A35" w:themeColor="text2" w:themeShade="80"/>
            </w:tcBorders>
            <w:shd w:val="clear" w:color="auto" w:fill="auto"/>
            <w:vAlign w:val="center"/>
          </w:tcPr>
          <w:p w14:paraId="60EEEDDC"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Brasilseg</w:t>
            </w:r>
          </w:p>
        </w:tc>
        <w:tc>
          <w:tcPr>
            <w:tcW w:w="1087" w:type="dxa"/>
            <w:tcBorders>
              <w:top w:val="single" w:sz="2" w:space="0" w:color="222A35" w:themeColor="text2" w:themeShade="80"/>
              <w:bottom w:val="single" w:sz="2" w:space="0" w:color="222A35" w:themeColor="text2" w:themeShade="80"/>
            </w:tcBorders>
            <w:shd w:val="clear" w:color="auto" w:fill="auto"/>
            <w:vAlign w:val="center"/>
          </w:tcPr>
          <w:p w14:paraId="492808A8"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BB Mapfre</w:t>
            </w:r>
          </w:p>
        </w:tc>
        <w:tc>
          <w:tcPr>
            <w:tcW w:w="283" w:type="dxa"/>
            <w:tcBorders>
              <w:top w:val="nil"/>
              <w:bottom w:val="single" w:sz="2" w:space="0" w:color="222A35" w:themeColor="text2" w:themeShade="80"/>
            </w:tcBorders>
            <w:shd w:val="clear" w:color="auto" w:fill="auto"/>
            <w:vAlign w:val="center"/>
          </w:tcPr>
          <w:p w14:paraId="1FE0F8EA"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p>
        </w:tc>
        <w:tc>
          <w:tcPr>
            <w:tcW w:w="1275" w:type="dxa"/>
            <w:tcBorders>
              <w:top w:val="single" w:sz="2" w:space="0" w:color="222A35" w:themeColor="text2" w:themeShade="80"/>
              <w:bottom w:val="single" w:sz="2" w:space="0" w:color="222A35" w:themeColor="text2" w:themeShade="80"/>
            </w:tcBorders>
            <w:shd w:val="clear" w:color="auto" w:fill="auto"/>
            <w:vAlign w:val="center"/>
          </w:tcPr>
          <w:p w14:paraId="14B9E15B"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Aliança do Brasil</w:t>
            </w:r>
          </w:p>
        </w:tc>
        <w:tc>
          <w:tcPr>
            <w:tcW w:w="1275" w:type="dxa"/>
            <w:tcBorders>
              <w:top w:val="single" w:sz="2" w:space="0" w:color="222A35" w:themeColor="text2" w:themeShade="80"/>
              <w:bottom w:val="single" w:sz="2" w:space="0" w:color="222A35" w:themeColor="text2" w:themeShade="80"/>
            </w:tcBorders>
            <w:shd w:val="clear" w:color="auto" w:fill="auto"/>
            <w:vAlign w:val="center"/>
          </w:tcPr>
          <w:p w14:paraId="3A072A50"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Brasilseg</w:t>
            </w:r>
          </w:p>
        </w:tc>
        <w:tc>
          <w:tcPr>
            <w:tcW w:w="1276" w:type="dxa"/>
            <w:tcBorders>
              <w:top w:val="single" w:sz="2" w:space="0" w:color="222A35" w:themeColor="text2" w:themeShade="80"/>
              <w:bottom w:val="single" w:sz="2" w:space="0" w:color="222A35" w:themeColor="text2" w:themeShade="80"/>
            </w:tcBorders>
            <w:shd w:val="clear" w:color="auto" w:fill="auto"/>
            <w:vAlign w:val="center"/>
          </w:tcPr>
          <w:p w14:paraId="3FEF1920"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BB Mapfre</w:t>
            </w:r>
          </w:p>
        </w:tc>
      </w:tr>
      <w:tr w:rsidR="00E67CD9" w:rsidRPr="00FE6393" w14:paraId="652E91C1" w14:textId="77777777" w:rsidTr="00E67CD9">
        <w:trPr>
          <w:trHeight w:val="238"/>
          <w:jc w:val="center"/>
        </w:trPr>
        <w:tc>
          <w:tcPr>
            <w:tcW w:w="2269" w:type="dxa"/>
            <w:tcBorders>
              <w:top w:val="single" w:sz="2" w:space="0" w:color="222A35" w:themeColor="text2" w:themeShade="80"/>
            </w:tcBorders>
            <w:shd w:val="clear" w:color="auto" w:fill="auto"/>
            <w:vAlign w:val="center"/>
          </w:tcPr>
          <w:p w14:paraId="701DE2EA" w14:textId="77777777" w:rsidR="00E67CD9" w:rsidRPr="00FE6393" w:rsidRDefault="00E67CD9" w:rsidP="00E67CD9">
            <w:pPr>
              <w:keepNext/>
              <w:keepLines/>
              <w:spacing w:before="40" w:after="40" w:line="240" w:lineRule="auto"/>
              <w:rPr>
                <w:rFonts w:eastAsia="Times New Roman" w:cs="Arial"/>
                <w:b/>
                <w:spacing w:val="-2"/>
                <w:sz w:val="14"/>
                <w:szCs w:val="14"/>
                <w:lang w:val="en-US" w:eastAsia="pt-BR"/>
              </w:rPr>
            </w:pPr>
            <w:r w:rsidRPr="00FE6393">
              <w:rPr>
                <w:rFonts w:eastAsia="Times New Roman" w:cs="Arial"/>
                <w:b/>
                <w:spacing w:val="-2"/>
                <w:sz w:val="14"/>
                <w:szCs w:val="14"/>
                <w:lang w:val="en-US" w:eastAsia="pt-BR"/>
              </w:rPr>
              <w:t>Net income from operations / premiums</w:t>
            </w:r>
          </w:p>
        </w:tc>
        <w:tc>
          <w:tcPr>
            <w:tcW w:w="1087" w:type="dxa"/>
            <w:tcBorders>
              <w:top w:val="single" w:sz="2" w:space="0" w:color="222A35" w:themeColor="text2" w:themeShade="80"/>
            </w:tcBorders>
            <w:shd w:val="clear" w:color="auto" w:fill="auto"/>
            <w:vAlign w:val="center"/>
          </w:tcPr>
          <w:p w14:paraId="459720B8"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16</w:t>
            </w:r>
            <w:r>
              <w:rPr>
                <w:rFonts w:cs="Arial"/>
                <w:b/>
                <w:sz w:val="14"/>
                <w:szCs w:val="14"/>
              </w:rPr>
              <w:t>,</w:t>
            </w:r>
            <w:r w:rsidRPr="002C0561">
              <w:rPr>
                <w:rFonts w:cs="Arial"/>
                <w:b/>
                <w:sz w:val="14"/>
                <w:szCs w:val="14"/>
              </w:rPr>
              <w:t>825</w:t>
            </w:r>
          </w:p>
        </w:tc>
        <w:tc>
          <w:tcPr>
            <w:tcW w:w="1087" w:type="dxa"/>
            <w:tcBorders>
              <w:top w:val="single" w:sz="2" w:space="0" w:color="222A35" w:themeColor="text2" w:themeShade="80"/>
            </w:tcBorders>
            <w:shd w:val="clear" w:color="auto" w:fill="auto"/>
            <w:vAlign w:val="center"/>
          </w:tcPr>
          <w:p w14:paraId="51CF1A78"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1</w:t>
            </w:r>
            <w:r>
              <w:rPr>
                <w:rFonts w:cs="Arial"/>
                <w:b/>
                <w:sz w:val="14"/>
                <w:szCs w:val="14"/>
              </w:rPr>
              <w:t>,</w:t>
            </w:r>
            <w:r w:rsidRPr="002C0561">
              <w:rPr>
                <w:rFonts w:cs="Arial"/>
                <w:b/>
                <w:sz w:val="14"/>
                <w:szCs w:val="14"/>
              </w:rPr>
              <w:t>205</w:t>
            </w:r>
            <w:r>
              <w:rPr>
                <w:rFonts w:cs="Arial"/>
                <w:b/>
                <w:sz w:val="14"/>
                <w:szCs w:val="14"/>
              </w:rPr>
              <w:t>,</w:t>
            </w:r>
            <w:r w:rsidRPr="002C0561">
              <w:rPr>
                <w:rFonts w:cs="Arial"/>
                <w:b/>
                <w:sz w:val="14"/>
                <w:szCs w:val="14"/>
              </w:rPr>
              <w:t>394</w:t>
            </w:r>
          </w:p>
        </w:tc>
        <w:tc>
          <w:tcPr>
            <w:tcW w:w="1087" w:type="dxa"/>
            <w:tcBorders>
              <w:top w:val="single" w:sz="2" w:space="0" w:color="222A35" w:themeColor="text2" w:themeShade="80"/>
            </w:tcBorders>
            <w:shd w:val="clear" w:color="auto" w:fill="auto"/>
            <w:vAlign w:val="center"/>
          </w:tcPr>
          <w:p w14:paraId="11374F74"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w:t>
            </w:r>
          </w:p>
        </w:tc>
        <w:tc>
          <w:tcPr>
            <w:tcW w:w="283" w:type="dxa"/>
            <w:tcBorders>
              <w:top w:val="single" w:sz="2" w:space="0" w:color="222A35" w:themeColor="text2" w:themeShade="80"/>
            </w:tcBorders>
            <w:shd w:val="clear" w:color="auto" w:fill="auto"/>
            <w:vAlign w:val="center"/>
          </w:tcPr>
          <w:p w14:paraId="11EFD129"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tcBorders>
              <w:top w:val="single" w:sz="2" w:space="0" w:color="222A35" w:themeColor="text2" w:themeShade="80"/>
            </w:tcBorders>
            <w:shd w:val="clear" w:color="auto" w:fill="auto"/>
            <w:vAlign w:val="center"/>
          </w:tcPr>
          <w:p w14:paraId="3837D854"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23</w:t>
            </w:r>
            <w:r>
              <w:rPr>
                <w:rFonts w:cs="Arial"/>
                <w:b/>
                <w:sz w:val="14"/>
                <w:szCs w:val="14"/>
              </w:rPr>
              <w:t>,</w:t>
            </w:r>
            <w:r w:rsidRPr="002C0561">
              <w:rPr>
                <w:rFonts w:cs="Arial"/>
                <w:b/>
                <w:sz w:val="14"/>
                <w:szCs w:val="14"/>
              </w:rPr>
              <w:t>513</w:t>
            </w:r>
          </w:p>
        </w:tc>
        <w:tc>
          <w:tcPr>
            <w:tcW w:w="1275" w:type="dxa"/>
            <w:tcBorders>
              <w:top w:val="single" w:sz="2" w:space="0" w:color="222A35" w:themeColor="text2" w:themeShade="80"/>
            </w:tcBorders>
            <w:shd w:val="clear" w:color="auto" w:fill="auto"/>
            <w:vAlign w:val="center"/>
          </w:tcPr>
          <w:p w14:paraId="5172DE77"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559</w:t>
            </w:r>
            <w:r>
              <w:rPr>
                <w:rFonts w:cs="Arial"/>
                <w:b/>
                <w:sz w:val="14"/>
                <w:szCs w:val="14"/>
              </w:rPr>
              <w:t>,</w:t>
            </w:r>
            <w:r w:rsidRPr="002C0561">
              <w:rPr>
                <w:rFonts w:cs="Arial"/>
                <w:b/>
                <w:sz w:val="14"/>
                <w:szCs w:val="14"/>
              </w:rPr>
              <w:t>613</w:t>
            </w:r>
          </w:p>
        </w:tc>
        <w:tc>
          <w:tcPr>
            <w:tcW w:w="1276" w:type="dxa"/>
            <w:tcBorders>
              <w:top w:val="single" w:sz="2" w:space="0" w:color="222A35" w:themeColor="text2" w:themeShade="80"/>
            </w:tcBorders>
            <w:shd w:val="clear" w:color="auto" w:fill="auto"/>
            <w:vAlign w:val="center"/>
          </w:tcPr>
          <w:p w14:paraId="3ECD4DCD"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w:t>
            </w:r>
          </w:p>
        </w:tc>
      </w:tr>
      <w:tr w:rsidR="00E67CD9" w:rsidRPr="00D44604" w14:paraId="0CD68BA1" w14:textId="77777777" w:rsidTr="00E67CD9">
        <w:trPr>
          <w:trHeight w:val="238"/>
          <w:jc w:val="center"/>
        </w:trPr>
        <w:tc>
          <w:tcPr>
            <w:tcW w:w="2269" w:type="dxa"/>
            <w:shd w:val="clear" w:color="auto" w:fill="auto"/>
            <w:vAlign w:val="center"/>
          </w:tcPr>
          <w:p w14:paraId="469A829D"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Insurance</w:t>
            </w:r>
          </w:p>
        </w:tc>
        <w:tc>
          <w:tcPr>
            <w:tcW w:w="1087" w:type="dxa"/>
            <w:shd w:val="clear" w:color="auto" w:fill="auto"/>
            <w:vAlign w:val="center"/>
          </w:tcPr>
          <w:p w14:paraId="30919149"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C0561">
              <w:rPr>
                <w:rFonts w:cs="Arial"/>
                <w:sz w:val="14"/>
                <w:szCs w:val="14"/>
              </w:rPr>
              <w:t>256</w:t>
            </w:r>
            <w:r>
              <w:rPr>
                <w:rFonts w:cs="Arial"/>
                <w:sz w:val="14"/>
                <w:szCs w:val="14"/>
              </w:rPr>
              <w:t>,</w:t>
            </w:r>
            <w:r w:rsidRPr="002C0561">
              <w:rPr>
                <w:rFonts w:cs="Arial"/>
                <w:sz w:val="14"/>
                <w:szCs w:val="14"/>
              </w:rPr>
              <w:t>290</w:t>
            </w:r>
          </w:p>
        </w:tc>
        <w:tc>
          <w:tcPr>
            <w:tcW w:w="1087" w:type="dxa"/>
            <w:shd w:val="clear" w:color="auto" w:fill="auto"/>
            <w:vAlign w:val="center"/>
          </w:tcPr>
          <w:p w14:paraId="5B7F6599"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C0561">
              <w:rPr>
                <w:rFonts w:cs="Arial"/>
                <w:sz w:val="14"/>
                <w:szCs w:val="14"/>
              </w:rPr>
              <w:t>3</w:t>
            </w:r>
            <w:r>
              <w:rPr>
                <w:rFonts w:cs="Arial"/>
                <w:sz w:val="14"/>
                <w:szCs w:val="14"/>
              </w:rPr>
              <w:t>,</w:t>
            </w:r>
            <w:r w:rsidRPr="002C0561">
              <w:rPr>
                <w:rFonts w:cs="Arial"/>
                <w:sz w:val="14"/>
                <w:szCs w:val="14"/>
              </w:rPr>
              <w:t>218</w:t>
            </w:r>
            <w:r>
              <w:rPr>
                <w:rFonts w:cs="Arial"/>
                <w:sz w:val="14"/>
                <w:szCs w:val="14"/>
              </w:rPr>
              <w:t>,</w:t>
            </w:r>
            <w:r w:rsidRPr="002C0561">
              <w:rPr>
                <w:rFonts w:cs="Arial"/>
                <w:sz w:val="14"/>
                <w:szCs w:val="14"/>
              </w:rPr>
              <w:t>548</w:t>
            </w:r>
          </w:p>
        </w:tc>
        <w:tc>
          <w:tcPr>
            <w:tcW w:w="1087" w:type="dxa"/>
            <w:shd w:val="clear" w:color="auto" w:fill="auto"/>
            <w:vAlign w:val="center"/>
          </w:tcPr>
          <w:p w14:paraId="416994BF"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C0561">
              <w:rPr>
                <w:rFonts w:cs="Arial"/>
                <w:sz w:val="14"/>
                <w:szCs w:val="14"/>
              </w:rPr>
              <w:t>--</w:t>
            </w:r>
          </w:p>
        </w:tc>
        <w:tc>
          <w:tcPr>
            <w:tcW w:w="283" w:type="dxa"/>
            <w:shd w:val="clear" w:color="auto" w:fill="auto"/>
            <w:vAlign w:val="center"/>
          </w:tcPr>
          <w:p w14:paraId="0A7C2806"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5818305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95D44">
              <w:rPr>
                <w:rFonts w:cs="Arial"/>
                <w:sz w:val="14"/>
                <w:szCs w:val="14"/>
              </w:rPr>
              <w:t>200</w:t>
            </w:r>
            <w:r>
              <w:rPr>
                <w:rFonts w:cs="Arial"/>
                <w:sz w:val="14"/>
                <w:szCs w:val="14"/>
              </w:rPr>
              <w:t>,</w:t>
            </w:r>
            <w:r w:rsidRPr="00295D44">
              <w:rPr>
                <w:rFonts w:cs="Arial"/>
                <w:sz w:val="14"/>
                <w:szCs w:val="14"/>
              </w:rPr>
              <w:t>305</w:t>
            </w:r>
          </w:p>
        </w:tc>
        <w:tc>
          <w:tcPr>
            <w:tcW w:w="1275" w:type="dxa"/>
            <w:shd w:val="clear" w:color="auto" w:fill="auto"/>
            <w:vAlign w:val="center"/>
          </w:tcPr>
          <w:p w14:paraId="3303625B"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95D44">
              <w:rPr>
                <w:rFonts w:cs="Arial"/>
                <w:sz w:val="14"/>
                <w:szCs w:val="14"/>
              </w:rPr>
              <w:t>2</w:t>
            </w:r>
            <w:r>
              <w:rPr>
                <w:rFonts w:cs="Arial"/>
                <w:sz w:val="14"/>
                <w:szCs w:val="14"/>
              </w:rPr>
              <w:t>,</w:t>
            </w:r>
            <w:r w:rsidRPr="00295D44">
              <w:rPr>
                <w:rFonts w:cs="Arial"/>
                <w:sz w:val="14"/>
                <w:szCs w:val="14"/>
              </w:rPr>
              <w:t>505</w:t>
            </w:r>
            <w:r>
              <w:rPr>
                <w:rFonts w:cs="Arial"/>
                <w:sz w:val="14"/>
                <w:szCs w:val="14"/>
              </w:rPr>
              <w:t>,</w:t>
            </w:r>
            <w:r w:rsidRPr="00295D44">
              <w:rPr>
                <w:rFonts w:cs="Arial"/>
                <w:sz w:val="14"/>
                <w:szCs w:val="14"/>
              </w:rPr>
              <w:t>937</w:t>
            </w:r>
          </w:p>
        </w:tc>
        <w:tc>
          <w:tcPr>
            <w:tcW w:w="1276" w:type="dxa"/>
            <w:shd w:val="clear" w:color="auto" w:fill="auto"/>
            <w:vAlign w:val="center"/>
          </w:tcPr>
          <w:p w14:paraId="23E1145A"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95D44">
              <w:rPr>
                <w:rFonts w:cs="Arial"/>
                <w:sz w:val="14"/>
                <w:szCs w:val="14"/>
              </w:rPr>
              <w:t>--</w:t>
            </w:r>
          </w:p>
        </w:tc>
      </w:tr>
      <w:tr w:rsidR="00E67CD9" w:rsidRPr="00D44604" w14:paraId="0A702EF8" w14:textId="77777777" w:rsidTr="00E67CD9">
        <w:trPr>
          <w:trHeight w:val="238"/>
          <w:jc w:val="center"/>
        </w:trPr>
        <w:tc>
          <w:tcPr>
            <w:tcW w:w="2269" w:type="dxa"/>
            <w:shd w:val="clear" w:color="auto" w:fill="auto"/>
            <w:vAlign w:val="center"/>
          </w:tcPr>
          <w:p w14:paraId="1DB7452E"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Reinsurance</w:t>
            </w:r>
          </w:p>
        </w:tc>
        <w:tc>
          <w:tcPr>
            <w:tcW w:w="1087" w:type="dxa"/>
            <w:shd w:val="clear" w:color="auto" w:fill="auto"/>
            <w:vAlign w:val="center"/>
          </w:tcPr>
          <w:p w14:paraId="1AE5B733"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932376">
              <w:rPr>
                <w:rFonts w:eastAsia="Times New Roman" w:cs="Arial"/>
                <w:spacing w:val="-2"/>
                <w:sz w:val="14"/>
                <w:szCs w:val="14"/>
                <w:lang w:eastAsia="pt-BR"/>
              </w:rPr>
              <w:t xml:space="preserve">  30</w:t>
            </w:r>
            <w:r>
              <w:rPr>
                <w:rFonts w:eastAsia="Times New Roman" w:cs="Arial"/>
                <w:spacing w:val="-2"/>
                <w:sz w:val="14"/>
                <w:szCs w:val="14"/>
                <w:lang w:eastAsia="pt-BR"/>
              </w:rPr>
              <w:t>,</w:t>
            </w:r>
            <w:r w:rsidRPr="00932376">
              <w:rPr>
                <w:rFonts w:eastAsia="Times New Roman" w:cs="Arial"/>
                <w:spacing w:val="-2"/>
                <w:sz w:val="14"/>
                <w:szCs w:val="14"/>
                <w:lang w:eastAsia="pt-BR"/>
              </w:rPr>
              <w:t>847</w:t>
            </w:r>
          </w:p>
        </w:tc>
        <w:tc>
          <w:tcPr>
            <w:tcW w:w="1087" w:type="dxa"/>
            <w:shd w:val="clear" w:color="auto" w:fill="auto"/>
            <w:vAlign w:val="center"/>
          </w:tcPr>
          <w:p w14:paraId="79B1EFEC"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B01614">
              <w:rPr>
                <w:rFonts w:eastAsia="Times New Roman" w:cs="Arial"/>
                <w:spacing w:val="-2"/>
                <w:sz w:val="14"/>
                <w:szCs w:val="14"/>
                <w:lang w:eastAsia="pt-BR"/>
              </w:rPr>
              <w:t xml:space="preserve">  (328</w:t>
            </w:r>
            <w:r>
              <w:rPr>
                <w:rFonts w:eastAsia="Times New Roman" w:cs="Arial"/>
                <w:spacing w:val="-2"/>
                <w:sz w:val="14"/>
                <w:szCs w:val="14"/>
                <w:lang w:eastAsia="pt-BR"/>
              </w:rPr>
              <w:t>,</w:t>
            </w:r>
            <w:r w:rsidRPr="00B01614">
              <w:rPr>
                <w:rFonts w:eastAsia="Times New Roman" w:cs="Arial"/>
                <w:spacing w:val="-2"/>
                <w:sz w:val="14"/>
                <w:szCs w:val="14"/>
                <w:lang w:eastAsia="pt-BR"/>
              </w:rPr>
              <w:t>355)</w:t>
            </w:r>
          </w:p>
        </w:tc>
        <w:tc>
          <w:tcPr>
            <w:tcW w:w="1087" w:type="dxa"/>
            <w:shd w:val="clear" w:color="auto" w:fill="auto"/>
            <w:vAlign w:val="center"/>
          </w:tcPr>
          <w:p w14:paraId="3A4E2D1E"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C0561">
              <w:rPr>
                <w:rFonts w:eastAsia="Times New Roman" w:cs="Arial"/>
                <w:spacing w:val="-2"/>
                <w:sz w:val="14"/>
                <w:szCs w:val="14"/>
                <w:lang w:eastAsia="pt-BR"/>
              </w:rPr>
              <w:t>--</w:t>
            </w:r>
          </w:p>
        </w:tc>
        <w:tc>
          <w:tcPr>
            <w:tcW w:w="283" w:type="dxa"/>
            <w:shd w:val="clear" w:color="auto" w:fill="auto"/>
            <w:vAlign w:val="center"/>
          </w:tcPr>
          <w:p w14:paraId="64259F74"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126310E4"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95D44">
              <w:rPr>
                <w:rFonts w:cs="Arial"/>
                <w:sz w:val="14"/>
                <w:szCs w:val="14"/>
              </w:rPr>
              <w:t>12</w:t>
            </w:r>
            <w:r>
              <w:rPr>
                <w:rFonts w:cs="Arial"/>
                <w:sz w:val="14"/>
                <w:szCs w:val="14"/>
              </w:rPr>
              <w:t>,</w:t>
            </w:r>
            <w:r w:rsidRPr="00295D44">
              <w:rPr>
                <w:rFonts w:cs="Arial"/>
                <w:sz w:val="14"/>
                <w:szCs w:val="14"/>
              </w:rPr>
              <w:t>513</w:t>
            </w:r>
          </w:p>
        </w:tc>
        <w:tc>
          <w:tcPr>
            <w:tcW w:w="1275" w:type="dxa"/>
            <w:shd w:val="clear" w:color="auto" w:fill="auto"/>
            <w:vAlign w:val="center"/>
          </w:tcPr>
          <w:p w14:paraId="7D8BB5F1"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95D44">
              <w:rPr>
                <w:rFonts w:cs="Arial"/>
                <w:sz w:val="14"/>
                <w:szCs w:val="14"/>
              </w:rPr>
              <w:t>135</w:t>
            </w:r>
            <w:r>
              <w:rPr>
                <w:rFonts w:cs="Arial"/>
                <w:sz w:val="14"/>
                <w:szCs w:val="14"/>
              </w:rPr>
              <w:t>,</w:t>
            </w:r>
            <w:r w:rsidRPr="00295D44">
              <w:rPr>
                <w:rFonts w:cs="Arial"/>
                <w:sz w:val="14"/>
                <w:szCs w:val="14"/>
              </w:rPr>
              <w:t>743</w:t>
            </w:r>
          </w:p>
        </w:tc>
        <w:tc>
          <w:tcPr>
            <w:tcW w:w="1276" w:type="dxa"/>
            <w:shd w:val="clear" w:color="auto" w:fill="auto"/>
            <w:vAlign w:val="center"/>
          </w:tcPr>
          <w:p w14:paraId="73CFEAD0"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95D44">
              <w:rPr>
                <w:rFonts w:cs="Arial"/>
                <w:sz w:val="14"/>
                <w:szCs w:val="14"/>
              </w:rPr>
              <w:t>--</w:t>
            </w:r>
          </w:p>
        </w:tc>
      </w:tr>
      <w:tr w:rsidR="00E67CD9" w:rsidRPr="00D44604" w14:paraId="2696BAC9" w14:textId="77777777" w:rsidTr="00E67CD9">
        <w:trPr>
          <w:trHeight w:val="238"/>
          <w:jc w:val="center"/>
        </w:trPr>
        <w:tc>
          <w:tcPr>
            <w:tcW w:w="2269" w:type="dxa"/>
            <w:shd w:val="clear" w:color="auto" w:fill="auto"/>
            <w:vAlign w:val="center"/>
          </w:tcPr>
          <w:p w14:paraId="0CC687E2"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Costs / Expenses</w:t>
            </w:r>
          </w:p>
        </w:tc>
        <w:tc>
          <w:tcPr>
            <w:tcW w:w="1087" w:type="dxa"/>
            <w:shd w:val="clear" w:color="auto" w:fill="auto"/>
            <w:vAlign w:val="center"/>
          </w:tcPr>
          <w:p w14:paraId="3757ADE3"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C0561">
              <w:rPr>
                <w:rFonts w:cs="Arial"/>
                <w:sz w:val="14"/>
                <w:szCs w:val="14"/>
              </w:rPr>
              <w:t>(270</w:t>
            </w:r>
            <w:r>
              <w:rPr>
                <w:rFonts w:cs="Arial"/>
                <w:sz w:val="14"/>
                <w:szCs w:val="14"/>
              </w:rPr>
              <w:t>,</w:t>
            </w:r>
            <w:r w:rsidRPr="002C0561">
              <w:rPr>
                <w:rFonts w:cs="Arial"/>
                <w:sz w:val="14"/>
                <w:szCs w:val="14"/>
              </w:rPr>
              <w:t>312)</w:t>
            </w:r>
          </w:p>
        </w:tc>
        <w:tc>
          <w:tcPr>
            <w:tcW w:w="1087" w:type="dxa"/>
            <w:shd w:val="clear" w:color="auto" w:fill="auto"/>
            <w:vAlign w:val="center"/>
          </w:tcPr>
          <w:p w14:paraId="39B6AD90"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C0561">
              <w:rPr>
                <w:rFonts w:cs="Arial"/>
                <w:sz w:val="14"/>
                <w:szCs w:val="14"/>
              </w:rPr>
              <w:t>(1</w:t>
            </w:r>
            <w:r>
              <w:rPr>
                <w:rFonts w:cs="Arial"/>
                <w:sz w:val="14"/>
                <w:szCs w:val="14"/>
              </w:rPr>
              <w:t>,</w:t>
            </w:r>
            <w:r w:rsidRPr="002C0561">
              <w:rPr>
                <w:rFonts w:cs="Arial"/>
                <w:sz w:val="14"/>
                <w:szCs w:val="14"/>
              </w:rPr>
              <w:t>684</w:t>
            </w:r>
            <w:r>
              <w:rPr>
                <w:rFonts w:cs="Arial"/>
                <w:sz w:val="14"/>
                <w:szCs w:val="14"/>
              </w:rPr>
              <w:t>,</w:t>
            </w:r>
            <w:r w:rsidRPr="002C0561">
              <w:rPr>
                <w:rFonts w:cs="Arial"/>
                <w:sz w:val="14"/>
                <w:szCs w:val="14"/>
              </w:rPr>
              <w:t>799)</w:t>
            </w:r>
          </w:p>
        </w:tc>
        <w:tc>
          <w:tcPr>
            <w:tcW w:w="1087" w:type="dxa"/>
            <w:shd w:val="clear" w:color="auto" w:fill="auto"/>
            <w:vAlign w:val="center"/>
          </w:tcPr>
          <w:p w14:paraId="302D4DD2"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C0561">
              <w:rPr>
                <w:rFonts w:cs="Arial"/>
                <w:sz w:val="14"/>
                <w:szCs w:val="14"/>
              </w:rPr>
              <w:t>--</w:t>
            </w:r>
          </w:p>
        </w:tc>
        <w:tc>
          <w:tcPr>
            <w:tcW w:w="283" w:type="dxa"/>
            <w:shd w:val="clear" w:color="auto" w:fill="auto"/>
            <w:vAlign w:val="center"/>
          </w:tcPr>
          <w:p w14:paraId="550F4954"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467D05C4"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95D44">
              <w:rPr>
                <w:rFonts w:cs="Arial"/>
                <w:sz w:val="14"/>
                <w:szCs w:val="14"/>
              </w:rPr>
              <w:t>(189</w:t>
            </w:r>
            <w:r>
              <w:rPr>
                <w:rFonts w:cs="Arial"/>
                <w:sz w:val="14"/>
                <w:szCs w:val="14"/>
              </w:rPr>
              <w:t>,</w:t>
            </w:r>
            <w:r w:rsidRPr="00295D44">
              <w:rPr>
                <w:rFonts w:cs="Arial"/>
                <w:sz w:val="14"/>
                <w:szCs w:val="14"/>
              </w:rPr>
              <w:t>305)</w:t>
            </w:r>
          </w:p>
        </w:tc>
        <w:tc>
          <w:tcPr>
            <w:tcW w:w="1275" w:type="dxa"/>
            <w:shd w:val="clear" w:color="auto" w:fill="auto"/>
            <w:vAlign w:val="center"/>
          </w:tcPr>
          <w:p w14:paraId="4552F968"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95D44">
              <w:rPr>
                <w:rFonts w:cs="Arial"/>
                <w:sz w:val="14"/>
                <w:szCs w:val="14"/>
              </w:rPr>
              <w:t>(2</w:t>
            </w:r>
            <w:r>
              <w:rPr>
                <w:rFonts w:cs="Arial"/>
                <w:sz w:val="14"/>
                <w:szCs w:val="14"/>
              </w:rPr>
              <w:t>,</w:t>
            </w:r>
            <w:r w:rsidRPr="00295D44">
              <w:rPr>
                <w:rFonts w:cs="Arial"/>
                <w:sz w:val="14"/>
                <w:szCs w:val="14"/>
              </w:rPr>
              <w:t>082</w:t>
            </w:r>
            <w:r>
              <w:rPr>
                <w:rFonts w:cs="Arial"/>
                <w:sz w:val="14"/>
                <w:szCs w:val="14"/>
              </w:rPr>
              <w:t>,</w:t>
            </w:r>
            <w:r w:rsidRPr="00295D44">
              <w:rPr>
                <w:rFonts w:cs="Arial"/>
                <w:sz w:val="14"/>
                <w:szCs w:val="14"/>
              </w:rPr>
              <w:t>067)</w:t>
            </w:r>
          </w:p>
        </w:tc>
        <w:tc>
          <w:tcPr>
            <w:tcW w:w="1276" w:type="dxa"/>
            <w:shd w:val="clear" w:color="auto" w:fill="auto"/>
            <w:vAlign w:val="center"/>
          </w:tcPr>
          <w:p w14:paraId="1B36F661"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95D44">
              <w:rPr>
                <w:rFonts w:cs="Arial"/>
                <w:sz w:val="14"/>
                <w:szCs w:val="14"/>
              </w:rPr>
              <w:t>--</w:t>
            </w:r>
          </w:p>
        </w:tc>
      </w:tr>
      <w:tr w:rsidR="00E67CD9" w:rsidRPr="00FE6393" w14:paraId="4E3023A9" w14:textId="77777777" w:rsidTr="00E67CD9">
        <w:trPr>
          <w:trHeight w:val="238"/>
          <w:jc w:val="center"/>
        </w:trPr>
        <w:tc>
          <w:tcPr>
            <w:tcW w:w="2269" w:type="dxa"/>
            <w:shd w:val="clear" w:color="auto" w:fill="auto"/>
            <w:vAlign w:val="center"/>
          </w:tcPr>
          <w:p w14:paraId="7F8878CC" w14:textId="77777777" w:rsidR="00E67CD9" w:rsidRPr="00FE6393" w:rsidRDefault="00E67CD9" w:rsidP="00E67CD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spacing w:val="-2"/>
                <w:sz w:val="14"/>
                <w:szCs w:val="14"/>
                <w:lang w:eastAsia="pt-BR"/>
              </w:rPr>
              <w:t>Financial result</w:t>
            </w:r>
          </w:p>
        </w:tc>
        <w:tc>
          <w:tcPr>
            <w:tcW w:w="1087" w:type="dxa"/>
            <w:shd w:val="clear" w:color="auto" w:fill="auto"/>
            <w:vAlign w:val="center"/>
          </w:tcPr>
          <w:p w14:paraId="318F2AC3"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15</w:t>
            </w:r>
            <w:r>
              <w:rPr>
                <w:rFonts w:cs="Arial"/>
                <w:b/>
                <w:sz w:val="14"/>
                <w:szCs w:val="14"/>
              </w:rPr>
              <w:t>,</w:t>
            </w:r>
            <w:r w:rsidRPr="002C0561">
              <w:rPr>
                <w:rFonts w:cs="Arial"/>
                <w:b/>
                <w:sz w:val="14"/>
                <w:szCs w:val="14"/>
              </w:rPr>
              <w:t>664</w:t>
            </w:r>
          </w:p>
        </w:tc>
        <w:tc>
          <w:tcPr>
            <w:tcW w:w="1087" w:type="dxa"/>
            <w:shd w:val="clear" w:color="auto" w:fill="auto"/>
            <w:vAlign w:val="center"/>
          </w:tcPr>
          <w:p w14:paraId="5C685008"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202</w:t>
            </w:r>
            <w:r>
              <w:rPr>
                <w:rFonts w:cs="Arial"/>
                <w:b/>
                <w:sz w:val="14"/>
                <w:szCs w:val="14"/>
              </w:rPr>
              <w:t>,</w:t>
            </w:r>
            <w:r w:rsidRPr="002C0561">
              <w:rPr>
                <w:rFonts w:cs="Arial"/>
                <w:b/>
                <w:sz w:val="14"/>
                <w:szCs w:val="14"/>
              </w:rPr>
              <w:t>958</w:t>
            </w:r>
          </w:p>
        </w:tc>
        <w:tc>
          <w:tcPr>
            <w:tcW w:w="1087" w:type="dxa"/>
            <w:shd w:val="clear" w:color="auto" w:fill="auto"/>
            <w:vAlign w:val="center"/>
          </w:tcPr>
          <w:p w14:paraId="28D330E7"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259</w:t>
            </w:r>
          </w:p>
        </w:tc>
        <w:tc>
          <w:tcPr>
            <w:tcW w:w="283" w:type="dxa"/>
            <w:shd w:val="clear" w:color="auto" w:fill="auto"/>
            <w:vAlign w:val="center"/>
          </w:tcPr>
          <w:p w14:paraId="4907DA45"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4D4D666D"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8</w:t>
            </w:r>
            <w:r>
              <w:rPr>
                <w:rFonts w:cs="Arial"/>
                <w:b/>
                <w:sz w:val="14"/>
                <w:szCs w:val="14"/>
              </w:rPr>
              <w:t>,</w:t>
            </w:r>
            <w:r w:rsidRPr="002C0561">
              <w:rPr>
                <w:rFonts w:cs="Arial"/>
                <w:b/>
                <w:sz w:val="14"/>
                <w:szCs w:val="14"/>
              </w:rPr>
              <w:t>427</w:t>
            </w:r>
          </w:p>
        </w:tc>
        <w:tc>
          <w:tcPr>
            <w:tcW w:w="1275" w:type="dxa"/>
            <w:shd w:val="clear" w:color="auto" w:fill="auto"/>
            <w:vAlign w:val="center"/>
          </w:tcPr>
          <w:p w14:paraId="2D5F49E0"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75</w:t>
            </w:r>
            <w:r>
              <w:rPr>
                <w:rFonts w:cs="Arial"/>
                <w:b/>
                <w:sz w:val="14"/>
                <w:szCs w:val="14"/>
              </w:rPr>
              <w:t>,</w:t>
            </w:r>
            <w:r w:rsidRPr="002C0561">
              <w:rPr>
                <w:rFonts w:cs="Arial"/>
                <w:b/>
                <w:sz w:val="14"/>
                <w:szCs w:val="14"/>
              </w:rPr>
              <w:t>806</w:t>
            </w:r>
          </w:p>
        </w:tc>
        <w:tc>
          <w:tcPr>
            <w:tcW w:w="1276" w:type="dxa"/>
            <w:shd w:val="clear" w:color="auto" w:fill="auto"/>
            <w:vAlign w:val="center"/>
          </w:tcPr>
          <w:p w14:paraId="3BA1EDE4"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958</w:t>
            </w:r>
          </w:p>
        </w:tc>
      </w:tr>
      <w:tr w:rsidR="00E67CD9" w:rsidRPr="00D44604" w14:paraId="457066C7" w14:textId="77777777" w:rsidTr="00E67CD9">
        <w:trPr>
          <w:trHeight w:val="238"/>
          <w:jc w:val="center"/>
        </w:trPr>
        <w:tc>
          <w:tcPr>
            <w:tcW w:w="2269" w:type="dxa"/>
            <w:shd w:val="clear" w:color="auto" w:fill="auto"/>
            <w:vAlign w:val="center"/>
          </w:tcPr>
          <w:p w14:paraId="27D4F073" w14:textId="77777777" w:rsidR="00E67CD9" w:rsidRPr="00D44604" w:rsidRDefault="00E67CD9" w:rsidP="00E67CD9">
            <w:pPr>
              <w:keepNext/>
              <w:keepLines/>
              <w:spacing w:before="40" w:after="40" w:line="240" w:lineRule="auto"/>
              <w:ind w:left="113"/>
              <w:rPr>
                <w:rFonts w:eastAsia="Times New Roman" w:cs="Arial"/>
                <w:b/>
                <w:bCs/>
                <w:spacing w:val="-2"/>
                <w:sz w:val="14"/>
                <w:szCs w:val="14"/>
                <w:lang w:eastAsia="pt-BR"/>
              </w:rPr>
            </w:pPr>
            <w:r w:rsidRPr="00D44604">
              <w:rPr>
                <w:rFonts w:eastAsia="Times New Roman" w:cs="Arial"/>
                <w:bCs/>
                <w:spacing w:val="-2"/>
                <w:sz w:val="14"/>
                <w:szCs w:val="14"/>
                <w:lang w:eastAsia="pt-BR"/>
              </w:rPr>
              <w:t>Interest income</w:t>
            </w:r>
          </w:p>
        </w:tc>
        <w:tc>
          <w:tcPr>
            <w:tcW w:w="1087" w:type="dxa"/>
            <w:shd w:val="clear" w:color="auto" w:fill="auto"/>
            <w:vAlign w:val="center"/>
          </w:tcPr>
          <w:p w14:paraId="2F192E64"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sz w:val="14"/>
                <w:szCs w:val="14"/>
              </w:rPr>
              <w:t>1</w:t>
            </w:r>
            <w:r>
              <w:rPr>
                <w:rFonts w:cs="Arial"/>
                <w:sz w:val="14"/>
                <w:szCs w:val="14"/>
              </w:rPr>
              <w:t>,</w:t>
            </w:r>
            <w:r w:rsidRPr="002C0561">
              <w:rPr>
                <w:rFonts w:cs="Arial"/>
                <w:sz w:val="14"/>
                <w:szCs w:val="14"/>
              </w:rPr>
              <w:t>410</w:t>
            </w:r>
          </w:p>
        </w:tc>
        <w:tc>
          <w:tcPr>
            <w:tcW w:w="1087" w:type="dxa"/>
            <w:shd w:val="clear" w:color="auto" w:fill="auto"/>
            <w:vAlign w:val="center"/>
          </w:tcPr>
          <w:p w14:paraId="74157829"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sz w:val="14"/>
                <w:szCs w:val="14"/>
              </w:rPr>
              <w:t>10</w:t>
            </w:r>
            <w:r>
              <w:rPr>
                <w:rFonts w:cs="Arial"/>
                <w:sz w:val="14"/>
                <w:szCs w:val="14"/>
              </w:rPr>
              <w:t>,</w:t>
            </w:r>
            <w:r w:rsidRPr="002C0561">
              <w:rPr>
                <w:rFonts w:cs="Arial"/>
                <w:sz w:val="14"/>
                <w:szCs w:val="14"/>
              </w:rPr>
              <w:t>159</w:t>
            </w:r>
          </w:p>
        </w:tc>
        <w:tc>
          <w:tcPr>
            <w:tcW w:w="1087" w:type="dxa"/>
            <w:shd w:val="clear" w:color="auto" w:fill="auto"/>
            <w:vAlign w:val="center"/>
          </w:tcPr>
          <w:p w14:paraId="76AFA1D2"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sz w:val="14"/>
                <w:szCs w:val="14"/>
              </w:rPr>
              <w:t>--</w:t>
            </w:r>
          </w:p>
        </w:tc>
        <w:tc>
          <w:tcPr>
            <w:tcW w:w="283" w:type="dxa"/>
            <w:shd w:val="clear" w:color="auto" w:fill="auto"/>
            <w:vAlign w:val="center"/>
          </w:tcPr>
          <w:p w14:paraId="4ADFE8E7"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0AF6CA40"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95D44">
              <w:rPr>
                <w:rFonts w:cs="Arial"/>
                <w:sz w:val="14"/>
                <w:szCs w:val="14"/>
              </w:rPr>
              <w:t>1</w:t>
            </w:r>
            <w:r>
              <w:rPr>
                <w:rFonts w:cs="Arial"/>
                <w:sz w:val="14"/>
                <w:szCs w:val="14"/>
              </w:rPr>
              <w:t>,</w:t>
            </w:r>
            <w:r w:rsidRPr="00295D44">
              <w:rPr>
                <w:rFonts w:cs="Arial"/>
                <w:sz w:val="14"/>
                <w:szCs w:val="14"/>
              </w:rPr>
              <w:t>531</w:t>
            </w:r>
          </w:p>
        </w:tc>
        <w:tc>
          <w:tcPr>
            <w:tcW w:w="1275" w:type="dxa"/>
            <w:shd w:val="clear" w:color="auto" w:fill="auto"/>
            <w:vAlign w:val="center"/>
          </w:tcPr>
          <w:p w14:paraId="38B9B50B"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95D44">
              <w:rPr>
                <w:rFonts w:cs="Arial"/>
                <w:sz w:val="14"/>
                <w:szCs w:val="14"/>
              </w:rPr>
              <w:t>(897)</w:t>
            </w:r>
          </w:p>
        </w:tc>
        <w:tc>
          <w:tcPr>
            <w:tcW w:w="1276" w:type="dxa"/>
            <w:shd w:val="clear" w:color="auto" w:fill="auto"/>
            <w:vAlign w:val="center"/>
          </w:tcPr>
          <w:p w14:paraId="47633EE3"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95D44">
              <w:rPr>
                <w:rFonts w:cs="Arial"/>
                <w:sz w:val="14"/>
                <w:szCs w:val="14"/>
              </w:rPr>
              <w:t>--</w:t>
            </w:r>
          </w:p>
        </w:tc>
      </w:tr>
      <w:tr w:rsidR="00E67CD9" w:rsidRPr="00D44604" w14:paraId="5AE4E19E" w14:textId="77777777" w:rsidTr="00E67CD9">
        <w:trPr>
          <w:trHeight w:val="238"/>
          <w:jc w:val="center"/>
        </w:trPr>
        <w:tc>
          <w:tcPr>
            <w:tcW w:w="2269" w:type="dxa"/>
            <w:shd w:val="clear" w:color="auto" w:fill="auto"/>
            <w:vAlign w:val="center"/>
          </w:tcPr>
          <w:p w14:paraId="0423B1BE"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Other financial income</w:t>
            </w:r>
          </w:p>
        </w:tc>
        <w:tc>
          <w:tcPr>
            <w:tcW w:w="1087" w:type="dxa"/>
            <w:shd w:val="clear" w:color="auto" w:fill="auto"/>
            <w:vAlign w:val="center"/>
          </w:tcPr>
          <w:p w14:paraId="68668A81"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sz w:val="14"/>
                <w:szCs w:val="14"/>
              </w:rPr>
              <w:t>13</w:t>
            </w:r>
            <w:r>
              <w:rPr>
                <w:rFonts w:cs="Arial"/>
                <w:sz w:val="14"/>
                <w:szCs w:val="14"/>
              </w:rPr>
              <w:t>,</w:t>
            </w:r>
            <w:r w:rsidRPr="002C0561">
              <w:rPr>
                <w:rFonts w:cs="Arial"/>
                <w:sz w:val="14"/>
                <w:szCs w:val="14"/>
              </w:rPr>
              <w:t>454</w:t>
            </w:r>
          </w:p>
        </w:tc>
        <w:tc>
          <w:tcPr>
            <w:tcW w:w="1087" w:type="dxa"/>
            <w:shd w:val="clear" w:color="auto" w:fill="auto"/>
            <w:vAlign w:val="center"/>
          </w:tcPr>
          <w:p w14:paraId="40DC77D1"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sz w:val="14"/>
                <w:szCs w:val="14"/>
              </w:rPr>
              <w:t>234</w:t>
            </w:r>
            <w:r>
              <w:rPr>
                <w:rFonts w:cs="Arial"/>
                <w:sz w:val="14"/>
                <w:szCs w:val="14"/>
              </w:rPr>
              <w:t>,</w:t>
            </w:r>
            <w:r w:rsidRPr="002C0561">
              <w:rPr>
                <w:rFonts w:cs="Arial"/>
                <w:sz w:val="14"/>
                <w:szCs w:val="14"/>
              </w:rPr>
              <w:t>242</w:t>
            </w:r>
          </w:p>
        </w:tc>
        <w:tc>
          <w:tcPr>
            <w:tcW w:w="1087" w:type="dxa"/>
            <w:shd w:val="clear" w:color="auto" w:fill="auto"/>
            <w:vAlign w:val="center"/>
          </w:tcPr>
          <w:p w14:paraId="64ED578D"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sz w:val="14"/>
                <w:szCs w:val="14"/>
              </w:rPr>
              <w:t>259</w:t>
            </w:r>
          </w:p>
        </w:tc>
        <w:tc>
          <w:tcPr>
            <w:tcW w:w="283" w:type="dxa"/>
            <w:shd w:val="clear" w:color="auto" w:fill="auto"/>
            <w:vAlign w:val="center"/>
          </w:tcPr>
          <w:p w14:paraId="0044B922"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677EF8F5"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95D44">
              <w:rPr>
                <w:rFonts w:cs="Arial"/>
                <w:sz w:val="14"/>
                <w:szCs w:val="14"/>
              </w:rPr>
              <w:t>6</w:t>
            </w:r>
            <w:r>
              <w:rPr>
                <w:rFonts w:cs="Arial"/>
                <w:sz w:val="14"/>
                <w:szCs w:val="14"/>
              </w:rPr>
              <w:t>,</w:t>
            </w:r>
            <w:r w:rsidRPr="00295D44">
              <w:rPr>
                <w:rFonts w:cs="Arial"/>
                <w:sz w:val="14"/>
                <w:szCs w:val="14"/>
              </w:rPr>
              <w:t>187</w:t>
            </w:r>
          </w:p>
        </w:tc>
        <w:tc>
          <w:tcPr>
            <w:tcW w:w="1275" w:type="dxa"/>
            <w:shd w:val="clear" w:color="auto" w:fill="auto"/>
            <w:vAlign w:val="center"/>
          </w:tcPr>
          <w:p w14:paraId="0D21C446"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95D44">
              <w:rPr>
                <w:rFonts w:cs="Arial"/>
                <w:sz w:val="14"/>
                <w:szCs w:val="14"/>
              </w:rPr>
              <w:t>89</w:t>
            </w:r>
            <w:r>
              <w:rPr>
                <w:rFonts w:cs="Arial"/>
                <w:sz w:val="14"/>
                <w:szCs w:val="14"/>
              </w:rPr>
              <w:t>,</w:t>
            </w:r>
            <w:r w:rsidRPr="00295D44">
              <w:rPr>
                <w:rFonts w:cs="Arial"/>
                <w:sz w:val="14"/>
                <w:szCs w:val="14"/>
              </w:rPr>
              <w:t>551</w:t>
            </w:r>
          </w:p>
        </w:tc>
        <w:tc>
          <w:tcPr>
            <w:tcW w:w="1276" w:type="dxa"/>
            <w:shd w:val="clear" w:color="auto" w:fill="auto"/>
            <w:vAlign w:val="center"/>
          </w:tcPr>
          <w:p w14:paraId="63735731"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95D44">
              <w:rPr>
                <w:rFonts w:cs="Arial"/>
                <w:sz w:val="14"/>
                <w:szCs w:val="14"/>
              </w:rPr>
              <w:t>958</w:t>
            </w:r>
          </w:p>
        </w:tc>
      </w:tr>
      <w:tr w:rsidR="00E67CD9" w:rsidRPr="00D44604" w14:paraId="5A11AFC2" w14:textId="77777777" w:rsidTr="00E67CD9">
        <w:trPr>
          <w:trHeight w:val="238"/>
          <w:jc w:val="center"/>
        </w:trPr>
        <w:tc>
          <w:tcPr>
            <w:tcW w:w="2269" w:type="dxa"/>
            <w:shd w:val="clear" w:color="auto" w:fill="auto"/>
            <w:vAlign w:val="center"/>
          </w:tcPr>
          <w:p w14:paraId="19B05D0B"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Interest expense</w:t>
            </w:r>
          </w:p>
        </w:tc>
        <w:tc>
          <w:tcPr>
            <w:tcW w:w="1087" w:type="dxa"/>
            <w:shd w:val="clear" w:color="auto" w:fill="auto"/>
            <w:vAlign w:val="center"/>
          </w:tcPr>
          <w:p w14:paraId="1DEE1F07"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sz w:val="14"/>
                <w:szCs w:val="14"/>
              </w:rPr>
              <w:t>500</w:t>
            </w:r>
          </w:p>
        </w:tc>
        <w:tc>
          <w:tcPr>
            <w:tcW w:w="1087" w:type="dxa"/>
            <w:shd w:val="clear" w:color="auto" w:fill="auto"/>
            <w:vAlign w:val="center"/>
          </w:tcPr>
          <w:p w14:paraId="53291394"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sz w:val="14"/>
                <w:szCs w:val="14"/>
              </w:rPr>
              <w:t>(21</w:t>
            </w:r>
            <w:r>
              <w:rPr>
                <w:rFonts w:cs="Arial"/>
                <w:sz w:val="14"/>
                <w:szCs w:val="14"/>
              </w:rPr>
              <w:t>,</w:t>
            </w:r>
            <w:r w:rsidRPr="002C0561">
              <w:rPr>
                <w:rFonts w:cs="Arial"/>
                <w:sz w:val="14"/>
                <w:szCs w:val="14"/>
              </w:rPr>
              <w:t>478)</w:t>
            </w:r>
          </w:p>
        </w:tc>
        <w:tc>
          <w:tcPr>
            <w:tcW w:w="1087" w:type="dxa"/>
            <w:shd w:val="clear" w:color="auto" w:fill="auto"/>
            <w:vAlign w:val="center"/>
          </w:tcPr>
          <w:p w14:paraId="69E0EBE8"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sz w:val="14"/>
                <w:szCs w:val="14"/>
              </w:rPr>
              <w:t>--</w:t>
            </w:r>
          </w:p>
        </w:tc>
        <w:tc>
          <w:tcPr>
            <w:tcW w:w="283" w:type="dxa"/>
            <w:shd w:val="clear" w:color="auto" w:fill="auto"/>
            <w:vAlign w:val="center"/>
          </w:tcPr>
          <w:p w14:paraId="74C706A2"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12566F83"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95D44">
              <w:rPr>
                <w:rFonts w:cs="Arial"/>
                <w:sz w:val="14"/>
                <w:szCs w:val="14"/>
              </w:rPr>
              <w:t>3</w:t>
            </w:r>
            <w:r>
              <w:rPr>
                <w:rFonts w:cs="Arial"/>
                <w:sz w:val="14"/>
                <w:szCs w:val="14"/>
              </w:rPr>
              <w:t>,</w:t>
            </w:r>
            <w:r w:rsidRPr="00295D44">
              <w:rPr>
                <w:rFonts w:cs="Arial"/>
                <w:sz w:val="14"/>
                <w:szCs w:val="14"/>
              </w:rPr>
              <w:t>247</w:t>
            </w:r>
          </w:p>
        </w:tc>
        <w:tc>
          <w:tcPr>
            <w:tcW w:w="1275" w:type="dxa"/>
            <w:shd w:val="clear" w:color="auto" w:fill="auto"/>
            <w:vAlign w:val="center"/>
          </w:tcPr>
          <w:p w14:paraId="1900B568"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95D44">
              <w:rPr>
                <w:rFonts w:cs="Arial"/>
                <w:sz w:val="14"/>
                <w:szCs w:val="14"/>
              </w:rPr>
              <w:t>3</w:t>
            </w:r>
            <w:r>
              <w:rPr>
                <w:rFonts w:cs="Arial"/>
                <w:sz w:val="14"/>
                <w:szCs w:val="14"/>
              </w:rPr>
              <w:t>,</w:t>
            </w:r>
            <w:r w:rsidRPr="00295D44">
              <w:rPr>
                <w:rFonts w:cs="Arial"/>
                <w:sz w:val="14"/>
                <w:szCs w:val="14"/>
              </w:rPr>
              <w:t>013</w:t>
            </w:r>
          </w:p>
        </w:tc>
        <w:tc>
          <w:tcPr>
            <w:tcW w:w="1276" w:type="dxa"/>
            <w:shd w:val="clear" w:color="auto" w:fill="auto"/>
            <w:vAlign w:val="center"/>
          </w:tcPr>
          <w:p w14:paraId="4B3C0ED4"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95D44">
              <w:rPr>
                <w:rFonts w:cs="Arial"/>
                <w:sz w:val="14"/>
                <w:szCs w:val="14"/>
              </w:rPr>
              <w:t>--</w:t>
            </w:r>
          </w:p>
        </w:tc>
      </w:tr>
      <w:tr w:rsidR="00E67CD9" w:rsidRPr="00D44604" w14:paraId="2A0DEF38" w14:textId="77777777" w:rsidTr="00E67CD9">
        <w:trPr>
          <w:trHeight w:val="238"/>
          <w:jc w:val="center"/>
        </w:trPr>
        <w:tc>
          <w:tcPr>
            <w:tcW w:w="2269" w:type="dxa"/>
            <w:shd w:val="clear" w:color="auto" w:fill="auto"/>
            <w:vAlign w:val="center"/>
          </w:tcPr>
          <w:p w14:paraId="73909006"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Other financial expenses</w:t>
            </w:r>
          </w:p>
        </w:tc>
        <w:tc>
          <w:tcPr>
            <w:tcW w:w="1087" w:type="dxa"/>
            <w:shd w:val="clear" w:color="auto" w:fill="auto"/>
            <w:vAlign w:val="center"/>
          </w:tcPr>
          <w:p w14:paraId="0BF21B43"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sz w:val="14"/>
                <w:szCs w:val="14"/>
              </w:rPr>
              <w:t>300</w:t>
            </w:r>
          </w:p>
        </w:tc>
        <w:tc>
          <w:tcPr>
            <w:tcW w:w="1087" w:type="dxa"/>
            <w:shd w:val="clear" w:color="auto" w:fill="auto"/>
            <w:vAlign w:val="center"/>
          </w:tcPr>
          <w:p w14:paraId="620C8E2A"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sz w:val="14"/>
                <w:szCs w:val="14"/>
              </w:rPr>
              <w:t>(19</w:t>
            </w:r>
            <w:r>
              <w:rPr>
                <w:rFonts w:cs="Arial"/>
                <w:sz w:val="14"/>
                <w:szCs w:val="14"/>
              </w:rPr>
              <w:t>,</w:t>
            </w:r>
            <w:r w:rsidRPr="002C0561">
              <w:rPr>
                <w:rFonts w:cs="Arial"/>
                <w:sz w:val="14"/>
                <w:szCs w:val="14"/>
              </w:rPr>
              <w:t>965)</w:t>
            </w:r>
          </w:p>
        </w:tc>
        <w:tc>
          <w:tcPr>
            <w:tcW w:w="1087" w:type="dxa"/>
            <w:shd w:val="clear" w:color="auto" w:fill="auto"/>
            <w:vAlign w:val="center"/>
          </w:tcPr>
          <w:p w14:paraId="16B6BD46"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sz w:val="14"/>
                <w:szCs w:val="14"/>
              </w:rPr>
              <w:t>--</w:t>
            </w:r>
          </w:p>
        </w:tc>
        <w:tc>
          <w:tcPr>
            <w:tcW w:w="283" w:type="dxa"/>
            <w:shd w:val="clear" w:color="auto" w:fill="auto"/>
            <w:vAlign w:val="center"/>
          </w:tcPr>
          <w:p w14:paraId="7B87DC00"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60FE755"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95D44">
              <w:rPr>
                <w:rFonts w:cs="Arial"/>
                <w:sz w:val="14"/>
                <w:szCs w:val="14"/>
              </w:rPr>
              <w:t>(2</w:t>
            </w:r>
            <w:r>
              <w:rPr>
                <w:rFonts w:cs="Arial"/>
                <w:sz w:val="14"/>
                <w:szCs w:val="14"/>
              </w:rPr>
              <w:t>,</w:t>
            </w:r>
            <w:r w:rsidRPr="00295D44">
              <w:rPr>
                <w:rFonts w:cs="Arial"/>
                <w:sz w:val="14"/>
                <w:szCs w:val="14"/>
              </w:rPr>
              <w:t>538)</w:t>
            </w:r>
          </w:p>
        </w:tc>
        <w:tc>
          <w:tcPr>
            <w:tcW w:w="1275" w:type="dxa"/>
            <w:shd w:val="clear" w:color="auto" w:fill="auto"/>
            <w:vAlign w:val="center"/>
          </w:tcPr>
          <w:p w14:paraId="4B2A811E"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95D44">
              <w:rPr>
                <w:rFonts w:cs="Arial"/>
                <w:sz w:val="14"/>
                <w:szCs w:val="14"/>
              </w:rPr>
              <w:t>(15</w:t>
            </w:r>
            <w:r>
              <w:rPr>
                <w:rFonts w:cs="Arial"/>
                <w:sz w:val="14"/>
                <w:szCs w:val="14"/>
              </w:rPr>
              <w:t>,</w:t>
            </w:r>
            <w:r w:rsidRPr="00295D44">
              <w:rPr>
                <w:rFonts w:cs="Arial"/>
                <w:sz w:val="14"/>
                <w:szCs w:val="14"/>
              </w:rPr>
              <w:t>861)</w:t>
            </w:r>
          </w:p>
        </w:tc>
        <w:tc>
          <w:tcPr>
            <w:tcW w:w="1276" w:type="dxa"/>
            <w:shd w:val="clear" w:color="auto" w:fill="auto"/>
            <w:vAlign w:val="center"/>
          </w:tcPr>
          <w:p w14:paraId="38A8428D"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95D44">
              <w:rPr>
                <w:rFonts w:cs="Arial"/>
                <w:sz w:val="14"/>
                <w:szCs w:val="14"/>
              </w:rPr>
              <w:t>--</w:t>
            </w:r>
          </w:p>
        </w:tc>
      </w:tr>
      <w:tr w:rsidR="00E67CD9" w:rsidRPr="00FE6393" w14:paraId="723CF08F" w14:textId="77777777" w:rsidTr="00E67CD9">
        <w:trPr>
          <w:trHeight w:val="238"/>
          <w:jc w:val="center"/>
        </w:trPr>
        <w:tc>
          <w:tcPr>
            <w:tcW w:w="2269" w:type="dxa"/>
            <w:shd w:val="clear" w:color="auto" w:fill="auto"/>
            <w:vAlign w:val="center"/>
          </w:tcPr>
          <w:p w14:paraId="739F0292" w14:textId="77777777" w:rsidR="00E67CD9" w:rsidRPr="00FE6393" w:rsidRDefault="00E67CD9" w:rsidP="00E67CD9">
            <w:pPr>
              <w:keepNext/>
              <w:keepLines/>
              <w:spacing w:before="40" w:after="40" w:line="240" w:lineRule="auto"/>
              <w:rPr>
                <w:rFonts w:eastAsia="Times New Roman" w:cs="Arial"/>
                <w:b/>
                <w:spacing w:val="-2"/>
                <w:sz w:val="14"/>
                <w:szCs w:val="14"/>
                <w:lang w:eastAsia="pt-BR"/>
              </w:rPr>
            </w:pPr>
            <w:r w:rsidRPr="00FE6393">
              <w:rPr>
                <w:rFonts w:eastAsia="Times New Roman" w:cs="Arial"/>
                <w:b/>
                <w:color w:val="000000"/>
                <w:spacing w:val="-2"/>
                <w:sz w:val="14"/>
                <w:szCs w:val="14"/>
                <w:lang w:eastAsia="pt-BR"/>
              </w:rPr>
              <w:t>Equity result</w:t>
            </w:r>
          </w:p>
        </w:tc>
        <w:tc>
          <w:tcPr>
            <w:tcW w:w="1087" w:type="dxa"/>
            <w:shd w:val="clear" w:color="auto" w:fill="auto"/>
            <w:vAlign w:val="center"/>
          </w:tcPr>
          <w:p w14:paraId="363282F7"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(809)</w:t>
            </w:r>
          </w:p>
        </w:tc>
        <w:tc>
          <w:tcPr>
            <w:tcW w:w="1087" w:type="dxa"/>
            <w:shd w:val="clear" w:color="auto" w:fill="auto"/>
            <w:vAlign w:val="center"/>
          </w:tcPr>
          <w:p w14:paraId="4AD7152C"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(8</w:t>
            </w:r>
            <w:r>
              <w:rPr>
                <w:rFonts w:cs="Arial"/>
                <w:b/>
                <w:sz w:val="14"/>
                <w:szCs w:val="14"/>
              </w:rPr>
              <w:t>,</w:t>
            </w:r>
            <w:r w:rsidRPr="002C0561">
              <w:rPr>
                <w:rFonts w:cs="Arial"/>
                <w:b/>
                <w:sz w:val="14"/>
                <w:szCs w:val="14"/>
              </w:rPr>
              <w:t>365)</w:t>
            </w:r>
          </w:p>
        </w:tc>
        <w:tc>
          <w:tcPr>
            <w:tcW w:w="1087" w:type="dxa"/>
            <w:shd w:val="clear" w:color="auto" w:fill="auto"/>
            <w:vAlign w:val="center"/>
          </w:tcPr>
          <w:p w14:paraId="385411DA"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853</w:t>
            </w:r>
            <w:r>
              <w:rPr>
                <w:rFonts w:cs="Arial"/>
                <w:b/>
                <w:sz w:val="14"/>
                <w:szCs w:val="14"/>
              </w:rPr>
              <w:t>,</w:t>
            </w:r>
            <w:r w:rsidRPr="002C0561">
              <w:rPr>
                <w:rFonts w:cs="Arial"/>
                <w:b/>
                <w:sz w:val="14"/>
                <w:szCs w:val="14"/>
              </w:rPr>
              <w:t>203</w:t>
            </w:r>
          </w:p>
        </w:tc>
        <w:tc>
          <w:tcPr>
            <w:tcW w:w="283" w:type="dxa"/>
            <w:shd w:val="clear" w:color="auto" w:fill="auto"/>
            <w:vAlign w:val="center"/>
          </w:tcPr>
          <w:p w14:paraId="0C3D9C02"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3296BAF7"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(1</w:t>
            </w:r>
            <w:r>
              <w:rPr>
                <w:rFonts w:cs="Arial"/>
                <w:b/>
                <w:sz w:val="14"/>
                <w:szCs w:val="14"/>
              </w:rPr>
              <w:t>,</w:t>
            </w:r>
            <w:r w:rsidRPr="002C0561">
              <w:rPr>
                <w:rFonts w:cs="Arial"/>
                <w:b/>
                <w:sz w:val="14"/>
                <w:szCs w:val="14"/>
              </w:rPr>
              <w:t>285)</w:t>
            </w:r>
          </w:p>
        </w:tc>
        <w:tc>
          <w:tcPr>
            <w:tcW w:w="1275" w:type="dxa"/>
            <w:shd w:val="clear" w:color="auto" w:fill="auto"/>
            <w:vAlign w:val="center"/>
          </w:tcPr>
          <w:p w14:paraId="5B8F5F15"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(8</w:t>
            </w:r>
            <w:r>
              <w:rPr>
                <w:rFonts w:cs="Arial"/>
                <w:b/>
                <w:sz w:val="14"/>
                <w:szCs w:val="14"/>
              </w:rPr>
              <w:t>,</w:t>
            </w:r>
            <w:r w:rsidRPr="002C0561">
              <w:rPr>
                <w:rFonts w:cs="Arial"/>
                <w:b/>
                <w:sz w:val="14"/>
                <w:szCs w:val="14"/>
              </w:rPr>
              <w:t>973)</w:t>
            </w:r>
          </w:p>
        </w:tc>
        <w:tc>
          <w:tcPr>
            <w:tcW w:w="1276" w:type="dxa"/>
            <w:shd w:val="clear" w:color="auto" w:fill="auto"/>
            <w:vAlign w:val="center"/>
          </w:tcPr>
          <w:p w14:paraId="263FA22A"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b/>
                <w:sz w:val="14"/>
                <w:szCs w:val="14"/>
              </w:rPr>
              <w:t>327</w:t>
            </w:r>
            <w:r>
              <w:rPr>
                <w:rFonts w:cs="Arial"/>
                <w:b/>
                <w:sz w:val="14"/>
                <w:szCs w:val="14"/>
              </w:rPr>
              <w:t>,</w:t>
            </w:r>
            <w:r w:rsidRPr="002C0561">
              <w:rPr>
                <w:rFonts w:cs="Arial"/>
                <w:b/>
                <w:sz w:val="14"/>
                <w:szCs w:val="14"/>
              </w:rPr>
              <w:t>500</w:t>
            </w:r>
          </w:p>
        </w:tc>
      </w:tr>
      <w:tr w:rsidR="00E67CD9" w:rsidRPr="000052B7" w14:paraId="5A9FC7A7" w14:textId="77777777" w:rsidTr="00E67CD9">
        <w:trPr>
          <w:trHeight w:val="238"/>
          <w:jc w:val="center"/>
        </w:trPr>
        <w:tc>
          <w:tcPr>
            <w:tcW w:w="2269" w:type="dxa"/>
            <w:shd w:val="clear" w:color="auto" w:fill="auto"/>
            <w:vAlign w:val="center"/>
          </w:tcPr>
          <w:p w14:paraId="26E58CD8" w14:textId="77777777" w:rsidR="00E67CD9" w:rsidRPr="000052B7"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0052B7">
              <w:rPr>
                <w:rFonts w:eastAsia="Times New Roman" w:cs="Arial"/>
                <w:bCs/>
                <w:color w:val="000000"/>
                <w:spacing w:val="-2"/>
                <w:sz w:val="14"/>
                <w:szCs w:val="14"/>
                <w:lang w:eastAsia="pt-BR"/>
              </w:rPr>
              <w:t>Depreciation and amortization</w:t>
            </w:r>
          </w:p>
        </w:tc>
        <w:tc>
          <w:tcPr>
            <w:tcW w:w="1087" w:type="dxa"/>
            <w:shd w:val="clear" w:color="auto" w:fill="auto"/>
            <w:vAlign w:val="center"/>
          </w:tcPr>
          <w:p w14:paraId="4F590DB7" w14:textId="77777777" w:rsidR="00E67CD9" w:rsidRPr="000052B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C0561">
              <w:rPr>
                <w:rFonts w:cs="Arial"/>
                <w:sz w:val="14"/>
                <w:szCs w:val="14"/>
              </w:rPr>
              <w:t>(809)</w:t>
            </w:r>
          </w:p>
        </w:tc>
        <w:tc>
          <w:tcPr>
            <w:tcW w:w="1087" w:type="dxa"/>
            <w:shd w:val="clear" w:color="auto" w:fill="auto"/>
            <w:vAlign w:val="center"/>
          </w:tcPr>
          <w:p w14:paraId="266FF7C1" w14:textId="77777777" w:rsidR="00E67CD9" w:rsidRPr="000052B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C0561">
              <w:rPr>
                <w:rFonts w:cs="Arial"/>
                <w:sz w:val="14"/>
                <w:szCs w:val="14"/>
              </w:rPr>
              <w:t>(8</w:t>
            </w:r>
            <w:r>
              <w:rPr>
                <w:rFonts w:cs="Arial"/>
                <w:sz w:val="14"/>
                <w:szCs w:val="14"/>
              </w:rPr>
              <w:t>,</w:t>
            </w:r>
            <w:r w:rsidRPr="002C0561">
              <w:rPr>
                <w:rFonts w:cs="Arial"/>
                <w:sz w:val="14"/>
                <w:szCs w:val="14"/>
              </w:rPr>
              <w:t>365)</w:t>
            </w:r>
          </w:p>
        </w:tc>
        <w:tc>
          <w:tcPr>
            <w:tcW w:w="1087" w:type="dxa"/>
            <w:shd w:val="clear" w:color="auto" w:fill="auto"/>
            <w:vAlign w:val="center"/>
          </w:tcPr>
          <w:p w14:paraId="30806B86" w14:textId="77777777" w:rsidR="00E67CD9" w:rsidRPr="000052B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C0561">
              <w:rPr>
                <w:rFonts w:cs="Arial"/>
                <w:sz w:val="14"/>
                <w:szCs w:val="14"/>
              </w:rPr>
              <w:t>--</w:t>
            </w:r>
          </w:p>
        </w:tc>
        <w:tc>
          <w:tcPr>
            <w:tcW w:w="283" w:type="dxa"/>
            <w:shd w:val="clear" w:color="auto" w:fill="auto"/>
            <w:vAlign w:val="center"/>
          </w:tcPr>
          <w:p w14:paraId="49A9C74D" w14:textId="77777777" w:rsidR="00E67CD9" w:rsidRPr="000052B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p>
        </w:tc>
        <w:tc>
          <w:tcPr>
            <w:tcW w:w="1275" w:type="dxa"/>
            <w:shd w:val="clear" w:color="auto" w:fill="auto"/>
            <w:vAlign w:val="center"/>
          </w:tcPr>
          <w:p w14:paraId="114FA3BA" w14:textId="77777777" w:rsidR="00E67CD9" w:rsidRPr="000052B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95D44">
              <w:rPr>
                <w:rFonts w:cs="Arial"/>
                <w:sz w:val="14"/>
                <w:szCs w:val="14"/>
              </w:rPr>
              <w:t>(1</w:t>
            </w:r>
            <w:r>
              <w:rPr>
                <w:rFonts w:cs="Arial"/>
                <w:sz w:val="14"/>
                <w:szCs w:val="14"/>
              </w:rPr>
              <w:t>,</w:t>
            </w:r>
            <w:r w:rsidRPr="00295D44">
              <w:rPr>
                <w:rFonts w:cs="Arial"/>
                <w:sz w:val="14"/>
                <w:szCs w:val="14"/>
              </w:rPr>
              <w:t>285)</w:t>
            </w:r>
          </w:p>
        </w:tc>
        <w:tc>
          <w:tcPr>
            <w:tcW w:w="1275" w:type="dxa"/>
            <w:shd w:val="clear" w:color="auto" w:fill="auto"/>
            <w:vAlign w:val="center"/>
          </w:tcPr>
          <w:p w14:paraId="3748C660" w14:textId="77777777" w:rsidR="00E67CD9" w:rsidRPr="000052B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95D44">
              <w:rPr>
                <w:rFonts w:cs="Arial"/>
                <w:sz w:val="14"/>
                <w:szCs w:val="14"/>
              </w:rPr>
              <w:t>(9</w:t>
            </w:r>
            <w:r>
              <w:rPr>
                <w:rFonts w:cs="Arial"/>
                <w:sz w:val="14"/>
                <w:szCs w:val="14"/>
              </w:rPr>
              <w:t>,</w:t>
            </w:r>
            <w:r w:rsidRPr="00295D44">
              <w:rPr>
                <w:rFonts w:cs="Arial"/>
                <w:sz w:val="14"/>
                <w:szCs w:val="14"/>
              </w:rPr>
              <w:t>577)</w:t>
            </w:r>
          </w:p>
        </w:tc>
        <w:tc>
          <w:tcPr>
            <w:tcW w:w="1276" w:type="dxa"/>
            <w:shd w:val="clear" w:color="auto" w:fill="auto"/>
            <w:vAlign w:val="center"/>
          </w:tcPr>
          <w:p w14:paraId="7DEF265D" w14:textId="77777777" w:rsidR="00E67CD9" w:rsidRPr="000052B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95D44">
              <w:rPr>
                <w:rFonts w:cs="Arial"/>
                <w:sz w:val="14"/>
                <w:szCs w:val="14"/>
              </w:rPr>
              <w:t>--</w:t>
            </w:r>
          </w:p>
        </w:tc>
      </w:tr>
      <w:tr w:rsidR="00E67CD9" w:rsidRPr="00D44604" w14:paraId="31DA2E79" w14:textId="77777777" w:rsidTr="00E67CD9">
        <w:trPr>
          <w:trHeight w:val="238"/>
          <w:jc w:val="center"/>
        </w:trPr>
        <w:tc>
          <w:tcPr>
            <w:tcW w:w="2269" w:type="dxa"/>
            <w:shd w:val="clear" w:color="auto" w:fill="auto"/>
            <w:vAlign w:val="center"/>
          </w:tcPr>
          <w:p w14:paraId="3EBB33E6"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Other equity income / expenses</w:t>
            </w:r>
          </w:p>
        </w:tc>
        <w:tc>
          <w:tcPr>
            <w:tcW w:w="1087" w:type="dxa"/>
            <w:shd w:val="clear" w:color="auto" w:fill="auto"/>
            <w:vAlign w:val="center"/>
          </w:tcPr>
          <w:p w14:paraId="2EC2DD6A"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sz w:val="14"/>
                <w:szCs w:val="14"/>
              </w:rPr>
              <w:t>--</w:t>
            </w:r>
          </w:p>
        </w:tc>
        <w:tc>
          <w:tcPr>
            <w:tcW w:w="1087" w:type="dxa"/>
            <w:shd w:val="clear" w:color="auto" w:fill="auto"/>
            <w:vAlign w:val="center"/>
          </w:tcPr>
          <w:p w14:paraId="04B503B4"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sz w:val="14"/>
                <w:szCs w:val="14"/>
              </w:rPr>
              <w:t>--</w:t>
            </w:r>
          </w:p>
        </w:tc>
        <w:tc>
          <w:tcPr>
            <w:tcW w:w="1087" w:type="dxa"/>
            <w:shd w:val="clear" w:color="auto" w:fill="auto"/>
            <w:vAlign w:val="center"/>
          </w:tcPr>
          <w:p w14:paraId="2F5BBBDA"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C0561">
              <w:rPr>
                <w:rFonts w:cs="Arial"/>
                <w:sz w:val="14"/>
                <w:szCs w:val="14"/>
              </w:rPr>
              <w:t>853</w:t>
            </w:r>
            <w:r>
              <w:rPr>
                <w:rFonts w:cs="Arial"/>
                <w:sz w:val="14"/>
                <w:szCs w:val="14"/>
              </w:rPr>
              <w:t>,</w:t>
            </w:r>
            <w:r w:rsidRPr="002C0561">
              <w:rPr>
                <w:rFonts w:cs="Arial"/>
                <w:sz w:val="14"/>
                <w:szCs w:val="14"/>
              </w:rPr>
              <w:t>203</w:t>
            </w:r>
          </w:p>
        </w:tc>
        <w:tc>
          <w:tcPr>
            <w:tcW w:w="283" w:type="dxa"/>
            <w:shd w:val="clear" w:color="auto" w:fill="auto"/>
            <w:vAlign w:val="center"/>
          </w:tcPr>
          <w:p w14:paraId="6D425B28"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5AFF9E1"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95D44">
              <w:rPr>
                <w:rFonts w:cs="Arial"/>
                <w:sz w:val="14"/>
                <w:szCs w:val="14"/>
              </w:rPr>
              <w:t>--</w:t>
            </w:r>
          </w:p>
        </w:tc>
        <w:tc>
          <w:tcPr>
            <w:tcW w:w="1275" w:type="dxa"/>
            <w:shd w:val="clear" w:color="auto" w:fill="auto"/>
            <w:vAlign w:val="center"/>
          </w:tcPr>
          <w:p w14:paraId="6B11F963"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95D44">
              <w:rPr>
                <w:rFonts w:cs="Arial"/>
                <w:sz w:val="14"/>
                <w:szCs w:val="14"/>
              </w:rPr>
              <w:t>604</w:t>
            </w:r>
          </w:p>
        </w:tc>
        <w:tc>
          <w:tcPr>
            <w:tcW w:w="1276" w:type="dxa"/>
            <w:shd w:val="clear" w:color="auto" w:fill="auto"/>
            <w:vAlign w:val="center"/>
          </w:tcPr>
          <w:p w14:paraId="2B994433"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95D44">
              <w:rPr>
                <w:rFonts w:cs="Arial"/>
                <w:sz w:val="14"/>
                <w:szCs w:val="14"/>
              </w:rPr>
              <w:t>327</w:t>
            </w:r>
            <w:r>
              <w:rPr>
                <w:rFonts w:cs="Arial"/>
                <w:sz w:val="14"/>
                <w:szCs w:val="14"/>
              </w:rPr>
              <w:t>,</w:t>
            </w:r>
            <w:r w:rsidRPr="00295D44">
              <w:rPr>
                <w:rFonts w:cs="Arial"/>
                <w:sz w:val="14"/>
                <w:szCs w:val="14"/>
              </w:rPr>
              <w:t>500</w:t>
            </w:r>
          </w:p>
        </w:tc>
      </w:tr>
      <w:tr w:rsidR="00E67CD9" w:rsidRPr="00FE6393" w14:paraId="297533DB" w14:textId="77777777" w:rsidTr="00E67CD9">
        <w:trPr>
          <w:trHeight w:val="238"/>
          <w:jc w:val="center"/>
        </w:trPr>
        <w:tc>
          <w:tcPr>
            <w:tcW w:w="2269" w:type="dxa"/>
            <w:shd w:val="clear" w:color="auto" w:fill="auto"/>
            <w:vAlign w:val="center"/>
          </w:tcPr>
          <w:p w14:paraId="1A35988C" w14:textId="77777777" w:rsidR="00E67CD9" w:rsidRPr="00FE6393" w:rsidRDefault="00E67CD9" w:rsidP="00E67CD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Other income and expenses</w:t>
            </w:r>
          </w:p>
        </w:tc>
        <w:tc>
          <w:tcPr>
            <w:tcW w:w="1087" w:type="dxa"/>
            <w:shd w:val="clear" w:color="auto" w:fill="auto"/>
            <w:vAlign w:val="center"/>
          </w:tcPr>
          <w:p w14:paraId="1529FC5E"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(19</w:t>
            </w:r>
            <w:r>
              <w:rPr>
                <w:rFonts w:cs="Arial"/>
                <w:b/>
                <w:sz w:val="14"/>
                <w:szCs w:val="14"/>
              </w:rPr>
              <w:t>,</w:t>
            </w:r>
            <w:r w:rsidRPr="00795612">
              <w:rPr>
                <w:rFonts w:cs="Arial"/>
                <w:b/>
                <w:sz w:val="14"/>
                <w:szCs w:val="14"/>
              </w:rPr>
              <w:t>568)</w:t>
            </w:r>
          </w:p>
        </w:tc>
        <w:tc>
          <w:tcPr>
            <w:tcW w:w="1087" w:type="dxa"/>
            <w:shd w:val="clear" w:color="auto" w:fill="auto"/>
            <w:vAlign w:val="center"/>
          </w:tcPr>
          <w:p w14:paraId="06C35CE5"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(229</w:t>
            </w:r>
            <w:r>
              <w:rPr>
                <w:rFonts w:cs="Arial"/>
                <w:b/>
                <w:sz w:val="14"/>
                <w:szCs w:val="14"/>
              </w:rPr>
              <w:t>,</w:t>
            </w:r>
            <w:r w:rsidRPr="00795612">
              <w:rPr>
                <w:rFonts w:cs="Arial"/>
                <w:b/>
                <w:sz w:val="14"/>
                <w:szCs w:val="14"/>
              </w:rPr>
              <w:t>280)</w:t>
            </w:r>
          </w:p>
        </w:tc>
        <w:tc>
          <w:tcPr>
            <w:tcW w:w="1087" w:type="dxa"/>
            <w:shd w:val="clear" w:color="auto" w:fill="auto"/>
            <w:vAlign w:val="center"/>
          </w:tcPr>
          <w:p w14:paraId="0FCF8041"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(284)</w:t>
            </w:r>
          </w:p>
        </w:tc>
        <w:tc>
          <w:tcPr>
            <w:tcW w:w="283" w:type="dxa"/>
            <w:shd w:val="clear" w:color="auto" w:fill="auto"/>
            <w:vAlign w:val="center"/>
          </w:tcPr>
          <w:p w14:paraId="267806E5"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65AD4B64"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(14</w:t>
            </w:r>
            <w:r>
              <w:rPr>
                <w:rFonts w:cs="Arial"/>
                <w:b/>
                <w:sz w:val="14"/>
                <w:szCs w:val="14"/>
              </w:rPr>
              <w:t>,</w:t>
            </w:r>
            <w:r w:rsidRPr="00795612">
              <w:rPr>
                <w:rFonts w:cs="Arial"/>
                <w:b/>
                <w:sz w:val="14"/>
                <w:szCs w:val="14"/>
              </w:rPr>
              <w:t>259)</w:t>
            </w:r>
          </w:p>
        </w:tc>
        <w:tc>
          <w:tcPr>
            <w:tcW w:w="1275" w:type="dxa"/>
            <w:shd w:val="clear" w:color="auto" w:fill="auto"/>
            <w:vAlign w:val="center"/>
          </w:tcPr>
          <w:p w14:paraId="4432311E"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(168</w:t>
            </w:r>
            <w:r>
              <w:rPr>
                <w:rFonts w:cs="Arial"/>
                <w:b/>
                <w:sz w:val="14"/>
                <w:szCs w:val="14"/>
              </w:rPr>
              <w:t>,</w:t>
            </w:r>
            <w:r w:rsidRPr="00795612">
              <w:rPr>
                <w:rFonts w:cs="Arial"/>
                <w:b/>
                <w:sz w:val="14"/>
                <w:szCs w:val="14"/>
              </w:rPr>
              <w:t>416)</w:t>
            </w:r>
          </w:p>
        </w:tc>
        <w:tc>
          <w:tcPr>
            <w:tcW w:w="1276" w:type="dxa"/>
            <w:shd w:val="clear" w:color="auto" w:fill="auto"/>
            <w:vAlign w:val="center"/>
          </w:tcPr>
          <w:p w14:paraId="5493140E"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(125)</w:t>
            </w:r>
          </w:p>
        </w:tc>
      </w:tr>
      <w:tr w:rsidR="00E67CD9" w:rsidRPr="00D44604" w14:paraId="19B21EE9" w14:textId="77777777" w:rsidTr="00E67CD9">
        <w:trPr>
          <w:trHeight w:val="238"/>
          <w:jc w:val="center"/>
        </w:trPr>
        <w:tc>
          <w:tcPr>
            <w:tcW w:w="2269" w:type="dxa"/>
            <w:shd w:val="clear" w:color="auto" w:fill="auto"/>
            <w:vAlign w:val="center"/>
          </w:tcPr>
          <w:p w14:paraId="10531913"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Other expenses</w:t>
            </w:r>
          </w:p>
        </w:tc>
        <w:tc>
          <w:tcPr>
            <w:tcW w:w="1087" w:type="dxa"/>
            <w:shd w:val="clear" w:color="auto" w:fill="auto"/>
            <w:vAlign w:val="center"/>
          </w:tcPr>
          <w:p w14:paraId="5EF5B070"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sz w:val="14"/>
                <w:szCs w:val="14"/>
              </w:rPr>
              <w:t xml:space="preserve">  (19</w:t>
            </w:r>
            <w:r>
              <w:rPr>
                <w:rFonts w:cs="Arial"/>
                <w:sz w:val="14"/>
                <w:szCs w:val="14"/>
              </w:rPr>
              <w:t>,</w:t>
            </w:r>
            <w:r w:rsidRPr="00795612">
              <w:rPr>
                <w:rFonts w:cs="Arial"/>
                <w:sz w:val="14"/>
                <w:szCs w:val="14"/>
              </w:rPr>
              <w:t>568)</w:t>
            </w:r>
          </w:p>
        </w:tc>
        <w:tc>
          <w:tcPr>
            <w:tcW w:w="1087" w:type="dxa"/>
            <w:shd w:val="clear" w:color="auto" w:fill="auto"/>
            <w:vAlign w:val="center"/>
          </w:tcPr>
          <w:p w14:paraId="127E9DEB"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sz w:val="14"/>
                <w:szCs w:val="14"/>
              </w:rPr>
              <w:t xml:space="preserve">  (229</w:t>
            </w:r>
            <w:r>
              <w:rPr>
                <w:rFonts w:cs="Arial"/>
                <w:sz w:val="14"/>
                <w:szCs w:val="14"/>
              </w:rPr>
              <w:t>,</w:t>
            </w:r>
            <w:r w:rsidRPr="00795612">
              <w:rPr>
                <w:rFonts w:cs="Arial"/>
                <w:sz w:val="14"/>
                <w:szCs w:val="14"/>
              </w:rPr>
              <w:t>280)</w:t>
            </w:r>
          </w:p>
        </w:tc>
        <w:tc>
          <w:tcPr>
            <w:tcW w:w="1087" w:type="dxa"/>
            <w:shd w:val="clear" w:color="auto" w:fill="auto"/>
            <w:vAlign w:val="center"/>
          </w:tcPr>
          <w:p w14:paraId="1E7D030F"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sz w:val="14"/>
                <w:szCs w:val="14"/>
              </w:rPr>
              <w:t xml:space="preserve">  (284)</w:t>
            </w:r>
          </w:p>
        </w:tc>
        <w:tc>
          <w:tcPr>
            <w:tcW w:w="283" w:type="dxa"/>
            <w:shd w:val="clear" w:color="auto" w:fill="auto"/>
            <w:vAlign w:val="center"/>
          </w:tcPr>
          <w:p w14:paraId="3CEB2340"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3B42F0F"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sz w:val="14"/>
                <w:szCs w:val="14"/>
              </w:rPr>
              <w:t>(14</w:t>
            </w:r>
            <w:r>
              <w:rPr>
                <w:rFonts w:cs="Arial"/>
                <w:sz w:val="14"/>
                <w:szCs w:val="14"/>
              </w:rPr>
              <w:t>,</w:t>
            </w:r>
            <w:r w:rsidRPr="00795612">
              <w:rPr>
                <w:rFonts w:cs="Arial"/>
                <w:sz w:val="14"/>
                <w:szCs w:val="14"/>
              </w:rPr>
              <w:t>259)</w:t>
            </w:r>
          </w:p>
        </w:tc>
        <w:tc>
          <w:tcPr>
            <w:tcW w:w="1275" w:type="dxa"/>
            <w:shd w:val="clear" w:color="auto" w:fill="auto"/>
            <w:vAlign w:val="center"/>
          </w:tcPr>
          <w:p w14:paraId="527E2000"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sz w:val="14"/>
                <w:szCs w:val="14"/>
              </w:rPr>
              <w:t>(168</w:t>
            </w:r>
            <w:r>
              <w:rPr>
                <w:rFonts w:cs="Arial"/>
                <w:sz w:val="14"/>
                <w:szCs w:val="14"/>
              </w:rPr>
              <w:t>,</w:t>
            </w:r>
            <w:r w:rsidRPr="00795612">
              <w:rPr>
                <w:rFonts w:cs="Arial"/>
                <w:sz w:val="14"/>
                <w:szCs w:val="14"/>
              </w:rPr>
              <w:t>416)</w:t>
            </w:r>
          </w:p>
        </w:tc>
        <w:tc>
          <w:tcPr>
            <w:tcW w:w="1276" w:type="dxa"/>
            <w:shd w:val="clear" w:color="auto" w:fill="auto"/>
            <w:vAlign w:val="center"/>
          </w:tcPr>
          <w:p w14:paraId="4B9E79C4"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sz w:val="14"/>
                <w:szCs w:val="14"/>
              </w:rPr>
              <w:t>(125)</w:t>
            </w:r>
          </w:p>
        </w:tc>
      </w:tr>
      <w:tr w:rsidR="00E67CD9" w:rsidRPr="00FE6393" w14:paraId="1E056A0F" w14:textId="77777777" w:rsidTr="00E67CD9">
        <w:trPr>
          <w:trHeight w:val="238"/>
          <w:jc w:val="center"/>
        </w:trPr>
        <w:tc>
          <w:tcPr>
            <w:tcW w:w="2269" w:type="dxa"/>
            <w:shd w:val="clear" w:color="auto" w:fill="auto"/>
            <w:vAlign w:val="center"/>
          </w:tcPr>
          <w:p w14:paraId="615887CA" w14:textId="77777777" w:rsidR="00E67CD9" w:rsidRPr="00FE6393" w:rsidRDefault="00E67CD9" w:rsidP="00E67CD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Operational result</w:t>
            </w:r>
          </w:p>
        </w:tc>
        <w:tc>
          <w:tcPr>
            <w:tcW w:w="1087" w:type="dxa"/>
            <w:shd w:val="clear" w:color="auto" w:fill="auto"/>
            <w:vAlign w:val="center"/>
          </w:tcPr>
          <w:p w14:paraId="1C5E4499"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sz w:val="14"/>
                <w:szCs w:val="14"/>
              </w:rPr>
              <w:t xml:space="preserve">  12</w:t>
            </w:r>
            <w:r>
              <w:rPr>
                <w:rFonts w:cs="Arial"/>
                <w:sz w:val="14"/>
                <w:szCs w:val="14"/>
              </w:rPr>
              <w:t>,</w:t>
            </w:r>
            <w:r w:rsidRPr="00795612">
              <w:rPr>
                <w:rFonts w:cs="Arial"/>
                <w:sz w:val="14"/>
                <w:szCs w:val="14"/>
              </w:rPr>
              <w:t xml:space="preserve">112 </w:t>
            </w:r>
          </w:p>
        </w:tc>
        <w:tc>
          <w:tcPr>
            <w:tcW w:w="1087" w:type="dxa"/>
            <w:shd w:val="clear" w:color="auto" w:fill="auto"/>
            <w:vAlign w:val="center"/>
          </w:tcPr>
          <w:p w14:paraId="677A70DB"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sz w:val="14"/>
                <w:szCs w:val="14"/>
              </w:rPr>
              <w:t xml:space="preserve">  1</w:t>
            </w:r>
            <w:r>
              <w:rPr>
                <w:rFonts w:cs="Arial"/>
                <w:sz w:val="14"/>
                <w:szCs w:val="14"/>
              </w:rPr>
              <w:t>,</w:t>
            </w:r>
            <w:r w:rsidRPr="00795612">
              <w:rPr>
                <w:rFonts w:cs="Arial"/>
                <w:sz w:val="14"/>
                <w:szCs w:val="14"/>
              </w:rPr>
              <w:t>170</w:t>
            </w:r>
            <w:r>
              <w:rPr>
                <w:rFonts w:cs="Arial"/>
                <w:sz w:val="14"/>
                <w:szCs w:val="14"/>
              </w:rPr>
              <w:t>,</w:t>
            </w:r>
            <w:r w:rsidRPr="00795612">
              <w:rPr>
                <w:rFonts w:cs="Arial"/>
                <w:sz w:val="14"/>
                <w:szCs w:val="14"/>
              </w:rPr>
              <w:t xml:space="preserve">707 </w:t>
            </w:r>
          </w:p>
        </w:tc>
        <w:tc>
          <w:tcPr>
            <w:tcW w:w="1087" w:type="dxa"/>
            <w:shd w:val="clear" w:color="auto" w:fill="auto"/>
            <w:vAlign w:val="center"/>
          </w:tcPr>
          <w:p w14:paraId="5F486224"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sz w:val="14"/>
                <w:szCs w:val="14"/>
              </w:rPr>
              <w:t xml:space="preserve">  853</w:t>
            </w:r>
            <w:r>
              <w:rPr>
                <w:rFonts w:cs="Arial"/>
                <w:sz w:val="14"/>
                <w:szCs w:val="14"/>
              </w:rPr>
              <w:t>,</w:t>
            </w:r>
            <w:r w:rsidRPr="00795612">
              <w:rPr>
                <w:rFonts w:cs="Arial"/>
                <w:sz w:val="14"/>
                <w:szCs w:val="14"/>
              </w:rPr>
              <w:t xml:space="preserve">178 </w:t>
            </w:r>
          </w:p>
        </w:tc>
        <w:tc>
          <w:tcPr>
            <w:tcW w:w="283" w:type="dxa"/>
            <w:shd w:val="clear" w:color="auto" w:fill="auto"/>
            <w:vAlign w:val="center"/>
          </w:tcPr>
          <w:p w14:paraId="76E9DE16"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04F9D820"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16</w:t>
            </w:r>
            <w:r>
              <w:rPr>
                <w:rFonts w:cs="Arial"/>
                <w:b/>
                <w:sz w:val="14"/>
                <w:szCs w:val="14"/>
              </w:rPr>
              <w:t>,</w:t>
            </w:r>
            <w:r w:rsidRPr="00795612">
              <w:rPr>
                <w:rFonts w:cs="Arial"/>
                <w:b/>
                <w:sz w:val="14"/>
                <w:szCs w:val="14"/>
              </w:rPr>
              <w:t>396</w:t>
            </w:r>
          </w:p>
        </w:tc>
        <w:tc>
          <w:tcPr>
            <w:tcW w:w="1275" w:type="dxa"/>
            <w:shd w:val="clear" w:color="auto" w:fill="auto"/>
            <w:vAlign w:val="center"/>
          </w:tcPr>
          <w:p w14:paraId="7FE4E6EA"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458</w:t>
            </w:r>
            <w:r>
              <w:rPr>
                <w:rFonts w:cs="Arial"/>
                <w:b/>
                <w:sz w:val="14"/>
                <w:szCs w:val="14"/>
              </w:rPr>
              <w:t>,</w:t>
            </w:r>
            <w:r w:rsidRPr="00795612">
              <w:rPr>
                <w:rFonts w:cs="Arial"/>
                <w:b/>
                <w:sz w:val="14"/>
                <w:szCs w:val="14"/>
              </w:rPr>
              <w:t>030</w:t>
            </w:r>
          </w:p>
        </w:tc>
        <w:tc>
          <w:tcPr>
            <w:tcW w:w="1276" w:type="dxa"/>
            <w:shd w:val="clear" w:color="auto" w:fill="auto"/>
            <w:vAlign w:val="center"/>
          </w:tcPr>
          <w:p w14:paraId="0B7B8E0E"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328</w:t>
            </w:r>
            <w:r>
              <w:rPr>
                <w:rFonts w:cs="Arial"/>
                <w:b/>
                <w:sz w:val="14"/>
                <w:szCs w:val="14"/>
              </w:rPr>
              <w:t>,</w:t>
            </w:r>
            <w:r w:rsidRPr="00795612">
              <w:rPr>
                <w:rFonts w:cs="Arial"/>
                <w:b/>
                <w:sz w:val="14"/>
                <w:szCs w:val="14"/>
              </w:rPr>
              <w:t>333</w:t>
            </w:r>
          </w:p>
        </w:tc>
      </w:tr>
      <w:tr w:rsidR="00E67CD9" w:rsidRPr="00FE6393" w14:paraId="382FDED4" w14:textId="77777777" w:rsidTr="00E67CD9">
        <w:trPr>
          <w:trHeight w:val="238"/>
          <w:jc w:val="center"/>
        </w:trPr>
        <w:tc>
          <w:tcPr>
            <w:tcW w:w="2269" w:type="dxa"/>
            <w:shd w:val="clear" w:color="auto" w:fill="auto"/>
            <w:vAlign w:val="center"/>
          </w:tcPr>
          <w:p w14:paraId="50C2730D" w14:textId="77777777" w:rsidR="00E67CD9" w:rsidRPr="00944050" w:rsidRDefault="00E67CD9" w:rsidP="00E67CD9">
            <w:pPr>
              <w:keepNext/>
              <w:keepLines/>
              <w:spacing w:before="40" w:after="40" w:line="240" w:lineRule="auto"/>
              <w:ind w:left="113"/>
              <w:rPr>
                <w:rFonts w:eastAsia="Times New Roman" w:cs="Arial"/>
                <w:bCs/>
                <w:color w:val="000000"/>
                <w:spacing w:val="-2"/>
                <w:sz w:val="14"/>
                <w:szCs w:val="14"/>
                <w:lang w:val="en-US" w:eastAsia="pt-BR"/>
              </w:rPr>
            </w:pPr>
            <w:r w:rsidRPr="00944050">
              <w:rPr>
                <w:rFonts w:eastAsia="Times New Roman" w:cs="Arial"/>
                <w:bCs/>
                <w:color w:val="000000"/>
                <w:spacing w:val="-2"/>
                <w:sz w:val="14"/>
                <w:szCs w:val="14"/>
                <w:lang w:val="en-US" w:eastAsia="pt-BR"/>
              </w:rPr>
              <w:t>Gains / losses on non-current assets</w:t>
            </w:r>
          </w:p>
        </w:tc>
        <w:tc>
          <w:tcPr>
            <w:tcW w:w="1087" w:type="dxa"/>
            <w:shd w:val="clear" w:color="auto" w:fill="auto"/>
            <w:vAlign w:val="center"/>
          </w:tcPr>
          <w:p w14:paraId="4EC49D01"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795612">
              <w:rPr>
                <w:rFonts w:cs="Arial"/>
                <w:sz w:val="14"/>
                <w:szCs w:val="14"/>
              </w:rPr>
              <w:t xml:space="preserve">  -- </w:t>
            </w:r>
          </w:p>
        </w:tc>
        <w:tc>
          <w:tcPr>
            <w:tcW w:w="1087" w:type="dxa"/>
            <w:shd w:val="clear" w:color="auto" w:fill="auto"/>
            <w:vAlign w:val="center"/>
          </w:tcPr>
          <w:p w14:paraId="67C7FCB0"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795612">
              <w:rPr>
                <w:rFonts w:cs="Arial"/>
                <w:sz w:val="14"/>
                <w:szCs w:val="14"/>
              </w:rPr>
              <w:t xml:space="preserve">  (7)</w:t>
            </w:r>
          </w:p>
        </w:tc>
        <w:tc>
          <w:tcPr>
            <w:tcW w:w="1087" w:type="dxa"/>
            <w:shd w:val="clear" w:color="auto" w:fill="auto"/>
            <w:vAlign w:val="center"/>
          </w:tcPr>
          <w:p w14:paraId="7E35D728"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795612">
              <w:rPr>
                <w:rFonts w:cs="Arial"/>
                <w:sz w:val="14"/>
                <w:szCs w:val="14"/>
              </w:rPr>
              <w:t xml:space="preserve">  -- </w:t>
            </w:r>
          </w:p>
        </w:tc>
        <w:tc>
          <w:tcPr>
            <w:tcW w:w="283" w:type="dxa"/>
            <w:shd w:val="clear" w:color="auto" w:fill="auto"/>
            <w:vAlign w:val="center"/>
          </w:tcPr>
          <w:p w14:paraId="728C16F5"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p>
        </w:tc>
        <w:tc>
          <w:tcPr>
            <w:tcW w:w="1275" w:type="dxa"/>
            <w:shd w:val="clear" w:color="auto" w:fill="auto"/>
            <w:vAlign w:val="center"/>
          </w:tcPr>
          <w:p w14:paraId="0359B7E8"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795612">
              <w:rPr>
                <w:rFonts w:cs="Arial"/>
                <w:bCs/>
                <w:sz w:val="14"/>
                <w:szCs w:val="14"/>
              </w:rPr>
              <w:t>(13)</w:t>
            </w:r>
          </w:p>
        </w:tc>
        <w:tc>
          <w:tcPr>
            <w:tcW w:w="1275" w:type="dxa"/>
            <w:shd w:val="clear" w:color="auto" w:fill="auto"/>
            <w:vAlign w:val="center"/>
          </w:tcPr>
          <w:p w14:paraId="23F0FF59"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795612">
              <w:rPr>
                <w:rFonts w:cs="Arial"/>
                <w:bCs/>
                <w:sz w:val="14"/>
                <w:szCs w:val="14"/>
              </w:rPr>
              <w:t>225</w:t>
            </w:r>
          </w:p>
        </w:tc>
        <w:tc>
          <w:tcPr>
            <w:tcW w:w="1276" w:type="dxa"/>
            <w:shd w:val="clear" w:color="auto" w:fill="auto"/>
            <w:vAlign w:val="center"/>
          </w:tcPr>
          <w:p w14:paraId="6F80B86B"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795612">
              <w:rPr>
                <w:rFonts w:cs="Arial"/>
                <w:bCs/>
                <w:sz w:val="14"/>
                <w:szCs w:val="14"/>
              </w:rPr>
              <w:t>--</w:t>
            </w:r>
          </w:p>
        </w:tc>
      </w:tr>
      <w:tr w:rsidR="00E67CD9" w:rsidRPr="00FE6393" w14:paraId="281AC2B2" w14:textId="77777777" w:rsidTr="00E67CD9">
        <w:trPr>
          <w:trHeight w:val="238"/>
          <w:jc w:val="center"/>
        </w:trPr>
        <w:tc>
          <w:tcPr>
            <w:tcW w:w="2269" w:type="dxa"/>
            <w:shd w:val="clear" w:color="auto" w:fill="auto"/>
            <w:vAlign w:val="center"/>
          </w:tcPr>
          <w:p w14:paraId="1F842B88" w14:textId="77777777" w:rsidR="00E67CD9" w:rsidRPr="00FE6393" w:rsidRDefault="00E67CD9" w:rsidP="00E67CD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Income before taxes</w:t>
            </w:r>
          </w:p>
        </w:tc>
        <w:tc>
          <w:tcPr>
            <w:tcW w:w="1087" w:type="dxa"/>
            <w:shd w:val="clear" w:color="auto" w:fill="auto"/>
            <w:vAlign w:val="center"/>
          </w:tcPr>
          <w:p w14:paraId="2C86C2F2"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sz w:val="14"/>
                <w:szCs w:val="14"/>
              </w:rPr>
              <w:t xml:space="preserve">  12</w:t>
            </w:r>
            <w:r>
              <w:rPr>
                <w:rFonts w:cs="Arial"/>
                <w:sz w:val="14"/>
                <w:szCs w:val="14"/>
              </w:rPr>
              <w:t>,</w:t>
            </w:r>
            <w:r w:rsidRPr="00795612">
              <w:rPr>
                <w:rFonts w:cs="Arial"/>
                <w:sz w:val="14"/>
                <w:szCs w:val="14"/>
              </w:rPr>
              <w:t xml:space="preserve">112 </w:t>
            </w:r>
          </w:p>
        </w:tc>
        <w:tc>
          <w:tcPr>
            <w:tcW w:w="1087" w:type="dxa"/>
            <w:shd w:val="clear" w:color="auto" w:fill="auto"/>
            <w:vAlign w:val="center"/>
          </w:tcPr>
          <w:p w14:paraId="48F17CC7"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sz w:val="14"/>
                <w:szCs w:val="14"/>
              </w:rPr>
              <w:t xml:space="preserve">  1</w:t>
            </w:r>
            <w:r>
              <w:rPr>
                <w:rFonts w:cs="Arial"/>
                <w:sz w:val="14"/>
                <w:szCs w:val="14"/>
              </w:rPr>
              <w:t>,</w:t>
            </w:r>
            <w:r w:rsidRPr="00795612">
              <w:rPr>
                <w:rFonts w:cs="Arial"/>
                <w:sz w:val="14"/>
                <w:szCs w:val="14"/>
              </w:rPr>
              <w:t>170</w:t>
            </w:r>
            <w:r>
              <w:rPr>
                <w:rFonts w:cs="Arial"/>
                <w:sz w:val="14"/>
                <w:szCs w:val="14"/>
              </w:rPr>
              <w:t>,</w:t>
            </w:r>
            <w:r w:rsidRPr="00795612">
              <w:rPr>
                <w:rFonts w:cs="Arial"/>
                <w:sz w:val="14"/>
                <w:szCs w:val="14"/>
              </w:rPr>
              <w:t xml:space="preserve">700 </w:t>
            </w:r>
          </w:p>
        </w:tc>
        <w:tc>
          <w:tcPr>
            <w:tcW w:w="1087" w:type="dxa"/>
            <w:shd w:val="clear" w:color="auto" w:fill="auto"/>
            <w:vAlign w:val="center"/>
          </w:tcPr>
          <w:p w14:paraId="734CC757"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sz w:val="14"/>
                <w:szCs w:val="14"/>
              </w:rPr>
              <w:t xml:space="preserve">  853</w:t>
            </w:r>
            <w:r>
              <w:rPr>
                <w:rFonts w:cs="Arial"/>
                <w:sz w:val="14"/>
                <w:szCs w:val="14"/>
              </w:rPr>
              <w:t>,</w:t>
            </w:r>
            <w:r w:rsidRPr="00795612">
              <w:rPr>
                <w:rFonts w:cs="Arial"/>
                <w:sz w:val="14"/>
                <w:szCs w:val="14"/>
              </w:rPr>
              <w:t xml:space="preserve">178 </w:t>
            </w:r>
          </w:p>
        </w:tc>
        <w:tc>
          <w:tcPr>
            <w:tcW w:w="283" w:type="dxa"/>
            <w:shd w:val="clear" w:color="auto" w:fill="auto"/>
            <w:vAlign w:val="center"/>
          </w:tcPr>
          <w:p w14:paraId="638847C5"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7E363172"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16</w:t>
            </w:r>
            <w:r>
              <w:rPr>
                <w:rFonts w:cs="Arial"/>
                <w:b/>
                <w:sz w:val="14"/>
                <w:szCs w:val="14"/>
              </w:rPr>
              <w:t>,</w:t>
            </w:r>
            <w:r w:rsidRPr="00795612">
              <w:rPr>
                <w:rFonts w:cs="Arial"/>
                <w:b/>
                <w:sz w:val="14"/>
                <w:szCs w:val="14"/>
              </w:rPr>
              <w:t>383</w:t>
            </w:r>
          </w:p>
        </w:tc>
        <w:tc>
          <w:tcPr>
            <w:tcW w:w="1275" w:type="dxa"/>
            <w:shd w:val="clear" w:color="auto" w:fill="auto"/>
            <w:vAlign w:val="center"/>
          </w:tcPr>
          <w:p w14:paraId="0013DD4D"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458</w:t>
            </w:r>
            <w:r>
              <w:rPr>
                <w:rFonts w:cs="Arial"/>
                <w:b/>
                <w:sz w:val="14"/>
                <w:szCs w:val="14"/>
              </w:rPr>
              <w:t>,</w:t>
            </w:r>
            <w:r w:rsidRPr="00795612">
              <w:rPr>
                <w:rFonts w:cs="Arial"/>
                <w:b/>
                <w:sz w:val="14"/>
                <w:szCs w:val="14"/>
              </w:rPr>
              <w:t>255</w:t>
            </w:r>
          </w:p>
        </w:tc>
        <w:tc>
          <w:tcPr>
            <w:tcW w:w="1276" w:type="dxa"/>
            <w:shd w:val="clear" w:color="auto" w:fill="auto"/>
            <w:vAlign w:val="center"/>
          </w:tcPr>
          <w:p w14:paraId="151D8241"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328</w:t>
            </w:r>
            <w:r>
              <w:rPr>
                <w:rFonts w:cs="Arial"/>
                <w:b/>
                <w:sz w:val="14"/>
                <w:szCs w:val="14"/>
              </w:rPr>
              <w:t>,</w:t>
            </w:r>
            <w:r w:rsidRPr="00795612">
              <w:rPr>
                <w:rFonts w:cs="Arial"/>
                <w:b/>
                <w:sz w:val="14"/>
                <w:szCs w:val="14"/>
              </w:rPr>
              <w:t>333</w:t>
            </w:r>
          </w:p>
        </w:tc>
      </w:tr>
      <w:tr w:rsidR="00E67CD9" w:rsidRPr="00D44604" w14:paraId="27C9CE16" w14:textId="77777777" w:rsidTr="00E67CD9">
        <w:trPr>
          <w:trHeight w:val="238"/>
          <w:jc w:val="center"/>
        </w:trPr>
        <w:tc>
          <w:tcPr>
            <w:tcW w:w="2269" w:type="dxa"/>
            <w:shd w:val="clear" w:color="auto" w:fill="auto"/>
            <w:vAlign w:val="center"/>
          </w:tcPr>
          <w:p w14:paraId="25ABE7F3"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Taxes</w:t>
            </w:r>
          </w:p>
        </w:tc>
        <w:tc>
          <w:tcPr>
            <w:tcW w:w="1087" w:type="dxa"/>
            <w:shd w:val="clear" w:color="auto" w:fill="auto"/>
            <w:vAlign w:val="center"/>
          </w:tcPr>
          <w:p w14:paraId="4EEE08E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795612">
              <w:rPr>
                <w:rFonts w:cs="Arial"/>
                <w:sz w:val="14"/>
                <w:szCs w:val="14"/>
              </w:rPr>
              <w:t xml:space="preserve">  (4</w:t>
            </w:r>
            <w:r>
              <w:rPr>
                <w:rFonts w:cs="Arial"/>
                <w:sz w:val="14"/>
                <w:szCs w:val="14"/>
              </w:rPr>
              <w:t>,</w:t>
            </w:r>
            <w:r w:rsidRPr="00795612">
              <w:rPr>
                <w:rFonts w:cs="Arial"/>
                <w:sz w:val="14"/>
                <w:szCs w:val="14"/>
              </w:rPr>
              <w:t>830)</w:t>
            </w:r>
          </w:p>
        </w:tc>
        <w:tc>
          <w:tcPr>
            <w:tcW w:w="1087" w:type="dxa"/>
            <w:shd w:val="clear" w:color="auto" w:fill="auto"/>
            <w:vAlign w:val="center"/>
          </w:tcPr>
          <w:p w14:paraId="1CD8658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795612">
              <w:rPr>
                <w:rFonts w:cs="Arial"/>
                <w:sz w:val="14"/>
                <w:szCs w:val="14"/>
              </w:rPr>
              <w:t xml:space="preserve">  (317</w:t>
            </w:r>
            <w:r>
              <w:rPr>
                <w:rFonts w:cs="Arial"/>
                <w:sz w:val="14"/>
                <w:szCs w:val="14"/>
              </w:rPr>
              <w:t>,</w:t>
            </w:r>
            <w:r w:rsidRPr="00795612">
              <w:rPr>
                <w:rFonts w:cs="Arial"/>
                <w:sz w:val="14"/>
                <w:szCs w:val="14"/>
              </w:rPr>
              <w:t>757)</w:t>
            </w:r>
          </w:p>
        </w:tc>
        <w:tc>
          <w:tcPr>
            <w:tcW w:w="1087" w:type="dxa"/>
            <w:shd w:val="clear" w:color="auto" w:fill="auto"/>
            <w:vAlign w:val="center"/>
          </w:tcPr>
          <w:p w14:paraId="34BBBD31"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795612">
              <w:rPr>
                <w:rFonts w:cs="Arial"/>
                <w:sz w:val="14"/>
                <w:szCs w:val="14"/>
              </w:rPr>
              <w:t xml:space="preserve">  6 </w:t>
            </w:r>
          </w:p>
        </w:tc>
        <w:tc>
          <w:tcPr>
            <w:tcW w:w="283" w:type="dxa"/>
            <w:shd w:val="clear" w:color="auto" w:fill="auto"/>
            <w:vAlign w:val="center"/>
          </w:tcPr>
          <w:p w14:paraId="2155CFC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7410CA00"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795612">
              <w:rPr>
                <w:rFonts w:cs="Arial"/>
                <w:sz w:val="14"/>
                <w:szCs w:val="14"/>
              </w:rPr>
              <w:t>(7</w:t>
            </w:r>
            <w:r>
              <w:rPr>
                <w:rFonts w:cs="Arial"/>
                <w:sz w:val="14"/>
                <w:szCs w:val="14"/>
              </w:rPr>
              <w:t>,</w:t>
            </w:r>
            <w:r w:rsidRPr="00795612">
              <w:rPr>
                <w:rFonts w:cs="Arial"/>
                <w:sz w:val="14"/>
                <w:szCs w:val="14"/>
              </w:rPr>
              <w:t>265)</w:t>
            </w:r>
          </w:p>
        </w:tc>
        <w:tc>
          <w:tcPr>
            <w:tcW w:w="1275" w:type="dxa"/>
            <w:shd w:val="clear" w:color="auto" w:fill="auto"/>
            <w:vAlign w:val="center"/>
          </w:tcPr>
          <w:p w14:paraId="4322517E"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795612">
              <w:rPr>
                <w:rFonts w:cs="Arial"/>
                <w:sz w:val="14"/>
                <w:szCs w:val="14"/>
              </w:rPr>
              <w:t>(133</w:t>
            </w:r>
            <w:r>
              <w:rPr>
                <w:rFonts w:cs="Arial"/>
                <w:sz w:val="14"/>
                <w:szCs w:val="14"/>
              </w:rPr>
              <w:t>,</w:t>
            </w:r>
            <w:r w:rsidRPr="00795612">
              <w:rPr>
                <w:rFonts w:cs="Arial"/>
                <w:sz w:val="14"/>
                <w:szCs w:val="14"/>
              </w:rPr>
              <w:t>694)</w:t>
            </w:r>
          </w:p>
        </w:tc>
        <w:tc>
          <w:tcPr>
            <w:tcW w:w="1276" w:type="dxa"/>
            <w:shd w:val="clear" w:color="auto" w:fill="auto"/>
            <w:vAlign w:val="center"/>
          </w:tcPr>
          <w:p w14:paraId="169D3368"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795612">
              <w:rPr>
                <w:rFonts w:cs="Arial"/>
                <w:sz w:val="14"/>
                <w:szCs w:val="14"/>
              </w:rPr>
              <w:t>(252)</w:t>
            </w:r>
          </w:p>
        </w:tc>
      </w:tr>
      <w:tr w:rsidR="00E67CD9" w:rsidRPr="00FE6393" w14:paraId="35C00B1E" w14:textId="77777777" w:rsidTr="00E67CD9">
        <w:trPr>
          <w:trHeight w:val="238"/>
          <w:jc w:val="center"/>
        </w:trPr>
        <w:tc>
          <w:tcPr>
            <w:tcW w:w="2269" w:type="dxa"/>
            <w:shd w:val="clear" w:color="auto" w:fill="auto"/>
            <w:vAlign w:val="center"/>
          </w:tcPr>
          <w:p w14:paraId="03F3E967" w14:textId="77777777" w:rsidR="00E67CD9" w:rsidRPr="00FE6393"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FE6393">
              <w:rPr>
                <w:rFonts w:eastAsia="Times New Roman" w:cs="Arial"/>
                <w:bCs/>
                <w:color w:val="000000"/>
                <w:spacing w:val="-2"/>
                <w:sz w:val="14"/>
                <w:szCs w:val="14"/>
                <w:lang w:eastAsia="pt-BR"/>
              </w:rPr>
              <w:t>Profit sharing</w:t>
            </w:r>
          </w:p>
        </w:tc>
        <w:tc>
          <w:tcPr>
            <w:tcW w:w="1087" w:type="dxa"/>
            <w:shd w:val="clear" w:color="auto" w:fill="auto"/>
            <w:vAlign w:val="center"/>
          </w:tcPr>
          <w:p w14:paraId="3F4DCBDE" w14:textId="77777777" w:rsidR="00E67CD9" w:rsidRPr="00FE6393" w:rsidRDefault="00E67CD9" w:rsidP="00E67CD9">
            <w:pPr>
              <w:keepNext/>
              <w:keepLines/>
              <w:spacing w:before="40" w:after="40" w:line="240" w:lineRule="auto"/>
              <w:jc w:val="right"/>
              <w:rPr>
                <w:rFonts w:eastAsia="Times New Roman" w:cs="Arial"/>
                <w:bCs/>
                <w:spacing w:val="-2"/>
                <w:sz w:val="14"/>
                <w:szCs w:val="14"/>
                <w:lang w:eastAsia="pt-BR"/>
              </w:rPr>
            </w:pPr>
            <w:r w:rsidRPr="00795612">
              <w:rPr>
                <w:rFonts w:cs="Arial"/>
                <w:sz w:val="14"/>
                <w:szCs w:val="14"/>
              </w:rPr>
              <w:t xml:space="preserve">  (408)</w:t>
            </w:r>
          </w:p>
        </w:tc>
        <w:tc>
          <w:tcPr>
            <w:tcW w:w="1087" w:type="dxa"/>
            <w:shd w:val="clear" w:color="auto" w:fill="auto"/>
            <w:vAlign w:val="center"/>
          </w:tcPr>
          <w:p w14:paraId="2692C703" w14:textId="77777777" w:rsidR="00E67CD9" w:rsidRPr="00FE6393" w:rsidRDefault="00E67CD9" w:rsidP="00E67CD9">
            <w:pPr>
              <w:keepNext/>
              <w:keepLines/>
              <w:spacing w:before="40" w:after="40" w:line="240" w:lineRule="auto"/>
              <w:jc w:val="right"/>
              <w:rPr>
                <w:rFonts w:eastAsia="Times New Roman" w:cs="Arial"/>
                <w:bCs/>
                <w:spacing w:val="-2"/>
                <w:sz w:val="14"/>
                <w:szCs w:val="14"/>
                <w:lang w:eastAsia="pt-BR"/>
              </w:rPr>
            </w:pPr>
            <w:r w:rsidRPr="00795612">
              <w:rPr>
                <w:rFonts w:cs="Arial"/>
                <w:sz w:val="14"/>
                <w:szCs w:val="14"/>
              </w:rPr>
              <w:t xml:space="preserve">  (6</w:t>
            </w:r>
            <w:r>
              <w:rPr>
                <w:rFonts w:cs="Arial"/>
                <w:sz w:val="14"/>
                <w:szCs w:val="14"/>
              </w:rPr>
              <w:t>,</w:t>
            </w:r>
            <w:r w:rsidRPr="00795612">
              <w:rPr>
                <w:rFonts w:cs="Arial"/>
                <w:sz w:val="14"/>
                <w:szCs w:val="14"/>
              </w:rPr>
              <w:t>616)</w:t>
            </w:r>
          </w:p>
        </w:tc>
        <w:tc>
          <w:tcPr>
            <w:tcW w:w="1087" w:type="dxa"/>
            <w:shd w:val="clear" w:color="auto" w:fill="auto"/>
            <w:vAlign w:val="center"/>
          </w:tcPr>
          <w:p w14:paraId="67E97CE1" w14:textId="77777777" w:rsidR="00E67CD9" w:rsidRPr="00FE6393" w:rsidRDefault="00E67CD9" w:rsidP="00E67CD9">
            <w:pPr>
              <w:keepNext/>
              <w:keepLines/>
              <w:spacing w:before="40" w:after="40" w:line="240" w:lineRule="auto"/>
              <w:jc w:val="right"/>
              <w:rPr>
                <w:rFonts w:eastAsia="Times New Roman" w:cs="Arial"/>
                <w:bCs/>
                <w:spacing w:val="-2"/>
                <w:sz w:val="14"/>
                <w:szCs w:val="14"/>
                <w:lang w:eastAsia="pt-BR"/>
              </w:rPr>
            </w:pPr>
            <w:r w:rsidRPr="00795612">
              <w:rPr>
                <w:rFonts w:cs="Arial"/>
                <w:sz w:val="14"/>
                <w:szCs w:val="14"/>
              </w:rPr>
              <w:t xml:space="preserve">  -- </w:t>
            </w:r>
          </w:p>
        </w:tc>
        <w:tc>
          <w:tcPr>
            <w:tcW w:w="283" w:type="dxa"/>
            <w:shd w:val="clear" w:color="auto" w:fill="auto"/>
            <w:vAlign w:val="center"/>
          </w:tcPr>
          <w:p w14:paraId="0368A5D3" w14:textId="77777777" w:rsidR="00E67CD9" w:rsidRPr="00FE6393" w:rsidRDefault="00E67CD9" w:rsidP="00E67CD9">
            <w:pPr>
              <w:keepNext/>
              <w:keepLines/>
              <w:spacing w:before="40" w:after="40" w:line="240" w:lineRule="auto"/>
              <w:jc w:val="right"/>
              <w:rPr>
                <w:rFonts w:eastAsia="Times New Roman" w:cs="Arial"/>
                <w:bCs/>
                <w:spacing w:val="-2"/>
                <w:sz w:val="14"/>
                <w:szCs w:val="14"/>
                <w:lang w:eastAsia="pt-BR"/>
              </w:rPr>
            </w:pPr>
          </w:p>
        </w:tc>
        <w:tc>
          <w:tcPr>
            <w:tcW w:w="1275" w:type="dxa"/>
            <w:shd w:val="clear" w:color="auto" w:fill="auto"/>
            <w:vAlign w:val="center"/>
          </w:tcPr>
          <w:p w14:paraId="60AE3A36" w14:textId="77777777" w:rsidR="00E67CD9" w:rsidRPr="00FE6393" w:rsidRDefault="00E67CD9" w:rsidP="00E67CD9">
            <w:pPr>
              <w:keepNext/>
              <w:keepLines/>
              <w:spacing w:before="40" w:after="40" w:line="240" w:lineRule="auto"/>
              <w:jc w:val="right"/>
              <w:rPr>
                <w:rFonts w:eastAsia="Times New Roman" w:cs="Arial"/>
                <w:bCs/>
                <w:spacing w:val="-2"/>
                <w:sz w:val="14"/>
                <w:szCs w:val="14"/>
                <w:lang w:eastAsia="pt-BR"/>
              </w:rPr>
            </w:pPr>
            <w:r w:rsidRPr="00795612">
              <w:rPr>
                <w:rFonts w:cs="Arial"/>
                <w:sz w:val="14"/>
                <w:szCs w:val="14"/>
              </w:rPr>
              <w:t>(223)</w:t>
            </w:r>
          </w:p>
        </w:tc>
        <w:tc>
          <w:tcPr>
            <w:tcW w:w="1275" w:type="dxa"/>
            <w:shd w:val="clear" w:color="auto" w:fill="auto"/>
            <w:vAlign w:val="center"/>
          </w:tcPr>
          <w:p w14:paraId="16FC0A0D" w14:textId="77777777" w:rsidR="00E67CD9" w:rsidRPr="00FE6393" w:rsidRDefault="00E67CD9" w:rsidP="00E67CD9">
            <w:pPr>
              <w:keepNext/>
              <w:keepLines/>
              <w:spacing w:before="40" w:after="40" w:line="240" w:lineRule="auto"/>
              <w:jc w:val="right"/>
              <w:rPr>
                <w:rFonts w:eastAsia="Times New Roman" w:cs="Arial"/>
                <w:bCs/>
                <w:spacing w:val="-2"/>
                <w:sz w:val="14"/>
                <w:szCs w:val="14"/>
                <w:lang w:eastAsia="pt-BR"/>
              </w:rPr>
            </w:pPr>
            <w:r w:rsidRPr="00795612">
              <w:rPr>
                <w:rFonts w:cs="Arial"/>
                <w:sz w:val="14"/>
                <w:szCs w:val="14"/>
              </w:rPr>
              <w:t>(5</w:t>
            </w:r>
            <w:r>
              <w:rPr>
                <w:rFonts w:cs="Arial"/>
                <w:sz w:val="14"/>
                <w:szCs w:val="14"/>
              </w:rPr>
              <w:t>,</w:t>
            </w:r>
            <w:r w:rsidRPr="00795612">
              <w:rPr>
                <w:rFonts w:cs="Arial"/>
                <w:sz w:val="14"/>
                <w:szCs w:val="14"/>
              </w:rPr>
              <w:t>954)</w:t>
            </w:r>
          </w:p>
        </w:tc>
        <w:tc>
          <w:tcPr>
            <w:tcW w:w="1276" w:type="dxa"/>
            <w:shd w:val="clear" w:color="auto" w:fill="auto"/>
            <w:vAlign w:val="center"/>
          </w:tcPr>
          <w:p w14:paraId="5E1A65CB" w14:textId="77777777" w:rsidR="00E67CD9" w:rsidRPr="00FE6393" w:rsidRDefault="00E67CD9" w:rsidP="00E67CD9">
            <w:pPr>
              <w:keepNext/>
              <w:keepLines/>
              <w:spacing w:before="40" w:after="40" w:line="240" w:lineRule="auto"/>
              <w:jc w:val="right"/>
              <w:rPr>
                <w:rFonts w:eastAsia="Times New Roman" w:cs="Arial"/>
                <w:bCs/>
                <w:spacing w:val="-2"/>
                <w:sz w:val="14"/>
                <w:szCs w:val="14"/>
                <w:lang w:eastAsia="pt-BR"/>
              </w:rPr>
            </w:pPr>
            <w:r w:rsidRPr="00795612">
              <w:rPr>
                <w:rFonts w:cs="Arial"/>
                <w:sz w:val="14"/>
                <w:szCs w:val="14"/>
              </w:rPr>
              <w:t>(75)</w:t>
            </w:r>
          </w:p>
        </w:tc>
      </w:tr>
      <w:tr w:rsidR="00E67CD9" w:rsidRPr="00FE6393" w14:paraId="3775A62E" w14:textId="77777777" w:rsidTr="00E67CD9">
        <w:trPr>
          <w:trHeight w:val="238"/>
          <w:jc w:val="center"/>
        </w:trPr>
        <w:tc>
          <w:tcPr>
            <w:tcW w:w="2269" w:type="dxa"/>
            <w:shd w:val="clear" w:color="auto" w:fill="auto"/>
            <w:vAlign w:val="center"/>
          </w:tcPr>
          <w:p w14:paraId="237746BB" w14:textId="77777777" w:rsidR="00E67CD9" w:rsidRPr="00FE6393" w:rsidRDefault="00E67CD9" w:rsidP="00E67CD9">
            <w:pPr>
              <w:keepNext/>
              <w:keepLines/>
              <w:spacing w:before="40" w:after="40" w:line="240" w:lineRule="auto"/>
              <w:rPr>
                <w:rFonts w:eastAsia="Times New Roman" w:cs="Arial"/>
                <w:b/>
                <w:color w:val="000000"/>
                <w:spacing w:val="-2"/>
                <w:sz w:val="14"/>
                <w:szCs w:val="14"/>
                <w:lang w:val="en-US" w:eastAsia="pt-BR"/>
              </w:rPr>
            </w:pPr>
            <w:r w:rsidRPr="00FE6393">
              <w:rPr>
                <w:rFonts w:eastAsia="Times New Roman" w:cs="Arial"/>
                <w:b/>
                <w:color w:val="000000"/>
                <w:spacing w:val="-2"/>
                <w:sz w:val="14"/>
                <w:szCs w:val="14"/>
                <w:lang w:val="en-US" w:eastAsia="pt-BR"/>
              </w:rPr>
              <w:t>Net income for the year</w:t>
            </w:r>
          </w:p>
        </w:tc>
        <w:tc>
          <w:tcPr>
            <w:tcW w:w="1087" w:type="dxa"/>
            <w:shd w:val="clear" w:color="auto" w:fill="auto"/>
            <w:vAlign w:val="center"/>
          </w:tcPr>
          <w:p w14:paraId="31E13CB1"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6</w:t>
            </w:r>
            <w:r>
              <w:rPr>
                <w:rFonts w:cs="Arial"/>
                <w:b/>
                <w:sz w:val="14"/>
                <w:szCs w:val="14"/>
              </w:rPr>
              <w:t>,</w:t>
            </w:r>
            <w:r w:rsidRPr="00795612">
              <w:rPr>
                <w:rFonts w:cs="Arial"/>
                <w:b/>
                <w:sz w:val="14"/>
                <w:szCs w:val="14"/>
              </w:rPr>
              <w:t>874</w:t>
            </w:r>
          </w:p>
        </w:tc>
        <w:tc>
          <w:tcPr>
            <w:tcW w:w="1087" w:type="dxa"/>
            <w:shd w:val="clear" w:color="auto" w:fill="auto"/>
            <w:vAlign w:val="center"/>
          </w:tcPr>
          <w:p w14:paraId="28E21417"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846</w:t>
            </w:r>
            <w:r>
              <w:rPr>
                <w:rFonts w:cs="Arial"/>
                <w:b/>
                <w:sz w:val="14"/>
                <w:szCs w:val="14"/>
              </w:rPr>
              <w:t>,</w:t>
            </w:r>
            <w:r w:rsidRPr="00795612">
              <w:rPr>
                <w:rFonts w:cs="Arial"/>
                <w:b/>
                <w:sz w:val="14"/>
                <w:szCs w:val="14"/>
              </w:rPr>
              <w:t>327</w:t>
            </w:r>
          </w:p>
        </w:tc>
        <w:tc>
          <w:tcPr>
            <w:tcW w:w="1087" w:type="dxa"/>
            <w:shd w:val="clear" w:color="auto" w:fill="auto"/>
            <w:vAlign w:val="center"/>
          </w:tcPr>
          <w:p w14:paraId="04297C44"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853</w:t>
            </w:r>
            <w:r>
              <w:rPr>
                <w:rFonts w:cs="Arial"/>
                <w:b/>
                <w:sz w:val="14"/>
                <w:szCs w:val="14"/>
              </w:rPr>
              <w:t>,</w:t>
            </w:r>
            <w:r w:rsidRPr="00795612">
              <w:rPr>
                <w:rFonts w:cs="Arial"/>
                <w:b/>
                <w:sz w:val="14"/>
                <w:szCs w:val="14"/>
              </w:rPr>
              <w:t>184</w:t>
            </w:r>
          </w:p>
        </w:tc>
        <w:tc>
          <w:tcPr>
            <w:tcW w:w="283" w:type="dxa"/>
            <w:shd w:val="clear" w:color="auto" w:fill="auto"/>
            <w:vAlign w:val="center"/>
          </w:tcPr>
          <w:p w14:paraId="4691023D"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440FA737"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8</w:t>
            </w:r>
            <w:r>
              <w:rPr>
                <w:rFonts w:cs="Arial"/>
                <w:b/>
                <w:sz w:val="14"/>
                <w:szCs w:val="14"/>
              </w:rPr>
              <w:t>,</w:t>
            </w:r>
            <w:r w:rsidRPr="00795612">
              <w:rPr>
                <w:rFonts w:cs="Arial"/>
                <w:b/>
                <w:sz w:val="14"/>
                <w:szCs w:val="14"/>
              </w:rPr>
              <w:t>895</w:t>
            </w:r>
          </w:p>
        </w:tc>
        <w:tc>
          <w:tcPr>
            <w:tcW w:w="1275" w:type="dxa"/>
            <w:shd w:val="clear" w:color="auto" w:fill="auto"/>
            <w:vAlign w:val="center"/>
          </w:tcPr>
          <w:p w14:paraId="278EC6A5"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318</w:t>
            </w:r>
            <w:r>
              <w:rPr>
                <w:rFonts w:cs="Arial"/>
                <w:b/>
                <w:sz w:val="14"/>
                <w:szCs w:val="14"/>
              </w:rPr>
              <w:t>,</w:t>
            </w:r>
            <w:r w:rsidRPr="00795612">
              <w:rPr>
                <w:rFonts w:cs="Arial"/>
                <w:b/>
                <w:sz w:val="14"/>
                <w:szCs w:val="14"/>
              </w:rPr>
              <w:t>607</w:t>
            </w:r>
          </w:p>
        </w:tc>
        <w:tc>
          <w:tcPr>
            <w:tcW w:w="1276" w:type="dxa"/>
            <w:shd w:val="clear" w:color="auto" w:fill="auto"/>
            <w:vAlign w:val="center"/>
          </w:tcPr>
          <w:p w14:paraId="2B675D5E"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328</w:t>
            </w:r>
            <w:r>
              <w:rPr>
                <w:rFonts w:cs="Arial"/>
                <w:b/>
                <w:sz w:val="14"/>
                <w:szCs w:val="14"/>
              </w:rPr>
              <w:t>,</w:t>
            </w:r>
            <w:r w:rsidRPr="00795612">
              <w:rPr>
                <w:rFonts w:cs="Arial"/>
                <w:b/>
                <w:sz w:val="14"/>
                <w:szCs w:val="14"/>
              </w:rPr>
              <w:t>006</w:t>
            </w:r>
          </w:p>
        </w:tc>
      </w:tr>
      <w:tr w:rsidR="00E67CD9" w:rsidRPr="00FE6393" w14:paraId="058D64E3" w14:textId="77777777" w:rsidTr="00E67CD9">
        <w:trPr>
          <w:trHeight w:val="238"/>
          <w:jc w:val="center"/>
        </w:trPr>
        <w:tc>
          <w:tcPr>
            <w:tcW w:w="2269" w:type="dxa"/>
            <w:shd w:val="clear" w:color="auto" w:fill="auto"/>
            <w:vAlign w:val="center"/>
          </w:tcPr>
          <w:p w14:paraId="3775140B" w14:textId="77777777" w:rsidR="00E67CD9" w:rsidRPr="00FE6393"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FE6393">
              <w:rPr>
                <w:rFonts w:eastAsia="Times New Roman" w:cs="Arial"/>
                <w:bCs/>
                <w:color w:val="000000"/>
                <w:spacing w:val="-2"/>
                <w:sz w:val="14"/>
                <w:szCs w:val="14"/>
                <w:lang w:eastAsia="pt-BR"/>
              </w:rPr>
              <w:t>Other comprehensive results</w:t>
            </w:r>
          </w:p>
        </w:tc>
        <w:tc>
          <w:tcPr>
            <w:tcW w:w="1087" w:type="dxa"/>
            <w:shd w:val="clear" w:color="auto" w:fill="auto"/>
            <w:vAlign w:val="center"/>
          </w:tcPr>
          <w:p w14:paraId="218EC1F7"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795612">
              <w:rPr>
                <w:rFonts w:cs="Arial"/>
                <w:sz w:val="14"/>
                <w:szCs w:val="14"/>
              </w:rPr>
              <w:t>58</w:t>
            </w:r>
          </w:p>
        </w:tc>
        <w:tc>
          <w:tcPr>
            <w:tcW w:w="1087" w:type="dxa"/>
            <w:shd w:val="clear" w:color="auto" w:fill="auto"/>
            <w:vAlign w:val="center"/>
          </w:tcPr>
          <w:p w14:paraId="7CB3DDA5"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795612">
              <w:rPr>
                <w:rFonts w:cs="Arial"/>
                <w:sz w:val="14"/>
                <w:szCs w:val="14"/>
              </w:rPr>
              <w:t>28</w:t>
            </w:r>
            <w:r>
              <w:rPr>
                <w:rFonts w:cs="Arial"/>
                <w:sz w:val="14"/>
                <w:szCs w:val="14"/>
              </w:rPr>
              <w:t>,</w:t>
            </w:r>
            <w:r w:rsidRPr="00795612">
              <w:rPr>
                <w:rFonts w:cs="Arial"/>
                <w:sz w:val="14"/>
                <w:szCs w:val="14"/>
              </w:rPr>
              <w:t>902</w:t>
            </w:r>
          </w:p>
        </w:tc>
        <w:tc>
          <w:tcPr>
            <w:tcW w:w="1087" w:type="dxa"/>
            <w:shd w:val="clear" w:color="auto" w:fill="auto"/>
            <w:vAlign w:val="center"/>
          </w:tcPr>
          <w:p w14:paraId="1B4AF6A2"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795612">
              <w:rPr>
                <w:rFonts w:cs="Arial"/>
                <w:sz w:val="14"/>
                <w:szCs w:val="14"/>
              </w:rPr>
              <w:t>28</w:t>
            </w:r>
            <w:r>
              <w:rPr>
                <w:rFonts w:cs="Arial"/>
                <w:sz w:val="14"/>
                <w:szCs w:val="14"/>
              </w:rPr>
              <w:t>,</w:t>
            </w:r>
            <w:r w:rsidRPr="00795612">
              <w:rPr>
                <w:rFonts w:cs="Arial"/>
                <w:sz w:val="14"/>
                <w:szCs w:val="14"/>
              </w:rPr>
              <w:t>961</w:t>
            </w:r>
          </w:p>
        </w:tc>
        <w:tc>
          <w:tcPr>
            <w:tcW w:w="283" w:type="dxa"/>
            <w:shd w:val="clear" w:color="auto" w:fill="auto"/>
            <w:vAlign w:val="center"/>
          </w:tcPr>
          <w:p w14:paraId="25E469B6"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p>
        </w:tc>
        <w:tc>
          <w:tcPr>
            <w:tcW w:w="1275" w:type="dxa"/>
            <w:shd w:val="clear" w:color="auto" w:fill="auto"/>
            <w:vAlign w:val="center"/>
          </w:tcPr>
          <w:p w14:paraId="46B8422F"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795612">
              <w:rPr>
                <w:rFonts w:cs="Arial"/>
                <w:bCs/>
                <w:sz w:val="14"/>
                <w:szCs w:val="14"/>
              </w:rPr>
              <w:t>(7)</w:t>
            </w:r>
          </w:p>
        </w:tc>
        <w:tc>
          <w:tcPr>
            <w:tcW w:w="1275" w:type="dxa"/>
            <w:shd w:val="clear" w:color="auto" w:fill="auto"/>
            <w:vAlign w:val="center"/>
          </w:tcPr>
          <w:p w14:paraId="25CFE176"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795612">
              <w:rPr>
                <w:rFonts w:cs="Arial"/>
                <w:bCs/>
                <w:sz w:val="14"/>
                <w:szCs w:val="14"/>
              </w:rPr>
              <w:t>81</w:t>
            </w:r>
            <w:r>
              <w:rPr>
                <w:rFonts w:cs="Arial"/>
                <w:bCs/>
                <w:sz w:val="14"/>
                <w:szCs w:val="14"/>
              </w:rPr>
              <w:t>,</w:t>
            </w:r>
            <w:r w:rsidRPr="00795612">
              <w:rPr>
                <w:rFonts w:cs="Arial"/>
                <w:bCs/>
                <w:sz w:val="14"/>
                <w:szCs w:val="14"/>
              </w:rPr>
              <w:t>146</w:t>
            </w:r>
          </w:p>
        </w:tc>
        <w:tc>
          <w:tcPr>
            <w:tcW w:w="1276" w:type="dxa"/>
            <w:shd w:val="clear" w:color="auto" w:fill="auto"/>
            <w:vAlign w:val="center"/>
          </w:tcPr>
          <w:p w14:paraId="33094449"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795612">
              <w:rPr>
                <w:rFonts w:cs="Arial"/>
                <w:bCs/>
                <w:sz w:val="14"/>
                <w:szCs w:val="14"/>
              </w:rPr>
              <w:t>81</w:t>
            </w:r>
            <w:r>
              <w:rPr>
                <w:rFonts w:cs="Arial"/>
                <w:bCs/>
                <w:sz w:val="14"/>
                <w:szCs w:val="14"/>
              </w:rPr>
              <w:t>,</w:t>
            </w:r>
            <w:r w:rsidRPr="00795612">
              <w:rPr>
                <w:rFonts w:cs="Arial"/>
                <w:bCs/>
                <w:sz w:val="14"/>
                <w:szCs w:val="14"/>
              </w:rPr>
              <w:t>139</w:t>
            </w:r>
          </w:p>
        </w:tc>
      </w:tr>
      <w:tr w:rsidR="00E67CD9" w:rsidRPr="00FE6393" w14:paraId="77FD521A" w14:textId="77777777" w:rsidTr="00E67CD9">
        <w:trPr>
          <w:trHeight w:val="238"/>
          <w:jc w:val="center"/>
        </w:trPr>
        <w:tc>
          <w:tcPr>
            <w:tcW w:w="2269" w:type="dxa"/>
            <w:shd w:val="clear" w:color="auto" w:fill="auto"/>
            <w:vAlign w:val="center"/>
          </w:tcPr>
          <w:p w14:paraId="1C640D11" w14:textId="77777777" w:rsidR="00E67CD9" w:rsidRPr="00FE6393" w:rsidRDefault="00E67CD9" w:rsidP="00E67CD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Total comprehensive result</w:t>
            </w:r>
          </w:p>
        </w:tc>
        <w:tc>
          <w:tcPr>
            <w:tcW w:w="1087" w:type="dxa"/>
            <w:shd w:val="clear" w:color="auto" w:fill="auto"/>
            <w:vAlign w:val="center"/>
          </w:tcPr>
          <w:p w14:paraId="45560C48"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6</w:t>
            </w:r>
            <w:r>
              <w:rPr>
                <w:rFonts w:cs="Arial"/>
                <w:b/>
                <w:sz w:val="14"/>
                <w:szCs w:val="14"/>
              </w:rPr>
              <w:t>,</w:t>
            </w:r>
            <w:r w:rsidRPr="00795612">
              <w:rPr>
                <w:rFonts w:cs="Arial"/>
                <w:b/>
                <w:sz w:val="14"/>
                <w:szCs w:val="14"/>
              </w:rPr>
              <w:t>932</w:t>
            </w:r>
          </w:p>
        </w:tc>
        <w:tc>
          <w:tcPr>
            <w:tcW w:w="1087" w:type="dxa"/>
            <w:shd w:val="clear" w:color="auto" w:fill="auto"/>
            <w:vAlign w:val="center"/>
          </w:tcPr>
          <w:p w14:paraId="11220E76"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875</w:t>
            </w:r>
            <w:r>
              <w:rPr>
                <w:rFonts w:cs="Arial"/>
                <w:b/>
                <w:sz w:val="14"/>
                <w:szCs w:val="14"/>
              </w:rPr>
              <w:t>,</w:t>
            </w:r>
            <w:r w:rsidRPr="00795612">
              <w:rPr>
                <w:rFonts w:cs="Arial"/>
                <w:b/>
                <w:sz w:val="14"/>
                <w:szCs w:val="14"/>
              </w:rPr>
              <w:t>229</w:t>
            </w:r>
          </w:p>
        </w:tc>
        <w:tc>
          <w:tcPr>
            <w:tcW w:w="1087" w:type="dxa"/>
            <w:shd w:val="clear" w:color="auto" w:fill="auto"/>
            <w:vAlign w:val="center"/>
          </w:tcPr>
          <w:p w14:paraId="62917259"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882</w:t>
            </w:r>
            <w:r>
              <w:rPr>
                <w:rFonts w:cs="Arial"/>
                <w:b/>
                <w:sz w:val="14"/>
                <w:szCs w:val="14"/>
              </w:rPr>
              <w:t>,</w:t>
            </w:r>
            <w:r w:rsidRPr="00795612">
              <w:rPr>
                <w:rFonts w:cs="Arial"/>
                <w:b/>
                <w:sz w:val="14"/>
                <w:szCs w:val="14"/>
              </w:rPr>
              <w:t>145</w:t>
            </w:r>
          </w:p>
        </w:tc>
        <w:tc>
          <w:tcPr>
            <w:tcW w:w="283" w:type="dxa"/>
            <w:shd w:val="clear" w:color="auto" w:fill="auto"/>
            <w:vAlign w:val="center"/>
          </w:tcPr>
          <w:p w14:paraId="00DCA3FE"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B8BEAB7"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8</w:t>
            </w:r>
            <w:r>
              <w:rPr>
                <w:rFonts w:cs="Arial"/>
                <w:b/>
                <w:sz w:val="14"/>
                <w:szCs w:val="14"/>
              </w:rPr>
              <w:t>,</w:t>
            </w:r>
            <w:r w:rsidRPr="00795612">
              <w:rPr>
                <w:rFonts w:cs="Arial"/>
                <w:b/>
                <w:sz w:val="14"/>
                <w:szCs w:val="14"/>
              </w:rPr>
              <w:t>888</w:t>
            </w:r>
          </w:p>
        </w:tc>
        <w:tc>
          <w:tcPr>
            <w:tcW w:w="1275" w:type="dxa"/>
            <w:shd w:val="clear" w:color="auto" w:fill="auto"/>
            <w:vAlign w:val="center"/>
          </w:tcPr>
          <w:p w14:paraId="31B8451A"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399</w:t>
            </w:r>
            <w:r>
              <w:rPr>
                <w:rFonts w:cs="Arial"/>
                <w:b/>
                <w:sz w:val="14"/>
                <w:szCs w:val="14"/>
              </w:rPr>
              <w:t>,</w:t>
            </w:r>
            <w:r w:rsidRPr="00795612">
              <w:rPr>
                <w:rFonts w:cs="Arial"/>
                <w:b/>
                <w:sz w:val="14"/>
                <w:szCs w:val="14"/>
              </w:rPr>
              <w:t>753</w:t>
            </w:r>
          </w:p>
        </w:tc>
        <w:tc>
          <w:tcPr>
            <w:tcW w:w="1276" w:type="dxa"/>
            <w:shd w:val="clear" w:color="auto" w:fill="auto"/>
            <w:vAlign w:val="center"/>
          </w:tcPr>
          <w:p w14:paraId="053FB487"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409</w:t>
            </w:r>
            <w:r>
              <w:rPr>
                <w:rFonts w:cs="Arial"/>
                <w:b/>
                <w:sz w:val="14"/>
                <w:szCs w:val="14"/>
              </w:rPr>
              <w:t>,</w:t>
            </w:r>
            <w:r w:rsidRPr="00795612">
              <w:rPr>
                <w:rFonts w:cs="Arial"/>
                <w:b/>
                <w:sz w:val="14"/>
                <w:szCs w:val="14"/>
              </w:rPr>
              <w:t>145</w:t>
            </w:r>
          </w:p>
        </w:tc>
      </w:tr>
      <w:tr w:rsidR="00E67CD9" w:rsidRPr="00FE6393" w14:paraId="65A43676" w14:textId="77777777" w:rsidTr="00E67CD9">
        <w:trPr>
          <w:trHeight w:val="238"/>
          <w:jc w:val="center"/>
        </w:trPr>
        <w:tc>
          <w:tcPr>
            <w:tcW w:w="2269" w:type="dxa"/>
            <w:shd w:val="clear" w:color="auto" w:fill="auto"/>
            <w:vAlign w:val="center"/>
          </w:tcPr>
          <w:p w14:paraId="4C43BAB3" w14:textId="77777777" w:rsidR="00E67CD9" w:rsidRPr="00FE6393" w:rsidRDefault="00E67CD9" w:rsidP="00E67CD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Attributable to BB Seguridade</w:t>
            </w:r>
          </w:p>
        </w:tc>
        <w:tc>
          <w:tcPr>
            <w:tcW w:w="1087" w:type="dxa"/>
            <w:shd w:val="clear" w:color="auto" w:fill="auto"/>
            <w:vAlign w:val="center"/>
          </w:tcPr>
          <w:p w14:paraId="5D5E4203"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5</w:t>
            </w:r>
            <w:r>
              <w:rPr>
                <w:rFonts w:cs="Arial"/>
                <w:b/>
                <w:sz w:val="14"/>
                <w:szCs w:val="14"/>
              </w:rPr>
              <w:t>,</w:t>
            </w:r>
            <w:r w:rsidRPr="00795612">
              <w:rPr>
                <w:rFonts w:cs="Arial"/>
                <w:b/>
                <w:sz w:val="14"/>
                <w:szCs w:val="14"/>
              </w:rPr>
              <w:t>155</w:t>
            </w:r>
          </w:p>
        </w:tc>
        <w:tc>
          <w:tcPr>
            <w:tcW w:w="1087" w:type="dxa"/>
            <w:shd w:val="clear" w:color="auto" w:fill="auto"/>
            <w:vAlign w:val="center"/>
          </w:tcPr>
          <w:p w14:paraId="041756E4"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634</w:t>
            </w:r>
            <w:r>
              <w:rPr>
                <w:rFonts w:cs="Arial"/>
                <w:b/>
                <w:sz w:val="14"/>
                <w:szCs w:val="14"/>
              </w:rPr>
              <w:t>,</w:t>
            </w:r>
            <w:r w:rsidRPr="00795612">
              <w:rPr>
                <w:rFonts w:cs="Arial"/>
                <w:b/>
                <w:sz w:val="14"/>
                <w:szCs w:val="14"/>
              </w:rPr>
              <w:t>661</w:t>
            </w:r>
          </w:p>
        </w:tc>
        <w:tc>
          <w:tcPr>
            <w:tcW w:w="1087" w:type="dxa"/>
            <w:shd w:val="clear" w:color="auto" w:fill="auto"/>
            <w:vAlign w:val="center"/>
          </w:tcPr>
          <w:p w14:paraId="0E6D2E97"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639</w:t>
            </w:r>
            <w:r>
              <w:rPr>
                <w:rFonts w:cs="Arial"/>
                <w:b/>
                <w:sz w:val="14"/>
                <w:szCs w:val="14"/>
              </w:rPr>
              <w:t>,</w:t>
            </w:r>
            <w:r w:rsidRPr="00795612">
              <w:rPr>
                <w:rFonts w:cs="Arial"/>
                <w:b/>
                <w:sz w:val="14"/>
                <w:szCs w:val="14"/>
              </w:rPr>
              <w:t>803</w:t>
            </w:r>
          </w:p>
        </w:tc>
        <w:tc>
          <w:tcPr>
            <w:tcW w:w="283" w:type="dxa"/>
            <w:shd w:val="clear" w:color="auto" w:fill="auto"/>
            <w:vAlign w:val="center"/>
          </w:tcPr>
          <w:p w14:paraId="0DA10E75"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76B4496F"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6</w:t>
            </w:r>
            <w:r>
              <w:rPr>
                <w:rFonts w:cs="Arial"/>
                <w:b/>
                <w:sz w:val="14"/>
                <w:szCs w:val="14"/>
              </w:rPr>
              <w:t>,</w:t>
            </w:r>
            <w:r w:rsidRPr="00795612">
              <w:rPr>
                <w:rFonts w:cs="Arial"/>
                <w:b/>
                <w:sz w:val="14"/>
                <w:szCs w:val="14"/>
              </w:rPr>
              <w:t>670</w:t>
            </w:r>
          </w:p>
        </w:tc>
        <w:tc>
          <w:tcPr>
            <w:tcW w:w="1275" w:type="dxa"/>
            <w:shd w:val="clear" w:color="auto" w:fill="auto"/>
            <w:vAlign w:val="center"/>
          </w:tcPr>
          <w:p w14:paraId="7D722A98"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238</w:t>
            </w:r>
            <w:r>
              <w:rPr>
                <w:rFonts w:cs="Arial"/>
                <w:b/>
                <w:sz w:val="14"/>
                <w:szCs w:val="14"/>
              </w:rPr>
              <w:t>,</w:t>
            </w:r>
            <w:r w:rsidRPr="00795612">
              <w:rPr>
                <w:rFonts w:cs="Arial"/>
                <w:b/>
                <w:sz w:val="14"/>
                <w:szCs w:val="14"/>
              </w:rPr>
              <w:t>923</w:t>
            </w:r>
          </w:p>
        </w:tc>
        <w:tc>
          <w:tcPr>
            <w:tcW w:w="1276" w:type="dxa"/>
            <w:shd w:val="clear" w:color="auto" w:fill="auto"/>
            <w:vAlign w:val="center"/>
          </w:tcPr>
          <w:p w14:paraId="1FD9126A"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245</w:t>
            </w:r>
            <w:r>
              <w:rPr>
                <w:rFonts w:cs="Arial"/>
                <w:b/>
                <w:sz w:val="14"/>
                <w:szCs w:val="14"/>
              </w:rPr>
              <w:t>,</w:t>
            </w:r>
            <w:r w:rsidRPr="00795612">
              <w:rPr>
                <w:rFonts w:cs="Arial"/>
                <w:b/>
                <w:sz w:val="14"/>
                <w:szCs w:val="14"/>
              </w:rPr>
              <w:t>972</w:t>
            </w:r>
          </w:p>
        </w:tc>
      </w:tr>
      <w:tr w:rsidR="00E67CD9" w:rsidRPr="00D44604" w14:paraId="40A73159" w14:textId="77777777" w:rsidTr="00E67CD9">
        <w:trPr>
          <w:trHeight w:val="238"/>
          <w:jc w:val="center"/>
        </w:trPr>
        <w:tc>
          <w:tcPr>
            <w:tcW w:w="2269" w:type="dxa"/>
            <w:shd w:val="clear" w:color="auto" w:fill="auto"/>
            <w:vAlign w:val="center"/>
          </w:tcPr>
          <w:p w14:paraId="67CA316B" w14:textId="77777777" w:rsidR="00E67CD9" w:rsidRPr="00D44604" w:rsidRDefault="00E67CD9" w:rsidP="00E67CD9">
            <w:pPr>
              <w:keepNext/>
              <w:keepLines/>
              <w:spacing w:before="40" w:after="40" w:line="240" w:lineRule="auto"/>
              <w:ind w:left="113"/>
              <w:rPr>
                <w:rFonts w:eastAsia="Times New Roman" w:cs="Arial"/>
                <w:color w:val="000000"/>
                <w:spacing w:val="-2"/>
                <w:sz w:val="14"/>
                <w:szCs w:val="14"/>
                <w:lang w:eastAsia="pt-BR"/>
              </w:rPr>
            </w:pPr>
            <w:r w:rsidRPr="004948C0">
              <w:rPr>
                <w:rFonts w:eastAsia="Times New Roman" w:cs="Arial"/>
                <w:color w:val="000000"/>
                <w:spacing w:val="-2"/>
                <w:sz w:val="14"/>
                <w:szCs w:val="14"/>
                <w:lang w:eastAsia="pt-BR"/>
              </w:rPr>
              <w:t xml:space="preserve">Amortization of intangible assets </w:t>
            </w:r>
            <w:r w:rsidRPr="004948C0">
              <w:rPr>
                <w:rFonts w:eastAsia="Times New Roman" w:cs="Arial"/>
                <w:color w:val="000000"/>
                <w:spacing w:val="-2"/>
                <w:sz w:val="14"/>
                <w:szCs w:val="14"/>
                <w:vertAlign w:val="superscript"/>
                <w:lang w:eastAsia="pt-BR"/>
              </w:rPr>
              <w:t>(1)</w:t>
            </w:r>
          </w:p>
        </w:tc>
        <w:tc>
          <w:tcPr>
            <w:tcW w:w="1087" w:type="dxa"/>
            <w:shd w:val="clear" w:color="auto" w:fill="auto"/>
            <w:vAlign w:val="center"/>
          </w:tcPr>
          <w:p w14:paraId="52D6CCEE"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795612">
              <w:rPr>
                <w:rFonts w:eastAsia="Times New Roman" w:cs="Arial"/>
                <w:spacing w:val="-2"/>
                <w:sz w:val="14"/>
                <w:szCs w:val="14"/>
                <w:lang w:eastAsia="pt-BR"/>
              </w:rPr>
              <w:t>--</w:t>
            </w:r>
          </w:p>
        </w:tc>
        <w:tc>
          <w:tcPr>
            <w:tcW w:w="1087" w:type="dxa"/>
            <w:shd w:val="clear" w:color="auto" w:fill="auto"/>
            <w:vAlign w:val="center"/>
          </w:tcPr>
          <w:p w14:paraId="1580B85B"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795612">
              <w:rPr>
                <w:rFonts w:eastAsia="Times New Roman" w:cs="Arial"/>
                <w:spacing w:val="-2"/>
                <w:sz w:val="14"/>
                <w:szCs w:val="14"/>
                <w:lang w:eastAsia="pt-BR"/>
              </w:rPr>
              <w:t>--</w:t>
            </w:r>
          </w:p>
        </w:tc>
        <w:tc>
          <w:tcPr>
            <w:tcW w:w="1087" w:type="dxa"/>
            <w:shd w:val="clear" w:color="auto" w:fill="auto"/>
            <w:vAlign w:val="center"/>
          </w:tcPr>
          <w:p w14:paraId="062D3222"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795612">
              <w:rPr>
                <w:rFonts w:eastAsia="Times New Roman" w:cs="Arial"/>
                <w:spacing w:val="-2"/>
                <w:sz w:val="14"/>
                <w:szCs w:val="14"/>
                <w:lang w:eastAsia="pt-BR"/>
              </w:rPr>
              <w:t>(3</w:t>
            </w:r>
            <w:r>
              <w:rPr>
                <w:rFonts w:eastAsia="Times New Roman" w:cs="Arial"/>
                <w:spacing w:val="-2"/>
                <w:sz w:val="14"/>
                <w:szCs w:val="14"/>
                <w:lang w:eastAsia="pt-BR"/>
              </w:rPr>
              <w:t>,</w:t>
            </w:r>
            <w:r w:rsidRPr="00795612">
              <w:rPr>
                <w:rFonts w:eastAsia="Times New Roman" w:cs="Arial"/>
                <w:spacing w:val="-2"/>
                <w:sz w:val="14"/>
                <w:szCs w:val="14"/>
                <w:lang w:eastAsia="pt-BR"/>
              </w:rPr>
              <w:t>682)</w:t>
            </w:r>
          </w:p>
        </w:tc>
        <w:tc>
          <w:tcPr>
            <w:tcW w:w="283" w:type="dxa"/>
            <w:shd w:val="clear" w:color="auto" w:fill="auto"/>
            <w:vAlign w:val="center"/>
          </w:tcPr>
          <w:p w14:paraId="0EE9093D"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1D141632"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795612">
              <w:rPr>
                <w:rFonts w:eastAsia="Times New Roman" w:cs="Arial"/>
                <w:spacing w:val="-2"/>
                <w:sz w:val="14"/>
                <w:szCs w:val="14"/>
                <w:lang w:eastAsia="pt-BR"/>
              </w:rPr>
              <w:t>--</w:t>
            </w:r>
          </w:p>
        </w:tc>
        <w:tc>
          <w:tcPr>
            <w:tcW w:w="1275" w:type="dxa"/>
            <w:shd w:val="clear" w:color="auto" w:fill="auto"/>
            <w:vAlign w:val="center"/>
          </w:tcPr>
          <w:p w14:paraId="26A43603"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795612">
              <w:rPr>
                <w:rFonts w:eastAsia="Times New Roman" w:cs="Arial"/>
                <w:spacing w:val="-2"/>
                <w:sz w:val="14"/>
                <w:szCs w:val="14"/>
                <w:lang w:eastAsia="pt-BR"/>
              </w:rPr>
              <w:t>--</w:t>
            </w:r>
          </w:p>
        </w:tc>
        <w:tc>
          <w:tcPr>
            <w:tcW w:w="1276" w:type="dxa"/>
            <w:shd w:val="clear" w:color="auto" w:fill="auto"/>
            <w:vAlign w:val="center"/>
          </w:tcPr>
          <w:p w14:paraId="04B8CD43"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795612">
              <w:rPr>
                <w:rFonts w:cs="Arial"/>
                <w:sz w:val="14"/>
                <w:szCs w:val="14"/>
              </w:rPr>
              <w:t>(3</w:t>
            </w:r>
            <w:r>
              <w:rPr>
                <w:rFonts w:cs="Arial"/>
                <w:sz w:val="14"/>
                <w:szCs w:val="14"/>
              </w:rPr>
              <w:t>,</w:t>
            </w:r>
            <w:r w:rsidRPr="00795612">
              <w:rPr>
                <w:rFonts w:cs="Arial"/>
                <w:sz w:val="14"/>
                <w:szCs w:val="14"/>
              </w:rPr>
              <w:t>787)</w:t>
            </w:r>
          </w:p>
        </w:tc>
      </w:tr>
      <w:tr w:rsidR="00E67CD9" w:rsidRPr="00FE6393" w14:paraId="4F5DE205" w14:textId="77777777" w:rsidTr="00E67CD9">
        <w:trPr>
          <w:trHeight w:val="238"/>
          <w:jc w:val="center"/>
        </w:trPr>
        <w:tc>
          <w:tcPr>
            <w:tcW w:w="2269" w:type="dxa"/>
            <w:shd w:val="clear" w:color="auto" w:fill="auto"/>
            <w:vAlign w:val="center"/>
          </w:tcPr>
          <w:p w14:paraId="691CEB09" w14:textId="77777777" w:rsidR="00E67CD9" w:rsidRPr="00FE6393" w:rsidRDefault="00E67CD9" w:rsidP="00E67CD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Equivalence result</w:t>
            </w:r>
          </w:p>
        </w:tc>
        <w:tc>
          <w:tcPr>
            <w:tcW w:w="1087" w:type="dxa"/>
            <w:shd w:val="clear" w:color="auto" w:fill="auto"/>
            <w:vAlign w:val="center"/>
          </w:tcPr>
          <w:p w14:paraId="1571B1F5"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5</w:t>
            </w:r>
            <w:r>
              <w:rPr>
                <w:rFonts w:cs="Arial"/>
                <w:b/>
                <w:sz w:val="14"/>
                <w:szCs w:val="14"/>
              </w:rPr>
              <w:t>,</w:t>
            </w:r>
            <w:r w:rsidRPr="00795612">
              <w:rPr>
                <w:rFonts w:cs="Arial"/>
                <w:b/>
                <w:sz w:val="14"/>
                <w:szCs w:val="14"/>
              </w:rPr>
              <w:t>155</w:t>
            </w:r>
          </w:p>
        </w:tc>
        <w:tc>
          <w:tcPr>
            <w:tcW w:w="1087" w:type="dxa"/>
            <w:shd w:val="clear" w:color="auto" w:fill="auto"/>
            <w:vAlign w:val="center"/>
          </w:tcPr>
          <w:p w14:paraId="45C4B6E1"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634</w:t>
            </w:r>
            <w:r>
              <w:rPr>
                <w:rFonts w:cs="Arial"/>
                <w:b/>
                <w:sz w:val="14"/>
                <w:szCs w:val="14"/>
              </w:rPr>
              <w:t>,</w:t>
            </w:r>
            <w:r w:rsidRPr="00795612">
              <w:rPr>
                <w:rFonts w:cs="Arial"/>
                <w:b/>
                <w:sz w:val="14"/>
                <w:szCs w:val="14"/>
              </w:rPr>
              <w:t>661</w:t>
            </w:r>
          </w:p>
        </w:tc>
        <w:tc>
          <w:tcPr>
            <w:tcW w:w="1087" w:type="dxa"/>
            <w:shd w:val="clear" w:color="auto" w:fill="auto"/>
            <w:vAlign w:val="center"/>
          </w:tcPr>
          <w:p w14:paraId="26A8BC64"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636</w:t>
            </w:r>
            <w:r>
              <w:rPr>
                <w:rFonts w:cs="Arial"/>
                <w:b/>
                <w:sz w:val="14"/>
                <w:szCs w:val="14"/>
              </w:rPr>
              <w:t>,</w:t>
            </w:r>
            <w:r w:rsidRPr="00795612">
              <w:rPr>
                <w:rFonts w:cs="Arial"/>
                <w:b/>
                <w:sz w:val="14"/>
                <w:szCs w:val="14"/>
              </w:rPr>
              <w:t>121</w:t>
            </w:r>
          </w:p>
        </w:tc>
        <w:tc>
          <w:tcPr>
            <w:tcW w:w="283" w:type="dxa"/>
            <w:shd w:val="clear" w:color="auto" w:fill="auto"/>
            <w:vAlign w:val="center"/>
          </w:tcPr>
          <w:p w14:paraId="32501C53"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465B6761"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6</w:t>
            </w:r>
            <w:r>
              <w:rPr>
                <w:rFonts w:cs="Arial"/>
                <w:b/>
                <w:sz w:val="14"/>
                <w:szCs w:val="14"/>
              </w:rPr>
              <w:t>,</w:t>
            </w:r>
            <w:r w:rsidRPr="00795612">
              <w:rPr>
                <w:rFonts w:cs="Arial"/>
                <w:b/>
                <w:sz w:val="14"/>
                <w:szCs w:val="14"/>
              </w:rPr>
              <w:t>670</w:t>
            </w:r>
          </w:p>
        </w:tc>
        <w:tc>
          <w:tcPr>
            <w:tcW w:w="1275" w:type="dxa"/>
            <w:shd w:val="clear" w:color="auto" w:fill="auto"/>
            <w:vAlign w:val="center"/>
          </w:tcPr>
          <w:p w14:paraId="3B99DC2A"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238</w:t>
            </w:r>
            <w:r>
              <w:rPr>
                <w:rFonts w:cs="Arial"/>
                <w:b/>
                <w:sz w:val="14"/>
                <w:szCs w:val="14"/>
              </w:rPr>
              <w:t>,</w:t>
            </w:r>
            <w:r w:rsidRPr="00795612">
              <w:rPr>
                <w:rFonts w:cs="Arial"/>
                <w:b/>
                <w:sz w:val="14"/>
                <w:szCs w:val="14"/>
              </w:rPr>
              <w:t>923</w:t>
            </w:r>
          </w:p>
        </w:tc>
        <w:tc>
          <w:tcPr>
            <w:tcW w:w="1276" w:type="dxa"/>
            <w:shd w:val="clear" w:color="auto" w:fill="auto"/>
            <w:vAlign w:val="center"/>
          </w:tcPr>
          <w:p w14:paraId="18A00EA0"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795612">
              <w:rPr>
                <w:rFonts w:cs="Arial"/>
                <w:b/>
                <w:sz w:val="14"/>
                <w:szCs w:val="14"/>
              </w:rPr>
              <w:t>242</w:t>
            </w:r>
            <w:r>
              <w:rPr>
                <w:rFonts w:cs="Arial"/>
                <w:b/>
                <w:sz w:val="14"/>
                <w:szCs w:val="14"/>
              </w:rPr>
              <w:t>,</w:t>
            </w:r>
            <w:r w:rsidRPr="00795612">
              <w:rPr>
                <w:rFonts w:cs="Arial"/>
                <w:b/>
                <w:sz w:val="14"/>
                <w:szCs w:val="14"/>
              </w:rPr>
              <w:t>185</w:t>
            </w:r>
          </w:p>
        </w:tc>
      </w:tr>
    </w:tbl>
    <w:p w14:paraId="5FB4C81C" w14:textId="77777777" w:rsidR="00E67CD9" w:rsidRDefault="00E67CD9" w:rsidP="00E67CD9">
      <w:pPr>
        <w:numPr>
          <w:ilvl w:val="0"/>
          <w:numId w:val="26"/>
        </w:numPr>
        <w:spacing w:line="257" w:lineRule="auto"/>
        <w:ind w:left="284" w:hanging="284"/>
        <w:contextualSpacing/>
        <w:jc w:val="both"/>
        <w:rPr>
          <w:rFonts w:eastAsia="Times New Roman" w:cs="Times New Roman"/>
          <w:spacing w:val="-2"/>
          <w:sz w:val="14"/>
          <w:szCs w:val="18"/>
          <w:lang w:val="en-US" w:eastAsia="pt-BR"/>
        </w:rPr>
      </w:pPr>
      <w:r>
        <w:rPr>
          <w:rFonts w:eastAsia="Times New Roman" w:cs="Times New Roman"/>
          <w:spacing w:val="-2"/>
          <w:sz w:val="14"/>
          <w:szCs w:val="18"/>
          <w:lang w:val="en-US" w:eastAsia="pt-BR"/>
        </w:rPr>
        <w:t>F</w:t>
      </w:r>
      <w:r w:rsidRPr="00D44604">
        <w:rPr>
          <w:rFonts w:eastAsia="Times New Roman" w:cs="Times New Roman"/>
          <w:spacing w:val="-2"/>
          <w:sz w:val="14"/>
          <w:szCs w:val="18"/>
          <w:lang w:val="en-US" w:eastAsia="pt-BR"/>
        </w:rPr>
        <w:t>rom the partnership agreement with Mapfre</w:t>
      </w:r>
      <w:r>
        <w:rPr>
          <w:rFonts w:eastAsia="Times New Roman" w:cs="Times New Roman"/>
          <w:spacing w:val="-2"/>
          <w:sz w:val="14"/>
          <w:szCs w:val="18"/>
          <w:lang w:val="en-US" w:eastAsia="pt-BR"/>
        </w:rPr>
        <w:t>,</w:t>
      </w:r>
    </w:p>
    <w:p w14:paraId="356DC266" w14:textId="77777777" w:rsidR="00E67CD9" w:rsidRDefault="00E67CD9" w:rsidP="00E67CD9">
      <w:pPr>
        <w:spacing w:line="257" w:lineRule="auto"/>
        <w:contextualSpacing/>
        <w:jc w:val="both"/>
        <w:rPr>
          <w:rFonts w:eastAsia="Times New Roman" w:cs="Times New Roman"/>
          <w:spacing w:val="-2"/>
          <w:sz w:val="14"/>
          <w:szCs w:val="18"/>
          <w:lang w:val="en-US" w:eastAsia="pt-BR"/>
        </w:rPr>
      </w:pPr>
    </w:p>
    <w:p w14:paraId="4EC78FEE" w14:textId="77777777" w:rsidR="00E67CD9" w:rsidRDefault="00E67CD9" w:rsidP="00E67CD9">
      <w:pPr>
        <w:spacing w:line="257" w:lineRule="auto"/>
        <w:contextualSpacing/>
        <w:jc w:val="both"/>
        <w:rPr>
          <w:rFonts w:eastAsia="Times New Roman" w:cs="Times New Roman"/>
          <w:spacing w:val="-2"/>
          <w:sz w:val="14"/>
          <w:szCs w:val="18"/>
          <w:lang w:val="en-US" w:eastAsia="pt-BR"/>
        </w:rPr>
        <w:sectPr w:rsidR="00E67CD9" w:rsidSect="00E67CD9">
          <w:headerReference w:type="even" r:id="rId41"/>
          <w:footerReference w:type="even" r:id="rId42"/>
          <w:footerReference w:type="default" r:id="rId43"/>
          <w:headerReference w:type="first" r:id="rId44"/>
          <w:footerReference w:type="first" r:id="rId45"/>
          <w:pgSz w:w="11906" w:h="16838" w:code="9"/>
          <w:pgMar w:top="1134" w:right="1134" w:bottom="851" w:left="1134" w:header="851" w:footer="284" w:gutter="0"/>
          <w:cols w:space="708"/>
          <w:docGrid w:linePitch="360"/>
        </w:sectPr>
      </w:pPr>
    </w:p>
    <w:p w14:paraId="58E9853C" w14:textId="77777777" w:rsidR="00E67CD9" w:rsidRPr="00D44604" w:rsidRDefault="00E67CD9" w:rsidP="00E67CD9">
      <w:pPr>
        <w:keepNext/>
        <w:keepLines/>
        <w:spacing w:after="0"/>
        <w:jc w:val="right"/>
        <w:rPr>
          <w:rFonts w:cs="Arial"/>
          <w:b/>
          <w:sz w:val="14"/>
          <w:szCs w:val="18"/>
        </w:rPr>
      </w:pPr>
      <w:r w:rsidRPr="00FC6C4B">
        <w:rPr>
          <w:rFonts w:cs="Arial"/>
          <w:b/>
          <w:sz w:val="14"/>
          <w:szCs w:val="18"/>
        </w:rPr>
        <w:lastRenderedPageBreak/>
        <w:t>R$ thousand</w:t>
      </w:r>
    </w:p>
    <w:tbl>
      <w:tblPr>
        <w:tblW w:w="9639" w:type="dxa"/>
        <w:jc w:val="center"/>
        <w:tblBorders>
          <w:top w:val="single" w:sz="2" w:space="0" w:color="1F4E79" w:themeColor="accent1" w:themeShade="80"/>
          <w:bottom w:val="single" w:sz="2" w:space="0" w:color="1F4E79" w:themeColor="accent1" w:themeShade="80"/>
        </w:tblBorders>
        <w:tblLayout w:type="fixed"/>
        <w:tblLook w:val="04A0" w:firstRow="1" w:lastRow="0" w:firstColumn="1" w:lastColumn="0" w:noHBand="0" w:noVBand="1"/>
      </w:tblPr>
      <w:tblGrid>
        <w:gridCol w:w="2269"/>
        <w:gridCol w:w="1087"/>
        <w:gridCol w:w="1087"/>
        <w:gridCol w:w="1087"/>
        <w:gridCol w:w="283"/>
        <w:gridCol w:w="1275"/>
        <w:gridCol w:w="1275"/>
        <w:gridCol w:w="1276"/>
      </w:tblGrid>
      <w:tr w:rsidR="00E67CD9" w:rsidRPr="00D44604" w14:paraId="4DD9FDD1" w14:textId="77777777" w:rsidTr="00E67CD9">
        <w:trPr>
          <w:trHeight w:val="238"/>
          <w:jc w:val="center"/>
        </w:trPr>
        <w:tc>
          <w:tcPr>
            <w:tcW w:w="2269" w:type="dxa"/>
            <w:tcBorders>
              <w:top w:val="single" w:sz="2" w:space="0" w:color="1F4E79" w:themeColor="accent1" w:themeShade="80"/>
              <w:bottom w:val="single" w:sz="2" w:space="0" w:color="1F4E79" w:themeColor="accent1" w:themeShade="80"/>
            </w:tcBorders>
            <w:shd w:val="clear" w:color="auto" w:fill="auto"/>
            <w:vAlign w:val="center"/>
          </w:tcPr>
          <w:p w14:paraId="11A93E98" w14:textId="77777777" w:rsidR="00E67CD9" w:rsidRPr="00D44604" w:rsidRDefault="00E67CD9" w:rsidP="00E67CD9">
            <w:pPr>
              <w:spacing w:after="0"/>
              <w:jc w:val="center"/>
              <w:rPr>
                <w:rFonts w:cs="Arial"/>
                <w:b/>
                <w:sz w:val="14"/>
                <w:szCs w:val="14"/>
              </w:rPr>
            </w:pPr>
            <w:r w:rsidRPr="00D44604">
              <w:rPr>
                <w:rFonts w:cs="Arial"/>
                <w:b/>
                <w:sz w:val="14"/>
                <w:szCs w:val="14"/>
              </w:rPr>
              <w:t>Segment</w:t>
            </w:r>
          </w:p>
        </w:tc>
        <w:tc>
          <w:tcPr>
            <w:tcW w:w="7370" w:type="dxa"/>
            <w:gridSpan w:val="7"/>
            <w:tcBorders>
              <w:top w:val="single" w:sz="2" w:space="0" w:color="1F4E79" w:themeColor="accent1" w:themeShade="80"/>
              <w:bottom w:val="single" w:sz="2" w:space="0" w:color="1F4E79" w:themeColor="accent1" w:themeShade="80"/>
            </w:tcBorders>
            <w:shd w:val="clear" w:color="auto" w:fill="auto"/>
            <w:vAlign w:val="center"/>
          </w:tcPr>
          <w:p w14:paraId="24D300FF" w14:textId="77777777" w:rsidR="00E67CD9" w:rsidRPr="00D44604" w:rsidRDefault="00E67CD9" w:rsidP="00E67CD9">
            <w:pPr>
              <w:spacing w:after="0"/>
              <w:jc w:val="center"/>
              <w:rPr>
                <w:rFonts w:cs="Arial"/>
                <w:b/>
                <w:sz w:val="14"/>
                <w:szCs w:val="14"/>
              </w:rPr>
            </w:pPr>
            <w:r w:rsidRPr="00D44604">
              <w:rPr>
                <w:rFonts w:cs="Arial"/>
                <w:b/>
                <w:sz w:val="14"/>
                <w:szCs w:val="14"/>
              </w:rPr>
              <w:t>Insurance</w:t>
            </w:r>
          </w:p>
        </w:tc>
      </w:tr>
      <w:tr w:rsidR="00E67CD9" w:rsidRPr="00944050" w14:paraId="4FA2DB7E" w14:textId="77777777" w:rsidTr="00E67CD9">
        <w:trPr>
          <w:trHeight w:val="238"/>
          <w:jc w:val="center"/>
        </w:trPr>
        <w:tc>
          <w:tcPr>
            <w:tcW w:w="2269" w:type="dxa"/>
            <w:tcBorders>
              <w:top w:val="single" w:sz="2" w:space="0" w:color="1F4E79" w:themeColor="accent1" w:themeShade="80"/>
              <w:bottom w:val="single" w:sz="2" w:space="0" w:color="1F4E79" w:themeColor="accent1" w:themeShade="80"/>
            </w:tcBorders>
            <w:shd w:val="clear" w:color="auto" w:fill="auto"/>
            <w:vAlign w:val="center"/>
          </w:tcPr>
          <w:p w14:paraId="3EEB2A32" w14:textId="77777777" w:rsidR="00E67CD9" w:rsidRPr="00D44604" w:rsidRDefault="00E67CD9" w:rsidP="00E67CD9">
            <w:pPr>
              <w:spacing w:after="0"/>
              <w:jc w:val="center"/>
              <w:rPr>
                <w:rFonts w:cs="Arial"/>
                <w:b/>
                <w:sz w:val="14"/>
                <w:szCs w:val="14"/>
              </w:rPr>
            </w:pPr>
            <w:r w:rsidRPr="00D44604">
              <w:rPr>
                <w:rFonts w:cs="Arial"/>
                <w:b/>
                <w:sz w:val="14"/>
                <w:szCs w:val="14"/>
              </w:rPr>
              <w:t>Line of business</w:t>
            </w:r>
          </w:p>
        </w:tc>
        <w:tc>
          <w:tcPr>
            <w:tcW w:w="7370" w:type="dxa"/>
            <w:gridSpan w:val="7"/>
            <w:tcBorders>
              <w:top w:val="single" w:sz="2" w:space="0" w:color="1F4E79" w:themeColor="accent1" w:themeShade="80"/>
              <w:bottom w:val="single" w:sz="2" w:space="0" w:color="1F4E79" w:themeColor="accent1" w:themeShade="80"/>
            </w:tcBorders>
            <w:shd w:val="clear" w:color="auto" w:fill="auto"/>
            <w:vAlign w:val="center"/>
          </w:tcPr>
          <w:p w14:paraId="5EBE8FE3" w14:textId="77777777" w:rsidR="00E67CD9" w:rsidRPr="00D44604" w:rsidRDefault="00E67CD9" w:rsidP="00E67CD9">
            <w:pPr>
              <w:spacing w:after="0"/>
              <w:jc w:val="center"/>
              <w:rPr>
                <w:rFonts w:cs="Arial"/>
                <w:b/>
                <w:sz w:val="14"/>
                <w:szCs w:val="14"/>
                <w:lang w:val="en-US"/>
              </w:rPr>
            </w:pPr>
            <w:r w:rsidRPr="00D44604">
              <w:rPr>
                <w:rFonts w:cs="Arial"/>
                <w:b/>
                <w:sz w:val="14"/>
                <w:szCs w:val="14"/>
                <w:lang w:val="en-US"/>
              </w:rPr>
              <w:t>Insurance – Life, Mortgage Life, Rural and Propety</w:t>
            </w:r>
          </w:p>
        </w:tc>
      </w:tr>
      <w:tr w:rsidR="00E67CD9" w:rsidRPr="00D44604" w14:paraId="30248D7E" w14:textId="77777777" w:rsidTr="00E67CD9">
        <w:trPr>
          <w:trHeight w:val="238"/>
          <w:jc w:val="center"/>
        </w:trPr>
        <w:tc>
          <w:tcPr>
            <w:tcW w:w="2269" w:type="dxa"/>
            <w:tcBorders>
              <w:top w:val="single" w:sz="2" w:space="0" w:color="1F4E79" w:themeColor="accent1" w:themeShade="80"/>
              <w:bottom w:val="nil"/>
            </w:tcBorders>
            <w:shd w:val="clear" w:color="auto" w:fill="auto"/>
            <w:vAlign w:val="center"/>
          </w:tcPr>
          <w:p w14:paraId="35CB5D6C" w14:textId="77777777" w:rsidR="00E67CD9" w:rsidRPr="00D44604" w:rsidRDefault="00E67CD9" w:rsidP="00E67CD9">
            <w:pPr>
              <w:spacing w:after="0"/>
              <w:jc w:val="center"/>
              <w:rPr>
                <w:rFonts w:cs="Arial"/>
                <w:b/>
                <w:szCs w:val="18"/>
                <w:lang w:val="en-US"/>
              </w:rPr>
            </w:pPr>
          </w:p>
        </w:tc>
        <w:tc>
          <w:tcPr>
            <w:tcW w:w="3261" w:type="dxa"/>
            <w:gridSpan w:val="3"/>
            <w:tcBorders>
              <w:top w:val="single" w:sz="2" w:space="0" w:color="1F4E79" w:themeColor="accent1" w:themeShade="80"/>
              <w:bottom w:val="single" w:sz="2" w:space="0" w:color="222A35" w:themeColor="text2" w:themeShade="80"/>
            </w:tcBorders>
            <w:shd w:val="clear" w:color="auto" w:fill="auto"/>
            <w:vAlign w:val="center"/>
          </w:tcPr>
          <w:p w14:paraId="55CBBA3F" w14:textId="77777777" w:rsidR="00E67CD9" w:rsidRPr="00D44604" w:rsidRDefault="00E67CD9" w:rsidP="00E67CD9">
            <w:pPr>
              <w:spacing w:after="0"/>
              <w:jc w:val="center"/>
              <w:rPr>
                <w:rFonts w:cs="Arial"/>
                <w:b/>
                <w:sz w:val="14"/>
                <w:szCs w:val="14"/>
              </w:rPr>
            </w:pPr>
            <w:r w:rsidRPr="00FE6393">
              <w:rPr>
                <w:rFonts w:cs="Arial"/>
                <w:b/>
                <w:spacing w:val="-2"/>
                <w:sz w:val="14"/>
                <w:szCs w:val="14"/>
              </w:rPr>
              <w:t>01.01 to 09.30.202</w:t>
            </w:r>
            <w:r>
              <w:rPr>
                <w:rFonts w:cs="Arial"/>
                <w:b/>
                <w:spacing w:val="-2"/>
                <w:sz w:val="14"/>
                <w:szCs w:val="14"/>
              </w:rPr>
              <w:t>2</w:t>
            </w:r>
          </w:p>
        </w:tc>
        <w:tc>
          <w:tcPr>
            <w:tcW w:w="283" w:type="dxa"/>
            <w:tcBorders>
              <w:top w:val="single" w:sz="2" w:space="0" w:color="1F4E79" w:themeColor="accent1" w:themeShade="80"/>
              <w:bottom w:val="nil"/>
            </w:tcBorders>
            <w:shd w:val="clear" w:color="auto" w:fill="auto"/>
            <w:vAlign w:val="center"/>
          </w:tcPr>
          <w:p w14:paraId="03B4DDB4" w14:textId="77777777" w:rsidR="00E67CD9" w:rsidRPr="00D44604" w:rsidRDefault="00E67CD9" w:rsidP="00E67CD9">
            <w:pPr>
              <w:spacing w:after="0"/>
              <w:jc w:val="center"/>
              <w:rPr>
                <w:rFonts w:cs="Arial"/>
                <w:b/>
                <w:sz w:val="14"/>
                <w:szCs w:val="14"/>
              </w:rPr>
            </w:pPr>
          </w:p>
        </w:tc>
        <w:tc>
          <w:tcPr>
            <w:tcW w:w="3826" w:type="dxa"/>
            <w:gridSpan w:val="3"/>
            <w:tcBorders>
              <w:top w:val="single" w:sz="2" w:space="0" w:color="1F4E79" w:themeColor="accent1" w:themeShade="80"/>
              <w:bottom w:val="single" w:sz="2" w:space="0" w:color="222A35" w:themeColor="text2" w:themeShade="80"/>
            </w:tcBorders>
            <w:shd w:val="clear" w:color="auto" w:fill="auto"/>
            <w:vAlign w:val="center"/>
          </w:tcPr>
          <w:p w14:paraId="4CA9FB8F" w14:textId="77777777" w:rsidR="00E67CD9" w:rsidRPr="00D44604" w:rsidRDefault="00E67CD9" w:rsidP="00E67CD9">
            <w:pPr>
              <w:spacing w:after="0"/>
              <w:jc w:val="center"/>
              <w:rPr>
                <w:rFonts w:cs="Arial"/>
                <w:b/>
                <w:sz w:val="14"/>
                <w:szCs w:val="14"/>
              </w:rPr>
            </w:pPr>
            <w:r w:rsidRPr="00FE6393">
              <w:rPr>
                <w:rFonts w:cs="Arial"/>
                <w:b/>
                <w:spacing w:val="-2"/>
                <w:sz w:val="14"/>
                <w:szCs w:val="14"/>
              </w:rPr>
              <w:t>01.01 to 09.30.2021</w:t>
            </w:r>
          </w:p>
        </w:tc>
      </w:tr>
      <w:tr w:rsidR="00E67CD9" w:rsidRPr="00D44604" w14:paraId="73C9495B" w14:textId="77777777" w:rsidTr="00E67CD9">
        <w:trPr>
          <w:trHeight w:val="238"/>
          <w:jc w:val="center"/>
        </w:trPr>
        <w:tc>
          <w:tcPr>
            <w:tcW w:w="2269" w:type="dxa"/>
            <w:tcBorders>
              <w:top w:val="nil"/>
              <w:bottom w:val="single" w:sz="2" w:space="0" w:color="222A35" w:themeColor="text2" w:themeShade="80"/>
            </w:tcBorders>
            <w:shd w:val="clear" w:color="auto" w:fill="auto"/>
            <w:vAlign w:val="center"/>
          </w:tcPr>
          <w:p w14:paraId="0554EDDF" w14:textId="77777777" w:rsidR="00E67CD9" w:rsidRPr="00D44604" w:rsidRDefault="00E67CD9" w:rsidP="00E67CD9">
            <w:pPr>
              <w:keepNext/>
              <w:keepLines/>
              <w:spacing w:before="40" w:after="40" w:line="240" w:lineRule="auto"/>
              <w:jc w:val="center"/>
              <w:rPr>
                <w:rFonts w:eastAsia="Times New Roman" w:cs="Arial"/>
                <w:b/>
                <w:spacing w:val="-2"/>
                <w:sz w:val="14"/>
                <w:szCs w:val="18"/>
                <w:lang w:eastAsia="pt-BR"/>
              </w:rPr>
            </w:pPr>
          </w:p>
        </w:tc>
        <w:tc>
          <w:tcPr>
            <w:tcW w:w="1087" w:type="dxa"/>
            <w:tcBorders>
              <w:top w:val="single" w:sz="2" w:space="0" w:color="222A35" w:themeColor="text2" w:themeShade="80"/>
              <w:bottom w:val="single" w:sz="2" w:space="0" w:color="222A35" w:themeColor="text2" w:themeShade="80"/>
            </w:tcBorders>
            <w:shd w:val="clear" w:color="auto" w:fill="auto"/>
            <w:vAlign w:val="center"/>
          </w:tcPr>
          <w:p w14:paraId="26364859"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Aliança do Brasil</w:t>
            </w:r>
          </w:p>
        </w:tc>
        <w:tc>
          <w:tcPr>
            <w:tcW w:w="1087" w:type="dxa"/>
            <w:tcBorders>
              <w:top w:val="single" w:sz="2" w:space="0" w:color="222A35" w:themeColor="text2" w:themeShade="80"/>
              <w:bottom w:val="single" w:sz="2" w:space="0" w:color="222A35" w:themeColor="text2" w:themeShade="80"/>
            </w:tcBorders>
            <w:shd w:val="clear" w:color="auto" w:fill="auto"/>
            <w:vAlign w:val="center"/>
          </w:tcPr>
          <w:p w14:paraId="0B824AFD"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Brasilseg</w:t>
            </w:r>
          </w:p>
        </w:tc>
        <w:tc>
          <w:tcPr>
            <w:tcW w:w="1087" w:type="dxa"/>
            <w:tcBorders>
              <w:top w:val="single" w:sz="2" w:space="0" w:color="222A35" w:themeColor="text2" w:themeShade="80"/>
              <w:bottom w:val="single" w:sz="2" w:space="0" w:color="222A35" w:themeColor="text2" w:themeShade="80"/>
            </w:tcBorders>
            <w:shd w:val="clear" w:color="auto" w:fill="auto"/>
            <w:vAlign w:val="center"/>
          </w:tcPr>
          <w:p w14:paraId="2083786B"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BB Mapfre</w:t>
            </w:r>
          </w:p>
        </w:tc>
        <w:tc>
          <w:tcPr>
            <w:tcW w:w="283" w:type="dxa"/>
            <w:tcBorders>
              <w:top w:val="nil"/>
              <w:bottom w:val="single" w:sz="2" w:space="0" w:color="222A35" w:themeColor="text2" w:themeShade="80"/>
            </w:tcBorders>
            <w:shd w:val="clear" w:color="auto" w:fill="auto"/>
            <w:vAlign w:val="center"/>
          </w:tcPr>
          <w:p w14:paraId="6EAF76A9"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p>
        </w:tc>
        <w:tc>
          <w:tcPr>
            <w:tcW w:w="1275" w:type="dxa"/>
            <w:tcBorders>
              <w:top w:val="single" w:sz="2" w:space="0" w:color="222A35" w:themeColor="text2" w:themeShade="80"/>
              <w:bottom w:val="single" w:sz="2" w:space="0" w:color="222A35" w:themeColor="text2" w:themeShade="80"/>
            </w:tcBorders>
            <w:shd w:val="clear" w:color="auto" w:fill="auto"/>
            <w:vAlign w:val="center"/>
          </w:tcPr>
          <w:p w14:paraId="5C6830C5"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Aliança do Brasil</w:t>
            </w:r>
          </w:p>
        </w:tc>
        <w:tc>
          <w:tcPr>
            <w:tcW w:w="1275" w:type="dxa"/>
            <w:tcBorders>
              <w:top w:val="single" w:sz="2" w:space="0" w:color="222A35" w:themeColor="text2" w:themeShade="80"/>
              <w:bottom w:val="single" w:sz="2" w:space="0" w:color="222A35" w:themeColor="text2" w:themeShade="80"/>
            </w:tcBorders>
            <w:shd w:val="clear" w:color="auto" w:fill="auto"/>
            <w:vAlign w:val="center"/>
          </w:tcPr>
          <w:p w14:paraId="2423EDAE"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Brasilseg</w:t>
            </w:r>
          </w:p>
        </w:tc>
        <w:tc>
          <w:tcPr>
            <w:tcW w:w="1276" w:type="dxa"/>
            <w:tcBorders>
              <w:top w:val="single" w:sz="2" w:space="0" w:color="222A35" w:themeColor="text2" w:themeShade="80"/>
              <w:bottom w:val="single" w:sz="2" w:space="0" w:color="222A35" w:themeColor="text2" w:themeShade="80"/>
            </w:tcBorders>
            <w:shd w:val="clear" w:color="auto" w:fill="auto"/>
            <w:vAlign w:val="center"/>
          </w:tcPr>
          <w:p w14:paraId="1161E635"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BB Mapfre</w:t>
            </w:r>
          </w:p>
        </w:tc>
      </w:tr>
      <w:tr w:rsidR="00E67CD9" w:rsidRPr="00FE6393" w14:paraId="580F598F" w14:textId="77777777" w:rsidTr="00E67CD9">
        <w:trPr>
          <w:trHeight w:val="238"/>
          <w:jc w:val="center"/>
        </w:trPr>
        <w:tc>
          <w:tcPr>
            <w:tcW w:w="2269" w:type="dxa"/>
            <w:tcBorders>
              <w:top w:val="single" w:sz="2" w:space="0" w:color="222A35" w:themeColor="text2" w:themeShade="80"/>
            </w:tcBorders>
            <w:shd w:val="clear" w:color="auto" w:fill="auto"/>
            <w:vAlign w:val="center"/>
          </w:tcPr>
          <w:p w14:paraId="0C101A8D" w14:textId="77777777" w:rsidR="00E67CD9" w:rsidRPr="00FE6393" w:rsidRDefault="00E67CD9" w:rsidP="00E67CD9">
            <w:pPr>
              <w:keepNext/>
              <w:keepLines/>
              <w:spacing w:before="40" w:after="40" w:line="240" w:lineRule="auto"/>
              <w:rPr>
                <w:rFonts w:eastAsia="Times New Roman" w:cs="Arial"/>
                <w:b/>
                <w:spacing w:val="-2"/>
                <w:sz w:val="14"/>
                <w:szCs w:val="14"/>
                <w:lang w:val="en-US" w:eastAsia="pt-BR"/>
              </w:rPr>
            </w:pPr>
            <w:r w:rsidRPr="00FE6393">
              <w:rPr>
                <w:rFonts w:eastAsia="Times New Roman" w:cs="Arial"/>
                <w:b/>
                <w:spacing w:val="-2"/>
                <w:sz w:val="14"/>
                <w:szCs w:val="14"/>
                <w:lang w:val="en-US" w:eastAsia="pt-BR"/>
              </w:rPr>
              <w:t>Net income from operations / premiums</w:t>
            </w:r>
          </w:p>
        </w:tc>
        <w:tc>
          <w:tcPr>
            <w:tcW w:w="1087" w:type="dxa"/>
            <w:tcBorders>
              <w:top w:val="single" w:sz="2" w:space="0" w:color="222A35" w:themeColor="text2" w:themeShade="80"/>
            </w:tcBorders>
            <w:shd w:val="clear" w:color="auto" w:fill="auto"/>
            <w:vAlign w:val="center"/>
          </w:tcPr>
          <w:p w14:paraId="60D75BAD"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90</w:t>
            </w:r>
            <w:r>
              <w:rPr>
                <w:rFonts w:cs="Arial"/>
                <w:b/>
                <w:sz w:val="14"/>
                <w:szCs w:val="14"/>
              </w:rPr>
              <w:t>,</w:t>
            </w:r>
            <w:r w:rsidRPr="002A2FD7">
              <w:rPr>
                <w:rFonts w:cs="Arial"/>
                <w:b/>
                <w:sz w:val="14"/>
                <w:szCs w:val="14"/>
              </w:rPr>
              <w:t>472</w:t>
            </w:r>
          </w:p>
        </w:tc>
        <w:tc>
          <w:tcPr>
            <w:tcW w:w="1087" w:type="dxa"/>
            <w:tcBorders>
              <w:top w:val="single" w:sz="2" w:space="0" w:color="222A35" w:themeColor="text2" w:themeShade="80"/>
            </w:tcBorders>
            <w:shd w:val="clear" w:color="auto" w:fill="auto"/>
            <w:vAlign w:val="center"/>
          </w:tcPr>
          <w:p w14:paraId="40E4EE7D"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2</w:t>
            </w:r>
            <w:r>
              <w:rPr>
                <w:rFonts w:cs="Arial"/>
                <w:b/>
                <w:sz w:val="14"/>
                <w:szCs w:val="14"/>
              </w:rPr>
              <w:t>,</w:t>
            </w:r>
            <w:r w:rsidRPr="002A2FD7">
              <w:rPr>
                <w:rFonts w:cs="Arial"/>
                <w:b/>
                <w:sz w:val="14"/>
                <w:szCs w:val="14"/>
              </w:rPr>
              <w:t>838</w:t>
            </w:r>
            <w:r>
              <w:rPr>
                <w:rFonts w:cs="Arial"/>
                <w:b/>
                <w:sz w:val="14"/>
                <w:szCs w:val="14"/>
              </w:rPr>
              <w:t>,</w:t>
            </w:r>
            <w:r w:rsidRPr="002A2FD7">
              <w:rPr>
                <w:rFonts w:cs="Arial"/>
                <w:b/>
                <w:sz w:val="14"/>
                <w:szCs w:val="14"/>
              </w:rPr>
              <w:t>715</w:t>
            </w:r>
          </w:p>
        </w:tc>
        <w:tc>
          <w:tcPr>
            <w:tcW w:w="1087" w:type="dxa"/>
            <w:tcBorders>
              <w:top w:val="single" w:sz="2" w:space="0" w:color="222A35" w:themeColor="text2" w:themeShade="80"/>
            </w:tcBorders>
            <w:shd w:val="clear" w:color="auto" w:fill="auto"/>
            <w:vAlign w:val="center"/>
          </w:tcPr>
          <w:p w14:paraId="299E07CE"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w:t>
            </w:r>
          </w:p>
        </w:tc>
        <w:tc>
          <w:tcPr>
            <w:tcW w:w="283" w:type="dxa"/>
            <w:tcBorders>
              <w:top w:val="single" w:sz="2" w:space="0" w:color="222A35" w:themeColor="text2" w:themeShade="80"/>
            </w:tcBorders>
            <w:shd w:val="clear" w:color="auto" w:fill="auto"/>
            <w:vAlign w:val="center"/>
          </w:tcPr>
          <w:p w14:paraId="2E9E2DDF"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tcBorders>
              <w:top w:val="single" w:sz="2" w:space="0" w:color="222A35" w:themeColor="text2" w:themeShade="80"/>
            </w:tcBorders>
            <w:shd w:val="clear" w:color="auto" w:fill="auto"/>
            <w:vAlign w:val="center"/>
          </w:tcPr>
          <w:p w14:paraId="05529B28"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112</w:t>
            </w:r>
            <w:r>
              <w:rPr>
                <w:rFonts w:cs="Arial"/>
                <w:b/>
                <w:sz w:val="14"/>
                <w:szCs w:val="14"/>
              </w:rPr>
              <w:t>,</w:t>
            </w:r>
            <w:r w:rsidRPr="002A2FD7">
              <w:rPr>
                <w:rFonts w:cs="Arial"/>
                <w:b/>
                <w:sz w:val="14"/>
                <w:szCs w:val="14"/>
              </w:rPr>
              <w:t>404</w:t>
            </w:r>
          </w:p>
        </w:tc>
        <w:tc>
          <w:tcPr>
            <w:tcW w:w="1275" w:type="dxa"/>
            <w:tcBorders>
              <w:top w:val="single" w:sz="2" w:space="0" w:color="222A35" w:themeColor="text2" w:themeShade="80"/>
            </w:tcBorders>
            <w:shd w:val="clear" w:color="auto" w:fill="auto"/>
            <w:vAlign w:val="center"/>
          </w:tcPr>
          <w:p w14:paraId="4D170A86"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1</w:t>
            </w:r>
            <w:r>
              <w:rPr>
                <w:rFonts w:cs="Arial"/>
                <w:b/>
                <w:sz w:val="14"/>
                <w:szCs w:val="14"/>
              </w:rPr>
              <w:t>,</w:t>
            </w:r>
            <w:r w:rsidRPr="002A2FD7">
              <w:rPr>
                <w:rFonts w:cs="Arial"/>
                <w:b/>
                <w:sz w:val="14"/>
                <w:szCs w:val="14"/>
              </w:rPr>
              <w:t>425</w:t>
            </w:r>
            <w:r>
              <w:rPr>
                <w:rFonts w:cs="Arial"/>
                <w:b/>
                <w:sz w:val="14"/>
                <w:szCs w:val="14"/>
              </w:rPr>
              <w:t>,</w:t>
            </w:r>
            <w:r w:rsidRPr="002A2FD7">
              <w:rPr>
                <w:rFonts w:cs="Arial"/>
                <w:b/>
                <w:sz w:val="14"/>
                <w:szCs w:val="14"/>
              </w:rPr>
              <w:t>067</w:t>
            </w:r>
          </w:p>
        </w:tc>
        <w:tc>
          <w:tcPr>
            <w:tcW w:w="1276" w:type="dxa"/>
            <w:tcBorders>
              <w:top w:val="single" w:sz="2" w:space="0" w:color="222A35" w:themeColor="text2" w:themeShade="80"/>
            </w:tcBorders>
            <w:shd w:val="clear" w:color="auto" w:fill="auto"/>
            <w:vAlign w:val="center"/>
          </w:tcPr>
          <w:p w14:paraId="07FB8AFA"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w:t>
            </w:r>
          </w:p>
        </w:tc>
      </w:tr>
      <w:tr w:rsidR="00E67CD9" w:rsidRPr="00D44604" w14:paraId="428C1895" w14:textId="77777777" w:rsidTr="00E67CD9">
        <w:trPr>
          <w:trHeight w:val="238"/>
          <w:jc w:val="center"/>
        </w:trPr>
        <w:tc>
          <w:tcPr>
            <w:tcW w:w="2269" w:type="dxa"/>
            <w:shd w:val="clear" w:color="auto" w:fill="auto"/>
            <w:vAlign w:val="center"/>
          </w:tcPr>
          <w:p w14:paraId="5FEB9A64"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Insurance</w:t>
            </w:r>
          </w:p>
        </w:tc>
        <w:tc>
          <w:tcPr>
            <w:tcW w:w="1087" w:type="dxa"/>
            <w:shd w:val="clear" w:color="auto" w:fill="auto"/>
            <w:vAlign w:val="center"/>
          </w:tcPr>
          <w:p w14:paraId="6C8EC731"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693</w:t>
            </w:r>
            <w:r>
              <w:rPr>
                <w:rFonts w:cs="Arial"/>
                <w:sz w:val="14"/>
                <w:szCs w:val="14"/>
              </w:rPr>
              <w:t>,</w:t>
            </w:r>
            <w:r w:rsidRPr="002A2FD7">
              <w:rPr>
                <w:rFonts w:cs="Arial"/>
                <w:sz w:val="14"/>
                <w:szCs w:val="14"/>
              </w:rPr>
              <w:t>392</w:t>
            </w:r>
          </w:p>
        </w:tc>
        <w:tc>
          <w:tcPr>
            <w:tcW w:w="1087" w:type="dxa"/>
            <w:shd w:val="clear" w:color="auto" w:fill="auto"/>
            <w:vAlign w:val="center"/>
          </w:tcPr>
          <w:p w14:paraId="3C7C8CFA"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8</w:t>
            </w:r>
            <w:r>
              <w:rPr>
                <w:rFonts w:cs="Arial"/>
                <w:sz w:val="14"/>
                <w:szCs w:val="14"/>
              </w:rPr>
              <w:t>,</w:t>
            </w:r>
            <w:r w:rsidRPr="002A2FD7">
              <w:rPr>
                <w:rFonts w:cs="Arial"/>
                <w:sz w:val="14"/>
                <w:szCs w:val="14"/>
              </w:rPr>
              <w:t>897</w:t>
            </w:r>
            <w:r>
              <w:rPr>
                <w:rFonts w:cs="Arial"/>
                <w:sz w:val="14"/>
                <w:szCs w:val="14"/>
              </w:rPr>
              <w:t>,</w:t>
            </w:r>
            <w:r w:rsidRPr="002A2FD7">
              <w:rPr>
                <w:rFonts w:cs="Arial"/>
                <w:sz w:val="14"/>
                <w:szCs w:val="14"/>
              </w:rPr>
              <w:t>138</w:t>
            </w:r>
          </w:p>
        </w:tc>
        <w:tc>
          <w:tcPr>
            <w:tcW w:w="1087" w:type="dxa"/>
            <w:shd w:val="clear" w:color="auto" w:fill="auto"/>
            <w:vAlign w:val="center"/>
          </w:tcPr>
          <w:p w14:paraId="11391523"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w:t>
            </w:r>
          </w:p>
        </w:tc>
        <w:tc>
          <w:tcPr>
            <w:tcW w:w="283" w:type="dxa"/>
            <w:shd w:val="clear" w:color="auto" w:fill="auto"/>
            <w:vAlign w:val="center"/>
          </w:tcPr>
          <w:p w14:paraId="55EC89AC"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6E6A80E5"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560</w:t>
            </w:r>
            <w:r>
              <w:rPr>
                <w:rFonts w:cs="Arial"/>
                <w:sz w:val="14"/>
                <w:szCs w:val="14"/>
              </w:rPr>
              <w:t>,</w:t>
            </w:r>
            <w:r w:rsidRPr="002A2FD7">
              <w:rPr>
                <w:rFonts w:cs="Arial"/>
                <w:sz w:val="14"/>
                <w:szCs w:val="14"/>
              </w:rPr>
              <w:t>904</w:t>
            </w:r>
          </w:p>
        </w:tc>
        <w:tc>
          <w:tcPr>
            <w:tcW w:w="1275" w:type="dxa"/>
            <w:shd w:val="clear" w:color="auto" w:fill="auto"/>
            <w:vAlign w:val="center"/>
          </w:tcPr>
          <w:p w14:paraId="06DFC33C"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7</w:t>
            </w:r>
            <w:r>
              <w:rPr>
                <w:rFonts w:cs="Arial"/>
                <w:sz w:val="14"/>
                <w:szCs w:val="14"/>
              </w:rPr>
              <w:t>,</w:t>
            </w:r>
            <w:r w:rsidRPr="002A2FD7">
              <w:rPr>
                <w:rFonts w:cs="Arial"/>
                <w:sz w:val="14"/>
                <w:szCs w:val="14"/>
              </w:rPr>
              <w:t>128</w:t>
            </w:r>
            <w:r>
              <w:rPr>
                <w:rFonts w:cs="Arial"/>
                <w:sz w:val="14"/>
                <w:szCs w:val="14"/>
              </w:rPr>
              <w:t>,</w:t>
            </w:r>
            <w:r w:rsidRPr="002A2FD7">
              <w:rPr>
                <w:rFonts w:cs="Arial"/>
                <w:sz w:val="14"/>
                <w:szCs w:val="14"/>
              </w:rPr>
              <w:t>807</w:t>
            </w:r>
          </w:p>
        </w:tc>
        <w:tc>
          <w:tcPr>
            <w:tcW w:w="1276" w:type="dxa"/>
            <w:shd w:val="clear" w:color="auto" w:fill="auto"/>
            <w:vAlign w:val="center"/>
          </w:tcPr>
          <w:p w14:paraId="515199F4"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w:t>
            </w:r>
          </w:p>
        </w:tc>
      </w:tr>
      <w:tr w:rsidR="00E67CD9" w:rsidRPr="00D44604" w14:paraId="3254AF00" w14:textId="77777777" w:rsidTr="00E67CD9">
        <w:trPr>
          <w:trHeight w:val="238"/>
          <w:jc w:val="center"/>
        </w:trPr>
        <w:tc>
          <w:tcPr>
            <w:tcW w:w="2269" w:type="dxa"/>
            <w:shd w:val="clear" w:color="auto" w:fill="auto"/>
            <w:vAlign w:val="center"/>
          </w:tcPr>
          <w:p w14:paraId="1397D809"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Reinsurance</w:t>
            </w:r>
          </w:p>
        </w:tc>
        <w:tc>
          <w:tcPr>
            <w:tcW w:w="1087" w:type="dxa"/>
            <w:shd w:val="clear" w:color="auto" w:fill="auto"/>
            <w:vAlign w:val="center"/>
          </w:tcPr>
          <w:p w14:paraId="434784D2"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113</w:t>
            </w:r>
            <w:r>
              <w:rPr>
                <w:rFonts w:cs="Arial"/>
                <w:sz w:val="14"/>
                <w:szCs w:val="14"/>
              </w:rPr>
              <w:t>,</w:t>
            </w:r>
            <w:r w:rsidRPr="002A2FD7">
              <w:rPr>
                <w:rFonts w:cs="Arial"/>
                <w:sz w:val="14"/>
                <w:szCs w:val="14"/>
              </w:rPr>
              <w:t>320</w:t>
            </w:r>
          </w:p>
        </w:tc>
        <w:tc>
          <w:tcPr>
            <w:tcW w:w="1087" w:type="dxa"/>
            <w:shd w:val="clear" w:color="auto" w:fill="auto"/>
            <w:vAlign w:val="center"/>
          </w:tcPr>
          <w:p w14:paraId="29BF44EE"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946</w:t>
            </w:r>
            <w:r>
              <w:rPr>
                <w:rFonts w:cs="Arial"/>
                <w:sz w:val="14"/>
                <w:szCs w:val="14"/>
              </w:rPr>
              <w:t>,</w:t>
            </w:r>
            <w:r w:rsidRPr="002A2FD7">
              <w:rPr>
                <w:rFonts w:cs="Arial"/>
                <w:sz w:val="14"/>
                <w:szCs w:val="14"/>
              </w:rPr>
              <w:t>525</w:t>
            </w:r>
          </w:p>
        </w:tc>
        <w:tc>
          <w:tcPr>
            <w:tcW w:w="1087" w:type="dxa"/>
            <w:shd w:val="clear" w:color="auto" w:fill="auto"/>
            <w:vAlign w:val="center"/>
          </w:tcPr>
          <w:p w14:paraId="29C433BB"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w:t>
            </w:r>
          </w:p>
        </w:tc>
        <w:tc>
          <w:tcPr>
            <w:tcW w:w="283" w:type="dxa"/>
            <w:shd w:val="clear" w:color="auto" w:fill="auto"/>
            <w:vAlign w:val="center"/>
          </w:tcPr>
          <w:p w14:paraId="67015B88"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3A215F00"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52</w:t>
            </w:r>
            <w:r>
              <w:rPr>
                <w:rFonts w:cs="Arial"/>
                <w:sz w:val="14"/>
                <w:szCs w:val="14"/>
              </w:rPr>
              <w:t>,</w:t>
            </w:r>
            <w:r w:rsidRPr="002A2FD7">
              <w:rPr>
                <w:rFonts w:cs="Arial"/>
                <w:sz w:val="14"/>
                <w:szCs w:val="14"/>
              </w:rPr>
              <w:t>396</w:t>
            </w:r>
          </w:p>
        </w:tc>
        <w:tc>
          <w:tcPr>
            <w:tcW w:w="1275" w:type="dxa"/>
            <w:shd w:val="clear" w:color="auto" w:fill="auto"/>
            <w:vAlign w:val="center"/>
          </w:tcPr>
          <w:p w14:paraId="2D4660BD"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64</w:t>
            </w:r>
            <w:r>
              <w:rPr>
                <w:rFonts w:cs="Arial"/>
                <w:sz w:val="14"/>
                <w:szCs w:val="14"/>
              </w:rPr>
              <w:t>,</w:t>
            </w:r>
            <w:r w:rsidRPr="002A2FD7">
              <w:rPr>
                <w:rFonts w:cs="Arial"/>
                <w:sz w:val="14"/>
                <w:szCs w:val="14"/>
              </w:rPr>
              <w:t>330</w:t>
            </w:r>
          </w:p>
        </w:tc>
        <w:tc>
          <w:tcPr>
            <w:tcW w:w="1276" w:type="dxa"/>
            <w:shd w:val="clear" w:color="auto" w:fill="auto"/>
            <w:vAlign w:val="center"/>
          </w:tcPr>
          <w:p w14:paraId="7FF9EF0C"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w:t>
            </w:r>
          </w:p>
        </w:tc>
      </w:tr>
      <w:tr w:rsidR="00E67CD9" w:rsidRPr="00D44604" w14:paraId="52FF70A0" w14:textId="77777777" w:rsidTr="00E67CD9">
        <w:trPr>
          <w:trHeight w:val="238"/>
          <w:jc w:val="center"/>
        </w:trPr>
        <w:tc>
          <w:tcPr>
            <w:tcW w:w="2269" w:type="dxa"/>
            <w:shd w:val="clear" w:color="auto" w:fill="auto"/>
            <w:vAlign w:val="center"/>
          </w:tcPr>
          <w:p w14:paraId="75CA4E6A"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Costs / Expenses</w:t>
            </w:r>
          </w:p>
        </w:tc>
        <w:tc>
          <w:tcPr>
            <w:tcW w:w="1087" w:type="dxa"/>
            <w:shd w:val="clear" w:color="auto" w:fill="auto"/>
            <w:vAlign w:val="center"/>
          </w:tcPr>
          <w:p w14:paraId="6D2F3A48"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(716</w:t>
            </w:r>
            <w:r>
              <w:rPr>
                <w:rFonts w:cs="Arial"/>
                <w:sz w:val="14"/>
                <w:szCs w:val="14"/>
              </w:rPr>
              <w:t>,</w:t>
            </w:r>
            <w:r w:rsidRPr="002A2FD7">
              <w:rPr>
                <w:rFonts w:cs="Arial"/>
                <w:sz w:val="14"/>
                <w:szCs w:val="14"/>
              </w:rPr>
              <w:t>240)</w:t>
            </w:r>
          </w:p>
        </w:tc>
        <w:tc>
          <w:tcPr>
            <w:tcW w:w="1087" w:type="dxa"/>
            <w:shd w:val="clear" w:color="auto" w:fill="auto"/>
            <w:vAlign w:val="center"/>
          </w:tcPr>
          <w:p w14:paraId="47DBCD13"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(7</w:t>
            </w:r>
            <w:r>
              <w:rPr>
                <w:rFonts w:cs="Arial"/>
                <w:sz w:val="14"/>
                <w:szCs w:val="14"/>
              </w:rPr>
              <w:t>,</w:t>
            </w:r>
            <w:r w:rsidRPr="002A2FD7">
              <w:rPr>
                <w:rFonts w:cs="Arial"/>
                <w:sz w:val="14"/>
                <w:szCs w:val="14"/>
              </w:rPr>
              <w:t>004</w:t>
            </w:r>
            <w:r>
              <w:rPr>
                <w:rFonts w:cs="Arial"/>
                <w:sz w:val="14"/>
                <w:szCs w:val="14"/>
              </w:rPr>
              <w:t>,</w:t>
            </w:r>
            <w:r w:rsidRPr="002A2FD7">
              <w:rPr>
                <w:rFonts w:cs="Arial"/>
                <w:sz w:val="14"/>
                <w:szCs w:val="14"/>
              </w:rPr>
              <w:t>948)</w:t>
            </w:r>
          </w:p>
        </w:tc>
        <w:tc>
          <w:tcPr>
            <w:tcW w:w="1087" w:type="dxa"/>
            <w:shd w:val="clear" w:color="auto" w:fill="auto"/>
            <w:vAlign w:val="center"/>
          </w:tcPr>
          <w:p w14:paraId="5657218D"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w:t>
            </w:r>
          </w:p>
        </w:tc>
        <w:tc>
          <w:tcPr>
            <w:tcW w:w="283" w:type="dxa"/>
            <w:shd w:val="clear" w:color="auto" w:fill="auto"/>
            <w:vAlign w:val="center"/>
          </w:tcPr>
          <w:p w14:paraId="67AEFB48"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3EEAE9EC"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(500</w:t>
            </w:r>
            <w:r>
              <w:rPr>
                <w:rFonts w:cs="Arial"/>
                <w:sz w:val="14"/>
                <w:szCs w:val="14"/>
              </w:rPr>
              <w:t>,</w:t>
            </w:r>
            <w:r w:rsidRPr="002A2FD7">
              <w:rPr>
                <w:rFonts w:cs="Arial"/>
                <w:sz w:val="14"/>
                <w:szCs w:val="14"/>
              </w:rPr>
              <w:t>896)</w:t>
            </w:r>
          </w:p>
        </w:tc>
        <w:tc>
          <w:tcPr>
            <w:tcW w:w="1275" w:type="dxa"/>
            <w:shd w:val="clear" w:color="auto" w:fill="auto"/>
            <w:vAlign w:val="center"/>
          </w:tcPr>
          <w:p w14:paraId="551CEABC"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(5</w:t>
            </w:r>
            <w:r>
              <w:rPr>
                <w:rFonts w:cs="Arial"/>
                <w:sz w:val="14"/>
                <w:szCs w:val="14"/>
              </w:rPr>
              <w:t>,</w:t>
            </w:r>
            <w:r w:rsidRPr="002A2FD7">
              <w:rPr>
                <w:rFonts w:cs="Arial"/>
                <w:sz w:val="14"/>
                <w:szCs w:val="14"/>
              </w:rPr>
              <w:t>768</w:t>
            </w:r>
            <w:r>
              <w:rPr>
                <w:rFonts w:cs="Arial"/>
                <w:sz w:val="14"/>
                <w:szCs w:val="14"/>
              </w:rPr>
              <w:t>,</w:t>
            </w:r>
            <w:r w:rsidRPr="002A2FD7">
              <w:rPr>
                <w:rFonts w:cs="Arial"/>
                <w:sz w:val="14"/>
                <w:szCs w:val="14"/>
              </w:rPr>
              <w:t>070)</w:t>
            </w:r>
          </w:p>
        </w:tc>
        <w:tc>
          <w:tcPr>
            <w:tcW w:w="1276" w:type="dxa"/>
            <w:shd w:val="clear" w:color="auto" w:fill="auto"/>
            <w:vAlign w:val="center"/>
          </w:tcPr>
          <w:p w14:paraId="51660CA1"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w:t>
            </w:r>
          </w:p>
        </w:tc>
      </w:tr>
      <w:tr w:rsidR="00E67CD9" w:rsidRPr="00FE6393" w14:paraId="2306B6B6" w14:textId="77777777" w:rsidTr="00E67CD9">
        <w:trPr>
          <w:trHeight w:val="238"/>
          <w:jc w:val="center"/>
        </w:trPr>
        <w:tc>
          <w:tcPr>
            <w:tcW w:w="2269" w:type="dxa"/>
            <w:shd w:val="clear" w:color="auto" w:fill="auto"/>
            <w:vAlign w:val="center"/>
          </w:tcPr>
          <w:p w14:paraId="2C9098CC" w14:textId="77777777" w:rsidR="00E67CD9" w:rsidRPr="00FE6393" w:rsidRDefault="00E67CD9" w:rsidP="00E67CD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spacing w:val="-2"/>
                <w:sz w:val="14"/>
                <w:szCs w:val="14"/>
                <w:lang w:eastAsia="pt-BR"/>
              </w:rPr>
              <w:t>Financial result</w:t>
            </w:r>
          </w:p>
        </w:tc>
        <w:tc>
          <w:tcPr>
            <w:tcW w:w="1087" w:type="dxa"/>
            <w:shd w:val="clear" w:color="auto" w:fill="auto"/>
            <w:vAlign w:val="center"/>
          </w:tcPr>
          <w:p w14:paraId="42428873"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36</w:t>
            </w:r>
            <w:r>
              <w:rPr>
                <w:rFonts w:cs="Arial"/>
                <w:b/>
                <w:sz w:val="14"/>
                <w:szCs w:val="14"/>
              </w:rPr>
              <w:t>,</w:t>
            </w:r>
            <w:r w:rsidRPr="002A2FD7">
              <w:rPr>
                <w:rFonts w:cs="Arial"/>
                <w:b/>
                <w:sz w:val="14"/>
                <w:szCs w:val="14"/>
              </w:rPr>
              <w:t>420</w:t>
            </w:r>
          </w:p>
        </w:tc>
        <w:tc>
          <w:tcPr>
            <w:tcW w:w="1087" w:type="dxa"/>
            <w:shd w:val="clear" w:color="auto" w:fill="auto"/>
            <w:vAlign w:val="center"/>
          </w:tcPr>
          <w:p w14:paraId="0D79826A"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495</w:t>
            </w:r>
            <w:r>
              <w:rPr>
                <w:rFonts w:cs="Arial"/>
                <w:b/>
                <w:sz w:val="14"/>
                <w:szCs w:val="14"/>
              </w:rPr>
              <w:t>,</w:t>
            </w:r>
            <w:r w:rsidRPr="002A2FD7">
              <w:rPr>
                <w:rFonts w:cs="Arial"/>
                <w:b/>
                <w:sz w:val="14"/>
                <w:szCs w:val="14"/>
              </w:rPr>
              <w:t>142</w:t>
            </w:r>
          </w:p>
        </w:tc>
        <w:tc>
          <w:tcPr>
            <w:tcW w:w="1087" w:type="dxa"/>
            <w:shd w:val="clear" w:color="auto" w:fill="auto"/>
            <w:vAlign w:val="center"/>
          </w:tcPr>
          <w:p w14:paraId="098CDFCC"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553</w:t>
            </w:r>
          </w:p>
        </w:tc>
        <w:tc>
          <w:tcPr>
            <w:tcW w:w="283" w:type="dxa"/>
            <w:shd w:val="clear" w:color="auto" w:fill="auto"/>
            <w:vAlign w:val="center"/>
          </w:tcPr>
          <w:p w14:paraId="7C724CED"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47FE2CAA"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35</w:t>
            </w:r>
            <w:r>
              <w:rPr>
                <w:rFonts w:cs="Arial"/>
                <w:b/>
                <w:sz w:val="14"/>
                <w:szCs w:val="14"/>
              </w:rPr>
              <w:t>,</w:t>
            </w:r>
            <w:r w:rsidRPr="002A2FD7">
              <w:rPr>
                <w:rFonts w:cs="Arial"/>
                <w:b/>
                <w:sz w:val="14"/>
                <w:szCs w:val="14"/>
              </w:rPr>
              <w:t>524</w:t>
            </w:r>
          </w:p>
        </w:tc>
        <w:tc>
          <w:tcPr>
            <w:tcW w:w="1275" w:type="dxa"/>
            <w:shd w:val="clear" w:color="auto" w:fill="auto"/>
            <w:vAlign w:val="center"/>
          </w:tcPr>
          <w:p w14:paraId="7D04464D"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180</w:t>
            </w:r>
            <w:r>
              <w:rPr>
                <w:rFonts w:cs="Arial"/>
                <w:b/>
                <w:sz w:val="14"/>
                <w:szCs w:val="14"/>
              </w:rPr>
              <w:t>,</w:t>
            </w:r>
            <w:r w:rsidRPr="002A2FD7">
              <w:rPr>
                <w:rFonts w:cs="Arial"/>
                <w:b/>
                <w:sz w:val="14"/>
                <w:szCs w:val="14"/>
              </w:rPr>
              <w:t>630</w:t>
            </w:r>
          </w:p>
        </w:tc>
        <w:tc>
          <w:tcPr>
            <w:tcW w:w="1276" w:type="dxa"/>
            <w:shd w:val="clear" w:color="auto" w:fill="auto"/>
            <w:vAlign w:val="center"/>
          </w:tcPr>
          <w:p w14:paraId="280A024B"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1</w:t>
            </w:r>
            <w:r>
              <w:rPr>
                <w:rFonts w:cs="Arial"/>
                <w:b/>
                <w:sz w:val="14"/>
                <w:szCs w:val="14"/>
              </w:rPr>
              <w:t>,</w:t>
            </w:r>
            <w:r w:rsidRPr="002A2FD7">
              <w:rPr>
                <w:rFonts w:cs="Arial"/>
                <w:b/>
                <w:sz w:val="14"/>
                <w:szCs w:val="14"/>
              </w:rPr>
              <w:t>998</w:t>
            </w:r>
          </w:p>
        </w:tc>
      </w:tr>
      <w:tr w:rsidR="00E67CD9" w:rsidRPr="00D44604" w14:paraId="2716BEF7" w14:textId="77777777" w:rsidTr="00E67CD9">
        <w:trPr>
          <w:trHeight w:val="238"/>
          <w:jc w:val="center"/>
        </w:trPr>
        <w:tc>
          <w:tcPr>
            <w:tcW w:w="2269" w:type="dxa"/>
            <w:shd w:val="clear" w:color="auto" w:fill="auto"/>
            <w:vAlign w:val="center"/>
          </w:tcPr>
          <w:p w14:paraId="539C3830" w14:textId="77777777" w:rsidR="00E67CD9" w:rsidRPr="00D44604" w:rsidRDefault="00E67CD9" w:rsidP="00E67CD9">
            <w:pPr>
              <w:keepNext/>
              <w:keepLines/>
              <w:spacing w:before="40" w:after="40" w:line="240" w:lineRule="auto"/>
              <w:ind w:left="113"/>
              <w:rPr>
                <w:rFonts w:eastAsia="Times New Roman" w:cs="Arial"/>
                <w:b/>
                <w:bCs/>
                <w:spacing w:val="-2"/>
                <w:sz w:val="14"/>
                <w:szCs w:val="14"/>
                <w:lang w:eastAsia="pt-BR"/>
              </w:rPr>
            </w:pPr>
            <w:r w:rsidRPr="00D44604">
              <w:rPr>
                <w:rFonts w:eastAsia="Times New Roman" w:cs="Arial"/>
                <w:bCs/>
                <w:spacing w:val="-2"/>
                <w:sz w:val="14"/>
                <w:szCs w:val="14"/>
                <w:lang w:eastAsia="pt-BR"/>
              </w:rPr>
              <w:t>Interest income</w:t>
            </w:r>
          </w:p>
        </w:tc>
        <w:tc>
          <w:tcPr>
            <w:tcW w:w="1087" w:type="dxa"/>
            <w:shd w:val="clear" w:color="auto" w:fill="auto"/>
            <w:vAlign w:val="center"/>
          </w:tcPr>
          <w:p w14:paraId="2B245BA3"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7</w:t>
            </w:r>
            <w:r>
              <w:rPr>
                <w:rFonts w:cs="Arial"/>
                <w:sz w:val="14"/>
                <w:szCs w:val="14"/>
              </w:rPr>
              <w:t>,</w:t>
            </w:r>
            <w:r w:rsidRPr="002A2FD7">
              <w:rPr>
                <w:rFonts w:cs="Arial"/>
                <w:sz w:val="14"/>
                <w:szCs w:val="14"/>
              </w:rPr>
              <w:t>691</w:t>
            </w:r>
          </w:p>
        </w:tc>
        <w:tc>
          <w:tcPr>
            <w:tcW w:w="1087" w:type="dxa"/>
            <w:shd w:val="clear" w:color="auto" w:fill="auto"/>
            <w:vAlign w:val="center"/>
          </w:tcPr>
          <w:p w14:paraId="2CDC39A8"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73</w:t>
            </w:r>
            <w:r>
              <w:rPr>
                <w:rFonts w:cs="Arial"/>
                <w:sz w:val="14"/>
                <w:szCs w:val="14"/>
              </w:rPr>
              <w:t>,</w:t>
            </w:r>
            <w:r w:rsidRPr="002A2FD7">
              <w:rPr>
                <w:rFonts w:cs="Arial"/>
                <w:sz w:val="14"/>
                <w:szCs w:val="14"/>
              </w:rPr>
              <w:t>075</w:t>
            </w:r>
          </w:p>
        </w:tc>
        <w:tc>
          <w:tcPr>
            <w:tcW w:w="1087" w:type="dxa"/>
            <w:shd w:val="clear" w:color="auto" w:fill="auto"/>
            <w:vAlign w:val="center"/>
          </w:tcPr>
          <w:p w14:paraId="179CB9C6"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w:t>
            </w:r>
          </w:p>
        </w:tc>
        <w:tc>
          <w:tcPr>
            <w:tcW w:w="283" w:type="dxa"/>
            <w:shd w:val="clear" w:color="auto" w:fill="auto"/>
            <w:vAlign w:val="center"/>
          </w:tcPr>
          <w:p w14:paraId="728FAF4D"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0D451D07"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3</w:t>
            </w:r>
            <w:r>
              <w:rPr>
                <w:rFonts w:cs="Arial"/>
                <w:sz w:val="14"/>
                <w:szCs w:val="14"/>
              </w:rPr>
              <w:t>,</w:t>
            </w:r>
            <w:r w:rsidRPr="002A2FD7">
              <w:rPr>
                <w:rFonts w:cs="Arial"/>
                <w:sz w:val="14"/>
                <w:szCs w:val="14"/>
              </w:rPr>
              <w:t>779</w:t>
            </w:r>
          </w:p>
        </w:tc>
        <w:tc>
          <w:tcPr>
            <w:tcW w:w="1275" w:type="dxa"/>
            <w:shd w:val="clear" w:color="auto" w:fill="auto"/>
            <w:vAlign w:val="center"/>
          </w:tcPr>
          <w:p w14:paraId="2F77595B"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64</w:t>
            </w:r>
            <w:r>
              <w:rPr>
                <w:rFonts w:cs="Arial"/>
                <w:sz w:val="14"/>
                <w:szCs w:val="14"/>
              </w:rPr>
              <w:t>,</w:t>
            </w:r>
            <w:r w:rsidRPr="002A2FD7">
              <w:rPr>
                <w:rFonts w:cs="Arial"/>
                <w:sz w:val="14"/>
                <w:szCs w:val="14"/>
              </w:rPr>
              <w:t>133</w:t>
            </w:r>
          </w:p>
        </w:tc>
        <w:tc>
          <w:tcPr>
            <w:tcW w:w="1276" w:type="dxa"/>
            <w:shd w:val="clear" w:color="auto" w:fill="auto"/>
            <w:vAlign w:val="center"/>
          </w:tcPr>
          <w:p w14:paraId="10ABBA4C"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w:t>
            </w:r>
          </w:p>
        </w:tc>
      </w:tr>
      <w:tr w:rsidR="00E67CD9" w:rsidRPr="00D44604" w14:paraId="23A856D0" w14:textId="77777777" w:rsidTr="00E67CD9">
        <w:trPr>
          <w:trHeight w:val="238"/>
          <w:jc w:val="center"/>
        </w:trPr>
        <w:tc>
          <w:tcPr>
            <w:tcW w:w="2269" w:type="dxa"/>
            <w:shd w:val="clear" w:color="auto" w:fill="auto"/>
            <w:vAlign w:val="center"/>
          </w:tcPr>
          <w:p w14:paraId="2EA8DCE7"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Other financial income</w:t>
            </w:r>
          </w:p>
        </w:tc>
        <w:tc>
          <w:tcPr>
            <w:tcW w:w="1087" w:type="dxa"/>
            <w:shd w:val="clear" w:color="auto" w:fill="auto"/>
            <w:vAlign w:val="center"/>
          </w:tcPr>
          <w:p w14:paraId="1F2F5539"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35</w:t>
            </w:r>
            <w:r>
              <w:rPr>
                <w:rFonts w:cs="Arial"/>
                <w:sz w:val="14"/>
                <w:szCs w:val="14"/>
              </w:rPr>
              <w:t>,</w:t>
            </w:r>
            <w:r w:rsidRPr="002A2FD7">
              <w:rPr>
                <w:rFonts w:cs="Arial"/>
                <w:sz w:val="14"/>
                <w:szCs w:val="14"/>
              </w:rPr>
              <w:t>103</w:t>
            </w:r>
          </w:p>
        </w:tc>
        <w:tc>
          <w:tcPr>
            <w:tcW w:w="1087" w:type="dxa"/>
            <w:shd w:val="clear" w:color="auto" w:fill="auto"/>
            <w:vAlign w:val="center"/>
          </w:tcPr>
          <w:p w14:paraId="75E5343C"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574</w:t>
            </w:r>
            <w:r>
              <w:rPr>
                <w:rFonts w:cs="Arial"/>
                <w:sz w:val="14"/>
                <w:szCs w:val="14"/>
              </w:rPr>
              <w:t>,</w:t>
            </w:r>
            <w:r w:rsidRPr="002A2FD7">
              <w:rPr>
                <w:rFonts w:cs="Arial"/>
                <w:sz w:val="14"/>
                <w:szCs w:val="14"/>
              </w:rPr>
              <w:t>131</w:t>
            </w:r>
          </w:p>
        </w:tc>
        <w:tc>
          <w:tcPr>
            <w:tcW w:w="1087" w:type="dxa"/>
            <w:shd w:val="clear" w:color="auto" w:fill="auto"/>
            <w:vAlign w:val="center"/>
          </w:tcPr>
          <w:p w14:paraId="7511DB67"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566</w:t>
            </w:r>
          </w:p>
        </w:tc>
        <w:tc>
          <w:tcPr>
            <w:tcW w:w="283" w:type="dxa"/>
            <w:shd w:val="clear" w:color="auto" w:fill="auto"/>
            <w:vAlign w:val="center"/>
          </w:tcPr>
          <w:p w14:paraId="491AF721"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A877871"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14</w:t>
            </w:r>
            <w:r>
              <w:rPr>
                <w:rFonts w:cs="Arial"/>
                <w:sz w:val="14"/>
                <w:szCs w:val="14"/>
              </w:rPr>
              <w:t>,</w:t>
            </w:r>
            <w:r w:rsidRPr="002A2FD7">
              <w:rPr>
                <w:rFonts w:cs="Arial"/>
                <w:sz w:val="14"/>
                <w:szCs w:val="14"/>
              </w:rPr>
              <w:t>243</w:t>
            </w:r>
          </w:p>
        </w:tc>
        <w:tc>
          <w:tcPr>
            <w:tcW w:w="1275" w:type="dxa"/>
            <w:shd w:val="clear" w:color="auto" w:fill="auto"/>
            <w:vAlign w:val="center"/>
          </w:tcPr>
          <w:p w14:paraId="2A245D85"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184</w:t>
            </w:r>
            <w:r>
              <w:rPr>
                <w:rFonts w:cs="Arial"/>
                <w:sz w:val="14"/>
                <w:szCs w:val="14"/>
              </w:rPr>
              <w:t>,</w:t>
            </w:r>
            <w:r w:rsidRPr="002A2FD7">
              <w:rPr>
                <w:rFonts w:cs="Arial"/>
                <w:sz w:val="14"/>
                <w:szCs w:val="14"/>
              </w:rPr>
              <w:t>943</w:t>
            </w:r>
          </w:p>
        </w:tc>
        <w:tc>
          <w:tcPr>
            <w:tcW w:w="1276" w:type="dxa"/>
            <w:shd w:val="clear" w:color="auto" w:fill="auto"/>
            <w:vAlign w:val="center"/>
          </w:tcPr>
          <w:p w14:paraId="50248252"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1</w:t>
            </w:r>
            <w:r>
              <w:rPr>
                <w:rFonts w:cs="Arial"/>
                <w:sz w:val="14"/>
                <w:szCs w:val="14"/>
              </w:rPr>
              <w:t>,</w:t>
            </w:r>
            <w:r w:rsidRPr="002A2FD7">
              <w:rPr>
                <w:rFonts w:cs="Arial"/>
                <w:sz w:val="14"/>
                <w:szCs w:val="14"/>
              </w:rPr>
              <w:t>998</w:t>
            </w:r>
          </w:p>
        </w:tc>
      </w:tr>
      <w:tr w:rsidR="00E67CD9" w:rsidRPr="00D44604" w14:paraId="2FDB37EF" w14:textId="77777777" w:rsidTr="00E67CD9">
        <w:trPr>
          <w:trHeight w:val="238"/>
          <w:jc w:val="center"/>
        </w:trPr>
        <w:tc>
          <w:tcPr>
            <w:tcW w:w="2269" w:type="dxa"/>
            <w:shd w:val="clear" w:color="auto" w:fill="auto"/>
            <w:vAlign w:val="center"/>
          </w:tcPr>
          <w:p w14:paraId="0C1726EF"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Interest expense</w:t>
            </w:r>
          </w:p>
        </w:tc>
        <w:tc>
          <w:tcPr>
            <w:tcW w:w="1087" w:type="dxa"/>
            <w:shd w:val="clear" w:color="auto" w:fill="auto"/>
            <w:vAlign w:val="center"/>
          </w:tcPr>
          <w:p w14:paraId="6F3D493B"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(2</w:t>
            </w:r>
            <w:r>
              <w:rPr>
                <w:rFonts w:cs="Arial"/>
                <w:sz w:val="14"/>
                <w:szCs w:val="14"/>
              </w:rPr>
              <w:t>,</w:t>
            </w:r>
            <w:r w:rsidRPr="002A2FD7">
              <w:rPr>
                <w:rFonts w:cs="Arial"/>
                <w:sz w:val="14"/>
                <w:szCs w:val="14"/>
              </w:rPr>
              <w:t>781)</w:t>
            </w:r>
          </w:p>
        </w:tc>
        <w:tc>
          <w:tcPr>
            <w:tcW w:w="1087" w:type="dxa"/>
            <w:shd w:val="clear" w:color="auto" w:fill="auto"/>
            <w:vAlign w:val="center"/>
          </w:tcPr>
          <w:p w14:paraId="1D2F554C"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(79</w:t>
            </w:r>
            <w:r>
              <w:rPr>
                <w:rFonts w:cs="Arial"/>
                <w:sz w:val="14"/>
                <w:szCs w:val="14"/>
              </w:rPr>
              <w:t>,</w:t>
            </w:r>
            <w:r w:rsidRPr="002A2FD7">
              <w:rPr>
                <w:rFonts w:cs="Arial"/>
                <w:sz w:val="14"/>
                <w:szCs w:val="14"/>
              </w:rPr>
              <w:t>856)</w:t>
            </w:r>
          </w:p>
        </w:tc>
        <w:tc>
          <w:tcPr>
            <w:tcW w:w="1087" w:type="dxa"/>
            <w:shd w:val="clear" w:color="auto" w:fill="auto"/>
            <w:vAlign w:val="center"/>
          </w:tcPr>
          <w:p w14:paraId="3BE7F7A3"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w:t>
            </w:r>
          </w:p>
        </w:tc>
        <w:tc>
          <w:tcPr>
            <w:tcW w:w="283" w:type="dxa"/>
            <w:shd w:val="clear" w:color="auto" w:fill="auto"/>
            <w:vAlign w:val="center"/>
          </w:tcPr>
          <w:p w14:paraId="4D13F671"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11E218CE"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16</w:t>
            </w:r>
            <w:r>
              <w:rPr>
                <w:rFonts w:cs="Arial"/>
                <w:sz w:val="14"/>
                <w:szCs w:val="14"/>
              </w:rPr>
              <w:t>,</w:t>
            </w:r>
            <w:r w:rsidRPr="002A2FD7">
              <w:rPr>
                <w:rFonts w:cs="Arial"/>
                <w:sz w:val="14"/>
                <w:szCs w:val="14"/>
              </w:rPr>
              <w:t>180</w:t>
            </w:r>
          </w:p>
        </w:tc>
        <w:tc>
          <w:tcPr>
            <w:tcW w:w="1275" w:type="dxa"/>
            <w:shd w:val="clear" w:color="auto" w:fill="auto"/>
            <w:vAlign w:val="center"/>
          </w:tcPr>
          <w:p w14:paraId="29DE62D1"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(23</w:t>
            </w:r>
            <w:r>
              <w:rPr>
                <w:rFonts w:cs="Arial"/>
                <w:sz w:val="14"/>
                <w:szCs w:val="14"/>
              </w:rPr>
              <w:t>,</w:t>
            </w:r>
            <w:r w:rsidRPr="002A2FD7">
              <w:rPr>
                <w:rFonts w:cs="Arial"/>
                <w:sz w:val="14"/>
                <w:szCs w:val="14"/>
              </w:rPr>
              <w:t>310)</w:t>
            </w:r>
          </w:p>
        </w:tc>
        <w:tc>
          <w:tcPr>
            <w:tcW w:w="1276" w:type="dxa"/>
            <w:shd w:val="clear" w:color="auto" w:fill="auto"/>
            <w:vAlign w:val="center"/>
          </w:tcPr>
          <w:p w14:paraId="5381A672"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w:t>
            </w:r>
          </w:p>
        </w:tc>
      </w:tr>
      <w:tr w:rsidR="00E67CD9" w:rsidRPr="00D44604" w14:paraId="55712F9A" w14:textId="77777777" w:rsidTr="00E67CD9">
        <w:trPr>
          <w:trHeight w:val="238"/>
          <w:jc w:val="center"/>
        </w:trPr>
        <w:tc>
          <w:tcPr>
            <w:tcW w:w="2269" w:type="dxa"/>
            <w:shd w:val="clear" w:color="auto" w:fill="auto"/>
            <w:vAlign w:val="center"/>
          </w:tcPr>
          <w:p w14:paraId="07FDA179"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Other financial expenses</w:t>
            </w:r>
          </w:p>
        </w:tc>
        <w:tc>
          <w:tcPr>
            <w:tcW w:w="1087" w:type="dxa"/>
            <w:shd w:val="clear" w:color="auto" w:fill="auto"/>
            <w:vAlign w:val="center"/>
          </w:tcPr>
          <w:p w14:paraId="282843AC"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(3</w:t>
            </w:r>
            <w:r>
              <w:rPr>
                <w:rFonts w:cs="Arial"/>
                <w:sz w:val="14"/>
                <w:szCs w:val="14"/>
              </w:rPr>
              <w:t>,</w:t>
            </w:r>
            <w:r w:rsidRPr="002A2FD7">
              <w:rPr>
                <w:rFonts w:cs="Arial"/>
                <w:sz w:val="14"/>
                <w:szCs w:val="14"/>
              </w:rPr>
              <w:t>593)</w:t>
            </w:r>
          </w:p>
        </w:tc>
        <w:tc>
          <w:tcPr>
            <w:tcW w:w="1087" w:type="dxa"/>
            <w:shd w:val="clear" w:color="auto" w:fill="auto"/>
            <w:vAlign w:val="center"/>
          </w:tcPr>
          <w:p w14:paraId="2BB8F77A"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(72</w:t>
            </w:r>
            <w:r>
              <w:rPr>
                <w:rFonts w:cs="Arial"/>
                <w:sz w:val="14"/>
                <w:szCs w:val="14"/>
              </w:rPr>
              <w:t>,</w:t>
            </w:r>
            <w:r w:rsidRPr="002A2FD7">
              <w:rPr>
                <w:rFonts w:cs="Arial"/>
                <w:sz w:val="14"/>
                <w:szCs w:val="14"/>
              </w:rPr>
              <w:t>208)</w:t>
            </w:r>
          </w:p>
        </w:tc>
        <w:tc>
          <w:tcPr>
            <w:tcW w:w="1087" w:type="dxa"/>
            <w:shd w:val="clear" w:color="auto" w:fill="auto"/>
            <w:vAlign w:val="center"/>
          </w:tcPr>
          <w:p w14:paraId="71FABC90"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(13)</w:t>
            </w:r>
          </w:p>
        </w:tc>
        <w:tc>
          <w:tcPr>
            <w:tcW w:w="283" w:type="dxa"/>
            <w:shd w:val="clear" w:color="auto" w:fill="auto"/>
            <w:vAlign w:val="center"/>
          </w:tcPr>
          <w:p w14:paraId="3B20D7D3"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760488B3"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1</w:t>
            </w:r>
            <w:r>
              <w:rPr>
                <w:rFonts w:cs="Arial"/>
                <w:sz w:val="14"/>
                <w:szCs w:val="14"/>
              </w:rPr>
              <w:t>,</w:t>
            </w:r>
            <w:r w:rsidRPr="002A2FD7">
              <w:rPr>
                <w:rFonts w:cs="Arial"/>
                <w:sz w:val="14"/>
                <w:szCs w:val="14"/>
              </w:rPr>
              <w:t>322</w:t>
            </w:r>
          </w:p>
        </w:tc>
        <w:tc>
          <w:tcPr>
            <w:tcW w:w="1275" w:type="dxa"/>
            <w:shd w:val="clear" w:color="auto" w:fill="auto"/>
            <w:vAlign w:val="center"/>
          </w:tcPr>
          <w:p w14:paraId="26FD2D12"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(45</w:t>
            </w:r>
            <w:r>
              <w:rPr>
                <w:rFonts w:cs="Arial"/>
                <w:sz w:val="14"/>
                <w:szCs w:val="14"/>
              </w:rPr>
              <w:t>,</w:t>
            </w:r>
            <w:r w:rsidRPr="002A2FD7">
              <w:rPr>
                <w:rFonts w:cs="Arial"/>
                <w:sz w:val="14"/>
                <w:szCs w:val="14"/>
              </w:rPr>
              <w:t>136)</w:t>
            </w:r>
          </w:p>
        </w:tc>
        <w:tc>
          <w:tcPr>
            <w:tcW w:w="1276" w:type="dxa"/>
            <w:shd w:val="clear" w:color="auto" w:fill="auto"/>
            <w:vAlign w:val="center"/>
          </w:tcPr>
          <w:p w14:paraId="59B6D0B2"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w:t>
            </w:r>
          </w:p>
        </w:tc>
      </w:tr>
      <w:tr w:rsidR="00E67CD9" w:rsidRPr="00FE6393" w14:paraId="09A15CCD" w14:textId="77777777" w:rsidTr="00E67CD9">
        <w:trPr>
          <w:trHeight w:val="238"/>
          <w:jc w:val="center"/>
        </w:trPr>
        <w:tc>
          <w:tcPr>
            <w:tcW w:w="2269" w:type="dxa"/>
            <w:shd w:val="clear" w:color="auto" w:fill="auto"/>
            <w:vAlign w:val="center"/>
          </w:tcPr>
          <w:p w14:paraId="723C1935" w14:textId="77777777" w:rsidR="00E67CD9" w:rsidRPr="00FE6393" w:rsidRDefault="00E67CD9" w:rsidP="00E67CD9">
            <w:pPr>
              <w:keepNext/>
              <w:keepLines/>
              <w:spacing w:before="40" w:after="40" w:line="240" w:lineRule="auto"/>
              <w:rPr>
                <w:rFonts w:eastAsia="Times New Roman" w:cs="Arial"/>
                <w:b/>
                <w:spacing w:val="-2"/>
                <w:sz w:val="14"/>
                <w:szCs w:val="14"/>
                <w:lang w:eastAsia="pt-BR"/>
              </w:rPr>
            </w:pPr>
            <w:r w:rsidRPr="00FE6393">
              <w:rPr>
                <w:rFonts w:eastAsia="Times New Roman" w:cs="Arial"/>
                <w:b/>
                <w:color w:val="000000"/>
                <w:spacing w:val="-2"/>
                <w:sz w:val="14"/>
                <w:szCs w:val="14"/>
                <w:lang w:eastAsia="pt-BR"/>
              </w:rPr>
              <w:t>Equity result</w:t>
            </w:r>
          </w:p>
        </w:tc>
        <w:tc>
          <w:tcPr>
            <w:tcW w:w="1087" w:type="dxa"/>
            <w:shd w:val="clear" w:color="auto" w:fill="auto"/>
            <w:vAlign w:val="center"/>
          </w:tcPr>
          <w:p w14:paraId="06A00689"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(3</w:t>
            </w:r>
            <w:r>
              <w:rPr>
                <w:rFonts w:cs="Arial"/>
                <w:b/>
                <w:sz w:val="14"/>
                <w:szCs w:val="14"/>
              </w:rPr>
              <w:t>,</w:t>
            </w:r>
            <w:r w:rsidRPr="002A2FD7">
              <w:rPr>
                <w:rFonts w:cs="Arial"/>
                <w:b/>
                <w:sz w:val="14"/>
                <w:szCs w:val="14"/>
              </w:rPr>
              <w:t>266)</w:t>
            </w:r>
          </w:p>
        </w:tc>
        <w:tc>
          <w:tcPr>
            <w:tcW w:w="1087" w:type="dxa"/>
            <w:shd w:val="clear" w:color="auto" w:fill="auto"/>
            <w:vAlign w:val="center"/>
          </w:tcPr>
          <w:p w14:paraId="4427680C"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(26</w:t>
            </w:r>
            <w:r>
              <w:rPr>
                <w:rFonts w:cs="Arial"/>
                <w:b/>
                <w:sz w:val="14"/>
                <w:szCs w:val="14"/>
              </w:rPr>
              <w:t>,</w:t>
            </w:r>
            <w:r w:rsidRPr="002A2FD7">
              <w:rPr>
                <w:rFonts w:cs="Arial"/>
                <w:b/>
                <w:sz w:val="14"/>
                <w:szCs w:val="14"/>
              </w:rPr>
              <w:t>740)</w:t>
            </w:r>
          </w:p>
        </w:tc>
        <w:tc>
          <w:tcPr>
            <w:tcW w:w="1087" w:type="dxa"/>
            <w:shd w:val="clear" w:color="auto" w:fill="auto"/>
            <w:vAlign w:val="center"/>
          </w:tcPr>
          <w:p w14:paraId="36CF69A1"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1</w:t>
            </w:r>
            <w:r>
              <w:rPr>
                <w:rFonts w:cs="Arial"/>
                <w:b/>
                <w:sz w:val="14"/>
                <w:szCs w:val="14"/>
              </w:rPr>
              <w:t>,</w:t>
            </w:r>
            <w:r w:rsidRPr="002A2FD7">
              <w:rPr>
                <w:rFonts w:cs="Arial"/>
                <w:b/>
                <w:sz w:val="14"/>
                <w:szCs w:val="14"/>
              </w:rPr>
              <w:t>942</w:t>
            </w:r>
            <w:r>
              <w:rPr>
                <w:rFonts w:cs="Arial"/>
                <w:b/>
                <w:sz w:val="14"/>
                <w:szCs w:val="14"/>
              </w:rPr>
              <w:t>,</w:t>
            </w:r>
            <w:r w:rsidRPr="002A2FD7">
              <w:rPr>
                <w:rFonts w:cs="Arial"/>
                <w:b/>
                <w:sz w:val="14"/>
                <w:szCs w:val="14"/>
              </w:rPr>
              <w:t>517</w:t>
            </w:r>
          </w:p>
        </w:tc>
        <w:tc>
          <w:tcPr>
            <w:tcW w:w="283" w:type="dxa"/>
            <w:shd w:val="clear" w:color="auto" w:fill="auto"/>
            <w:vAlign w:val="center"/>
          </w:tcPr>
          <w:p w14:paraId="4E141416"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73537E95"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(3</w:t>
            </w:r>
            <w:r>
              <w:rPr>
                <w:rFonts w:cs="Arial"/>
                <w:b/>
                <w:sz w:val="14"/>
                <w:szCs w:val="14"/>
              </w:rPr>
              <w:t>,</w:t>
            </w:r>
            <w:r w:rsidRPr="002A2FD7">
              <w:rPr>
                <w:rFonts w:cs="Arial"/>
                <w:b/>
                <w:sz w:val="14"/>
                <w:szCs w:val="14"/>
              </w:rPr>
              <w:t>641)</w:t>
            </w:r>
          </w:p>
        </w:tc>
        <w:tc>
          <w:tcPr>
            <w:tcW w:w="1275" w:type="dxa"/>
            <w:shd w:val="clear" w:color="auto" w:fill="auto"/>
            <w:vAlign w:val="center"/>
          </w:tcPr>
          <w:p w14:paraId="652C1E3A"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(25</w:t>
            </w:r>
            <w:r>
              <w:rPr>
                <w:rFonts w:cs="Arial"/>
                <w:b/>
                <w:sz w:val="14"/>
                <w:szCs w:val="14"/>
              </w:rPr>
              <w:t>,</w:t>
            </w:r>
            <w:r w:rsidRPr="002A2FD7">
              <w:rPr>
                <w:rFonts w:cs="Arial"/>
                <w:b/>
                <w:sz w:val="14"/>
                <w:szCs w:val="14"/>
              </w:rPr>
              <w:t>873)</w:t>
            </w:r>
          </w:p>
        </w:tc>
        <w:tc>
          <w:tcPr>
            <w:tcW w:w="1276" w:type="dxa"/>
            <w:shd w:val="clear" w:color="auto" w:fill="auto"/>
            <w:vAlign w:val="center"/>
          </w:tcPr>
          <w:p w14:paraId="689079E6"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901</w:t>
            </w:r>
            <w:r>
              <w:rPr>
                <w:rFonts w:cs="Arial"/>
                <w:b/>
                <w:sz w:val="14"/>
                <w:szCs w:val="14"/>
              </w:rPr>
              <w:t>,</w:t>
            </w:r>
            <w:r w:rsidRPr="002A2FD7">
              <w:rPr>
                <w:rFonts w:cs="Arial"/>
                <w:b/>
                <w:sz w:val="14"/>
                <w:szCs w:val="14"/>
              </w:rPr>
              <w:t>937</w:t>
            </w:r>
          </w:p>
        </w:tc>
      </w:tr>
      <w:tr w:rsidR="00E67CD9" w:rsidRPr="000052B7" w14:paraId="547B5E16" w14:textId="77777777" w:rsidTr="00E67CD9">
        <w:trPr>
          <w:trHeight w:val="238"/>
          <w:jc w:val="center"/>
        </w:trPr>
        <w:tc>
          <w:tcPr>
            <w:tcW w:w="2269" w:type="dxa"/>
            <w:shd w:val="clear" w:color="auto" w:fill="auto"/>
            <w:vAlign w:val="center"/>
          </w:tcPr>
          <w:p w14:paraId="0E71DBB3" w14:textId="77777777" w:rsidR="00E67CD9" w:rsidRPr="000052B7"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0052B7">
              <w:rPr>
                <w:rFonts w:eastAsia="Times New Roman" w:cs="Arial"/>
                <w:bCs/>
                <w:color w:val="000000"/>
                <w:spacing w:val="-2"/>
                <w:sz w:val="14"/>
                <w:szCs w:val="14"/>
                <w:lang w:eastAsia="pt-BR"/>
              </w:rPr>
              <w:t>Depreciation and amortization</w:t>
            </w:r>
          </w:p>
        </w:tc>
        <w:tc>
          <w:tcPr>
            <w:tcW w:w="1087" w:type="dxa"/>
            <w:shd w:val="clear" w:color="auto" w:fill="auto"/>
            <w:vAlign w:val="center"/>
          </w:tcPr>
          <w:p w14:paraId="4106107C" w14:textId="77777777" w:rsidR="00E67CD9" w:rsidRPr="000052B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cs="Arial"/>
                <w:sz w:val="14"/>
                <w:szCs w:val="14"/>
              </w:rPr>
              <w:t>(3</w:t>
            </w:r>
            <w:r>
              <w:rPr>
                <w:rFonts w:cs="Arial"/>
                <w:sz w:val="14"/>
                <w:szCs w:val="14"/>
              </w:rPr>
              <w:t>,</w:t>
            </w:r>
            <w:r w:rsidRPr="002A2FD7">
              <w:rPr>
                <w:rFonts w:cs="Arial"/>
                <w:sz w:val="14"/>
                <w:szCs w:val="14"/>
              </w:rPr>
              <w:t>267)</w:t>
            </w:r>
          </w:p>
        </w:tc>
        <w:tc>
          <w:tcPr>
            <w:tcW w:w="1087" w:type="dxa"/>
            <w:shd w:val="clear" w:color="auto" w:fill="auto"/>
            <w:vAlign w:val="center"/>
          </w:tcPr>
          <w:p w14:paraId="20B33034" w14:textId="77777777" w:rsidR="00E67CD9" w:rsidRPr="000052B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cs="Arial"/>
                <w:sz w:val="14"/>
                <w:szCs w:val="14"/>
              </w:rPr>
              <w:t>(26</w:t>
            </w:r>
            <w:r>
              <w:rPr>
                <w:rFonts w:cs="Arial"/>
                <w:sz w:val="14"/>
                <w:szCs w:val="14"/>
              </w:rPr>
              <w:t>,</w:t>
            </w:r>
            <w:r w:rsidRPr="002A2FD7">
              <w:rPr>
                <w:rFonts w:cs="Arial"/>
                <w:sz w:val="14"/>
                <w:szCs w:val="14"/>
              </w:rPr>
              <w:t>789)</w:t>
            </w:r>
          </w:p>
        </w:tc>
        <w:tc>
          <w:tcPr>
            <w:tcW w:w="1087" w:type="dxa"/>
            <w:shd w:val="clear" w:color="auto" w:fill="auto"/>
            <w:vAlign w:val="center"/>
          </w:tcPr>
          <w:p w14:paraId="154CF57D" w14:textId="77777777" w:rsidR="00E67CD9" w:rsidRPr="000052B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cs="Arial"/>
                <w:sz w:val="14"/>
                <w:szCs w:val="14"/>
              </w:rPr>
              <w:t>--</w:t>
            </w:r>
          </w:p>
        </w:tc>
        <w:tc>
          <w:tcPr>
            <w:tcW w:w="283" w:type="dxa"/>
            <w:shd w:val="clear" w:color="auto" w:fill="auto"/>
            <w:vAlign w:val="center"/>
          </w:tcPr>
          <w:p w14:paraId="44727189" w14:textId="77777777" w:rsidR="00E67CD9" w:rsidRPr="000052B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p>
        </w:tc>
        <w:tc>
          <w:tcPr>
            <w:tcW w:w="1275" w:type="dxa"/>
            <w:shd w:val="clear" w:color="auto" w:fill="auto"/>
            <w:vAlign w:val="center"/>
          </w:tcPr>
          <w:p w14:paraId="757A664A" w14:textId="77777777" w:rsidR="00E67CD9" w:rsidRPr="000052B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cs="Arial"/>
                <w:sz w:val="14"/>
                <w:szCs w:val="14"/>
              </w:rPr>
              <w:t>(3</w:t>
            </w:r>
            <w:r>
              <w:rPr>
                <w:rFonts w:cs="Arial"/>
                <w:sz w:val="14"/>
                <w:szCs w:val="14"/>
              </w:rPr>
              <w:t>,</w:t>
            </w:r>
            <w:r w:rsidRPr="002A2FD7">
              <w:rPr>
                <w:rFonts w:cs="Arial"/>
                <w:sz w:val="14"/>
                <w:szCs w:val="14"/>
              </w:rPr>
              <w:t>641)</w:t>
            </w:r>
          </w:p>
        </w:tc>
        <w:tc>
          <w:tcPr>
            <w:tcW w:w="1275" w:type="dxa"/>
            <w:shd w:val="clear" w:color="auto" w:fill="auto"/>
            <w:vAlign w:val="center"/>
          </w:tcPr>
          <w:p w14:paraId="73B316B2" w14:textId="77777777" w:rsidR="00E67CD9" w:rsidRPr="000052B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cs="Arial"/>
                <w:sz w:val="14"/>
                <w:szCs w:val="14"/>
              </w:rPr>
              <w:t>(27</w:t>
            </w:r>
            <w:r>
              <w:rPr>
                <w:rFonts w:cs="Arial"/>
                <w:sz w:val="14"/>
                <w:szCs w:val="14"/>
              </w:rPr>
              <w:t>,</w:t>
            </w:r>
            <w:r w:rsidRPr="002A2FD7">
              <w:rPr>
                <w:rFonts w:cs="Arial"/>
                <w:sz w:val="14"/>
                <w:szCs w:val="14"/>
              </w:rPr>
              <w:t>539)</w:t>
            </w:r>
          </w:p>
        </w:tc>
        <w:tc>
          <w:tcPr>
            <w:tcW w:w="1276" w:type="dxa"/>
            <w:shd w:val="clear" w:color="auto" w:fill="auto"/>
            <w:vAlign w:val="center"/>
          </w:tcPr>
          <w:p w14:paraId="387AA792" w14:textId="77777777" w:rsidR="00E67CD9" w:rsidRPr="000052B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cs="Arial"/>
                <w:sz w:val="14"/>
                <w:szCs w:val="14"/>
              </w:rPr>
              <w:t>--</w:t>
            </w:r>
          </w:p>
        </w:tc>
      </w:tr>
      <w:tr w:rsidR="00E67CD9" w:rsidRPr="00D44604" w14:paraId="03FC9A1A" w14:textId="77777777" w:rsidTr="00E67CD9">
        <w:trPr>
          <w:trHeight w:val="238"/>
          <w:jc w:val="center"/>
        </w:trPr>
        <w:tc>
          <w:tcPr>
            <w:tcW w:w="2269" w:type="dxa"/>
            <w:shd w:val="clear" w:color="auto" w:fill="auto"/>
            <w:vAlign w:val="center"/>
          </w:tcPr>
          <w:p w14:paraId="1BD547DD"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Other equity income / expenses</w:t>
            </w:r>
          </w:p>
        </w:tc>
        <w:tc>
          <w:tcPr>
            <w:tcW w:w="1087" w:type="dxa"/>
            <w:shd w:val="clear" w:color="auto" w:fill="auto"/>
            <w:vAlign w:val="center"/>
          </w:tcPr>
          <w:p w14:paraId="6032A2E7"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1</w:t>
            </w:r>
          </w:p>
        </w:tc>
        <w:tc>
          <w:tcPr>
            <w:tcW w:w="1087" w:type="dxa"/>
            <w:shd w:val="clear" w:color="auto" w:fill="auto"/>
            <w:vAlign w:val="center"/>
          </w:tcPr>
          <w:p w14:paraId="11A06BE9"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49</w:t>
            </w:r>
          </w:p>
        </w:tc>
        <w:tc>
          <w:tcPr>
            <w:tcW w:w="1087" w:type="dxa"/>
            <w:shd w:val="clear" w:color="auto" w:fill="auto"/>
            <w:vAlign w:val="center"/>
          </w:tcPr>
          <w:p w14:paraId="52588403"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1</w:t>
            </w:r>
            <w:r>
              <w:rPr>
                <w:rFonts w:cs="Arial"/>
                <w:sz w:val="14"/>
                <w:szCs w:val="14"/>
              </w:rPr>
              <w:t>,</w:t>
            </w:r>
            <w:r w:rsidRPr="002A2FD7">
              <w:rPr>
                <w:rFonts w:cs="Arial"/>
                <w:sz w:val="14"/>
                <w:szCs w:val="14"/>
              </w:rPr>
              <w:t>942</w:t>
            </w:r>
            <w:r>
              <w:rPr>
                <w:rFonts w:cs="Arial"/>
                <w:sz w:val="14"/>
                <w:szCs w:val="14"/>
              </w:rPr>
              <w:t>,</w:t>
            </w:r>
            <w:r w:rsidRPr="002A2FD7">
              <w:rPr>
                <w:rFonts w:cs="Arial"/>
                <w:sz w:val="14"/>
                <w:szCs w:val="14"/>
              </w:rPr>
              <w:t>517</w:t>
            </w:r>
          </w:p>
        </w:tc>
        <w:tc>
          <w:tcPr>
            <w:tcW w:w="283" w:type="dxa"/>
            <w:shd w:val="clear" w:color="auto" w:fill="auto"/>
            <w:vAlign w:val="center"/>
          </w:tcPr>
          <w:p w14:paraId="28CD540A"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681DBB27"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w:t>
            </w:r>
          </w:p>
        </w:tc>
        <w:tc>
          <w:tcPr>
            <w:tcW w:w="1275" w:type="dxa"/>
            <w:shd w:val="clear" w:color="auto" w:fill="auto"/>
            <w:vAlign w:val="center"/>
          </w:tcPr>
          <w:p w14:paraId="57A1B7DC"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1</w:t>
            </w:r>
            <w:r>
              <w:rPr>
                <w:rFonts w:cs="Arial"/>
                <w:sz w:val="14"/>
                <w:szCs w:val="14"/>
              </w:rPr>
              <w:t>,</w:t>
            </w:r>
            <w:r w:rsidRPr="002A2FD7">
              <w:rPr>
                <w:rFonts w:cs="Arial"/>
                <w:sz w:val="14"/>
                <w:szCs w:val="14"/>
              </w:rPr>
              <w:t>666</w:t>
            </w:r>
          </w:p>
        </w:tc>
        <w:tc>
          <w:tcPr>
            <w:tcW w:w="1276" w:type="dxa"/>
            <w:shd w:val="clear" w:color="auto" w:fill="auto"/>
            <w:vAlign w:val="center"/>
          </w:tcPr>
          <w:p w14:paraId="721753F4"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901</w:t>
            </w:r>
            <w:r>
              <w:rPr>
                <w:rFonts w:cs="Arial"/>
                <w:sz w:val="14"/>
                <w:szCs w:val="14"/>
              </w:rPr>
              <w:t>,</w:t>
            </w:r>
            <w:r w:rsidRPr="002A2FD7">
              <w:rPr>
                <w:rFonts w:cs="Arial"/>
                <w:sz w:val="14"/>
                <w:szCs w:val="14"/>
              </w:rPr>
              <w:t>937</w:t>
            </w:r>
          </w:p>
        </w:tc>
      </w:tr>
      <w:tr w:rsidR="00E67CD9" w:rsidRPr="00FE6393" w14:paraId="261E5C35" w14:textId="77777777" w:rsidTr="00E67CD9">
        <w:trPr>
          <w:trHeight w:val="238"/>
          <w:jc w:val="center"/>
        </w:trPr>
        <w:tc>
          <w:tcPr>
            <w:tcW w:w="2269" w:type="dxa"/>
            <w:shd w:val="clear" w:color="auto" w:fill="auto"/>
            <w:vAlign w:val="center"/>
          </w:tcPr>
          <w:p w14:paraId="0CB07EA3" w14:textId="77777777" w:rsidR="00E67CD9" w:rsidRPr="00FE6393" w:rsidRDefault="00E67CD9" w:rsidP="00E67CD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Other income and expenses</w:t>
            </w:r>
          </w:p>
        </w:tc>
        <w:tc>
          <w:tcPr>
            <w:tcW w:w="1087" w:type="dxa"/>
            <w:shd w:val="clear" w:color="auto" w:fill="auto"/>
            <w:vAlign w:val="center"/>
          </w:tcPr>
          <w:p w14:paraId="69F6E69D"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(57</w:t>
            </w:r>
            <w:r>
              <w:rPr>
                <w:rFonts w:cs="Arial"/>
                <w:b/>
                <w:sz w:val="14"/>
                <w:szCs w:val="14"/>
              </w:rPr>
              <w:t>,</w:t>
            </w:r>
            <w:r w:rsidRPr="002A2FD7">
              <w:rPr>
                <w:rFonts w:cs="Arial"/>
                <w:b/>
                <w:sz w:val="14"/>
                <w:szCs w:val="14"/>
              </w:rPr>
              <w:t>956)</w:t>
            </w:r>
          </w:p>
        </w:tc>
        <w:tc>
          <w:tcPr>
            <w:tcW w:w="1087" w:type="dxa"/>
            <w:shd w:val="clear" w:color="auto" w:fill="auto"/>
            <w:vAlign w:val="center"/>
          </w:tcPr>
          <w:p w14:paraId="3FFA061A"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(615</w:t>
            </w:r>
            <w:r>
              <w:rPr>
                <w:rFonts w:cs="Arial"/>
                <w:b/>
                <w:sz w:val="14"/>
                <w:szCs w:val="14"/>
              </w:rPr>
              <w:t>,</w:t>
            </w:r>
            <w:r w:rsidRPr="002A2FD7">
              <w:rPr>
                <w:rFonts w:cs="Arial"/>
                <w:b/>
                <w:sz w:val="14"/>
                <w:szCs w:val="14"/>
              </w:rPr>
              <w:t>911)</w:t>
            </w:r>
          </w:p>
        </w:tc>
        <w:tc>
          <w:tcPr>
            <w:tcW w:w="1087" w:type="dxa"/>
            <w:shd w:val="clear" w:color="auto" w:fill="auto"/>
            <w:vAlign w:val="center"/>
          </w:tcPr>
          <w:p w14:paraId="75C8F0F4"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(1</w:t>
            </w:r>
            <w:r>
              <w:rPr>
                <w:rFonts w:cs="Arial"/>
                <w:b/>
                <w:sz w:val="14"/>
                <w:szCs w:val="14"/>
              </w:rPr>
              <w:t>,</w:t>
            </w:r>
            <w:r w:rsidRPr="002A2FD7">
              <w:rPr>
                <w:rFonts w:cs="Arial"/>
                <w:b/>
                <w:sz w:val="14"/>
                <w:szCs w:val="14"/>
              </w:rPr>
              <w:t>263)</w:t>
            </w:r>
          </w:p>
        </w:tc>
        <w:tc>
          <w:tcPr>
            <w:tcW w:w="283" w:type="dxa"/>
            <w:shd w:val="clear" w:color="auto" w:fill="auto"/>
            <w:vAlign w:val="center"/>
          </w:tcPr>
          <w:p w14:paraId="38D0B4DB"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39B704E9"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(45</w:t>
            </w:r>
            <w:r>
              <w:rPr>
                <w:rFonts w:cs="Arial"/>
                <w:b/>
                <w:sz w:val="14"/>
                <w:szCs w:val="14"/>
              </w:rPr>
              <w:t>,</w:t>
            </w:r>
            <w:r w:rsidRPr="002A2FD7">
              <w:rPr>
                <w:rFonts w:cs="Arial"/>
                <w:b/>
                <w:sz w:val="14"/>
                <w:szCs w:val="14"/>
              </w:rPr>
              <w:t>834)</w:t>
            </w:r>
          </w:p>
        </w:tc>
        <w:tc>
          <w:tcPr>
            <w:tcW w:w="1275" w:type="dxa"/>
            <w:shd w:val="clear" w:color="auto" w:fill="auto"/>
            <w:vAlign w:val="center"/>
          </w:tcPr>
          <w:p w14:paraId="3D441FD5"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(472</w:t>
            </w:r>
            <w:r>
              <w:rPr>
                <w:rFonts w:cs="Arial"/>
                <w:b/>
                <w:sz w:val="14"/>
                <w:szCs w:val="14"/>
              </w:rPr>
              <w:t>,</w:t>
            </w:r>
            <w:r w:rsidRPr="002A2FD7">
              <w:rPr>
                <w:rFonts w:cs="Arial"/>
                <w:b/>
                <w:sz w:val="14"/>
                <w:szCs w:val="14"/>
              </w:rPr>
              <w:t>391)</w:t>
            </w:r>
          </w:p>
        </w:tc>
        <w:tc>
          <w:tcPr>
            <w:tcW w:w="1276" w:type="dxa"/>
            <w:shd w:val="clear" w:color="auto" w:fill="auto"/>
            <w:vAlign w:val="center"/>
          </w:tcPr>
          <w:p w14:paraId="79860944"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(473)</w:t>
            </w:r>
          </w:p>
        </w:tc>
      </w:tr>
      <w:tr w:rsidR="00E67CD9" w:rsidRPr="00D44604" w14:paraId="2DB60F42" w14:textId="77777777" w:rsidTr="00E67CD9">
        <w:trPr>
          <w:trHeight w:val="238"/>
          <w:jc w:val="center"/>
        </w:trPr>
        <w:tc>
          <w:tcPr>
            <w:tcW w:w="2269" w:type="dxa"/>
            <w:shd w:val="clear" w:color="auto" w:fill="auto"/>
            <w:vAlign w:val="center"/>
          </w:tcPr>
          <w:p w14:paraId="75C4234F"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Other expenses</w:t>
            </w:r>
          </w:p>
        </w:tc>
        <w:tc>
          <w:tcPr>
            <w:tcW w:w="1087" w:type="dxa"/>
            <w:shd w:val="clear" w:color="auto" w:fill="auto"/>
            <w:vAlign w:val="center"/>
          </w:tcPr>
          <w:p w14:paraId="008B8789"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 xml:space="preserve">  (57</w:t>
            </w:r>
            <w:r>
              <w:rPr>
                <w:rFonts w:cs="Arial"/>
                <w:sz w:val="14"/>
                <w:szCs w:val="14"/>
              </w:rPr>
              <w:t>,</w:t>
            </w:r>
            <w:r w:rsidRPr="002A2FD7">
              <w:rPr>
                <w:rFonts w:cs="Arial"/>
                <w:sz w:val="14"/>
                <w:szCs w:val="14"/>
              </w:rPr>
              <w:t>956)</w:t>
            </w:r>
          </w:p>
        </w:tc>
        <w:tc>
          <w:tcPr>
            <w:tcW w:w="1087" w:type="dxa"/>
            <w:shd w:val="clear" w:color="auto" w:fill="auto"/>
            <w:vAlign w:val="center"/>
          </w:tcPr>
          <w:p w14:paraId="03DB53BD"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 xml:space="preserve">  (615</w:t>
            </w:r>
            <w:r>
              <w:rPr>
                <w:rFonts w:cs="Arial"/>
                <w:sz w:val="14"/>
                <w:szCs w:val="14"/>
              </w:rPr>
              <w:t>,</w:t>
            </w:r>
            <w:r w:rsidRPr="002A2FD7">
              <w:rPr>
                <w:rFonts w:cs="Arial"/>
                <w:sz w:val="14"/>
                <w:szCs w:val="14"/>
              </w:rPr>
              <w:t>911)</w:t>
            </w:r>
          </w:p>
        </w:tc>
        <w:tc>
          <w:tcPr>
            <w:tcW w:w="1087" w:type="dxa"/>
            <w:shd w:val="clear" w:color="auto" w:fill="auto"/>
            <w:vAlign w:val="center"/>
          </w:tcPr>
          <w:p w14:paraId="10281949"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 xml:space="preserve">  (1</w:t>
            </w:r>
            <w:r>
              <w:rPr>
                <w:rFonts w:cs="Arial"/>
                <w:sz w:val="14"/>
                <w:szCs w:val="14"/>
              </w:rPr>
              <w:t>,</w:t>
            </w:r>
            <w:r w:rsidRPr="002A2FD7">
              <w:rPr>
                <w:rFonts w:cs="Arial"/>
                <w:sz w:val="14"/>
                <w:szCs w:val="14"/>
              </w:rPr>
              <w:t>263)</w:t>
            </w:r>
          </w:p>
        </w:tc>
        <w:tc>
          <w:tcPr>
            <w:tcW w:w="283" w:type="dxa"/>
            <w:shd w:val="clear" w:color="auto" w:fill="auto"/>
            <w:vAlign w:val="center"/>
          </w:tcPr>
          <w:p w14:paraId="6D5EB727"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65A5457D"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(45</w:t>
            </w:r>
            <w:r>
              <w:rPr>
                <w:rFonts w:cs="Arial"/>
                <w:sz w:val="14"/>
                <w:szCs w:val="14"/>
              </w:rPr>
              <w:t>,</w:t>
            </w:r>
            <w:r w:rsidRPr="002A2FD7">
              <w:rPr>
                <w:rFonts w:cs="Arial"/>
                <w:sz w:val="14"/>
                <w:szCs w:val="14"/>
              </w:rPr>
              <w:t>834)</w:t>
            </w:r>
          </w:p>
        </w:tc>
        <w:tc>
          <w:tcPr>
            <w:tcW w:w="1275" w:type="dxa"/>
            <w:shd w:val="clear" w:color="auto" w:fill="auto"/>
            <w:vAlign w:val="center"/>
          </w:tcPr>
          <w:p w14:paraId="1067B53D"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(472</w:t>
            </w:r>
            <w:r>
              <w:rPr>
                <w:rFonts w:cs="Arial"/>
                <w:sz w:val="14"/>
                <w:szCs w:val="14"/>
              </w:rPr>
              <w:t>,</w:t>
            </w:r>
            <w:r w:rsidRPr="002A2FD7">
              <w:rPr>
                <w:rFonts w:cs="Arial"/>
                <w:sz w:val="14"/>
                <w:szCs w:val="14"/>
              </w:rPr>
              <w:t>391)</w:t>
            </w:r>
          </w:p>
        </w:tc>
        <w:tc>
          <w:tcPr>
            <w:tcW w:w="1276" w:type="dxa"/>
            <w:shd w:val="clear" w:color="auto" w:fill="auto"/>
            <w:vAlign w:val="center"/>
          </w:tcPr>
          <w:p w14:paraId="75A09D0E"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sz w:val="14"/>
                <w:szCs w:val="14"/>
              </w:rPr>
              <w:t>(473)</w:t>
            </w:r>
          </w:p>
        </w:tc>
      </w:tr>
      <w:tr w:rsidR="00E67CD9" w:rsidRPr="00FE6393" w14:paraId="535F07DA" w14:textId="77777777" w:rsidTr="00E67CD9">
        <w:trPr>
          <w:trHeight w:val="238"/>
          <w:jc w:val="center"/>
        </w:trPr>
        <w:tc>
          <w:tcPr>
            <w:tcW w:w="2269" w:type="dxa"/>
            <w:shd w:val="clear" w:color="auto" w:fill="auto"/>
            <w:vAlign w:val="center"/>
          </w:tcPr>
          <w:p w14:paraId="3C74237B" w14:textId="77777777" w:rsidR="00E67CD9" w:rsidRPr="00FE6393" w:rsidRDefault="00E67CD9" w:rsidP="00E67CD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Operational result</w:t>
            </w:r>
          </w:p>
        </w:tc>
        <w:tc>
          <w:tcPr>
            <w:tcW w:w="1087" w:type="dxa"/>
            <w:shd w:val="clear" w:color="auto" w:fill="auto"/>
            <w:vAlign w:val="center"/>
          </w:tcPr>
          <w:p w14:paraId="4E81EA9E"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 xml:space="preserve">  65</w:t>
            </w:r>
            <w:r>
              <w:rPr>
                <w:rFonts w:cs="Arial"/>
                <w:b/>
                <w:sz w:val="14"/>
                <w:szCs w:val="14"/>
              </w:rPr>
              <w:t>,</w:t>
            </w:r>
            <w:r w:rsidRPr="002A2FD7">
              <w:rPr>
                <w:rFonts w:cs="Arial"/>
                <w:b/>
                <w:sz w:val="14"/>
                <w:szCs w:val="14"/>
              </w:rPr>
              <w:t xml:space="preserve">670 </w:t>
            </w:r>
          </w:p>
        </w:tc>
        <w:tc>
          <w:tcPr>
            <w:tcW w:w="1087" w:type="dxa"/>
            <w:shd w:val="clear" w:color="auto" w:fill="auto"/>
            <w:vAlign w:val="center"/>
          </w:tcPr>
          <w:p w14:paraId="69128D6E"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 xml:space="preserve">  2</w:t>
            </w:r>
            <w:r>
              <w:rPr>
                <w:rFonts w:cs="Arial"/>
                <w:b/>
                <w:sz w:val="14"/>
                <w:szCs w:val="14"/>
              </w:rPr>
              <w:t>,</w:t>
            </w:r>
            <w:r w:rsidRPr="002A2FD7">
              <w:rPr>
                <w:rFonts w:cs="Arial"/>
                <w:b/>
                <w:sz w:val="14"/>
                <w:szCs w:val="14"/>
              </w:rPr>
              <w:t>691</w:t>
            </w:r>
            <w:r>
              <w:rPr>
                <w:rFonts w:cs="Arial"/>
                <w:b/>
                <w:sz w:val="14"/>
                <w:szCs w:val="14"/>
              </w:rPr>
              <w:t>,</w:t>
            </w:r>
            <w:r w:rsidRPr="002A2FD7">
              <w:rPr>
                <w:rFonts w:cs="Arial"/>
                <w:b/>
                <w:sz w:val="14"/>
                <w:szCs w:val="14"/>
              </w:rPr>
              <w:t xml:space="preserve">206 </w:t>
            </w:r>
          </w:p>
        </w:tc>
        <w:tc>
          <w:tcPr>
            <w:tcW w:w="1087" w:type="dxa"/>
            <w:shd w:val="clear" w:color="auto" w:fill="auto"/>
            <w:vAlign w:val="center"/>
          </w:tcPr>
          <w:p w14:paraId="07C8B398"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 xml:space="preserve">  1</w:t>
            </w:r>
            <w:r>
              <w:rPr>
                <w:rFonts w:cs="Arial"/>
                <w:b/>
                <w:sz w:val="14"/>
                <w:szCs w:val="14"/>
              </w:rPr>
              <w:t>,</w:t>
            </w:r>
            <w:r w:rsidRPr="002A2FD7">
              <w:rPr>
                <w:rFonts w:cs="Arial"/>
                <w:b/>
                <w:sz w:val="14"/>
                <w:szCs w:val="14"/>
              </w:rPr>
              <w:t>941</w:t>
            </w:r>
            <w:r>
              <w:rPr>
                <w:rFonts w:cs="Arial"/>
                <w:b/>
                <w:sz w:val="14"/>
                <w:szCs w:val="14"/>
              </w:rPr>
              <w:t>,</w:t>
            </w:r>
            <w:r w:rsidRPr="002A2FD7">
              <w:rPr>
                <w:rFonts w:cs="Arial"/>
                <w:b/>
                <w:sz w:val="14"/>
                <w:szCs w:val="14"/>
              </w:rPr>
              <w:t xml:space="preserve">807 </w:t>
            </w:r>
          </w:p>
        </w:tc>
        <w:tc>
          <w:tcPr>
            <w:tcW w:w="283" w:type="dxa"/>
            <w:shd w:val="clear" w:color="auto" w:fill="auto"/>
            <w:vAlign w:val="center"/>
          </w:tcPr>
          <w:p w14:paraId="399E80A5"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10BA1D26"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98</w:t>
            </w:r>
            <w:r>
              <w:rPr>
                <w:rFonts w:cs="Arial"/>
                <w:b/>
                <w:sz w:val="14"/>
                <w:szCs w:val="14"/>
              </w:rPr>
              <w:t>,</w:t>
            </w:r>
            <w:r w:rsidRPr="002A2FD7">
              <w:rPr>
                <w:rFonts w:cs="Arial"/>
                <w:b/>
                <w:sz w:val="14"/>
                <w:szCs w:val="14"/>
              </w:rPr>
              <w:t>453</w:t>
            </w:r>
          </w:p>
        </w:tc>
        <w:tc>
          <w:tcPr>
            <w:tcW w:w="1275" w:type="dxa"/>
            <w:shd w:val="clear" w:color="auto" w:fill="auto"/>
            <w:vAlign w:val="center"/>
          </w:tcPr>
          <w:p w14:paraId="4EFD0129"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1</w:t>
            </w:r>
            <w:r>
              <w:rPr>
                <w:rFonts w:cs="Arial"/>
                <w:b/>
                <w:sz w:val="14"/>
                <w:szCs w:val="14"/>
              </w:rPr>
              <w:t>,</w:t>
            </w:r>
            <w:r w:rsidRPr="002A2FD7">
              <w:rPr>
                <w:rFonts w:cs="Arial"/>
                <w:b/>
                <w:sz w:val="14"/>
                <w:szCs w:val="14"/>
              </w:rPr>
              <w:t>107</w:t>
            </w:r>
            <w:r>
              <w:rPr>
                <w:rFonts w:cs="Arial"/>
                <w:b/>
                <w:sz w:val="14"/>
                <w:szCs w:val="14"/>
              </w:rPr>
              <w:t>,</w:t>
            </w:r>
            <w:r w:rsidRPr="002A2FD7">
              <w:rPr>
                <w:rFonts w:cs="Arial"/>
                <w:b/>
                <w:sz w:val="14"/>
                <w:szCs w:val="14"/>
              </w:rPr>
              <w:t>433</w:t>
            </w:r>
          </w:p>
        </w:tc>
        <w:tc>
          <w:tcPr>
            <w:tcW w:w="1276" w:type="dxa"/>
            <w:shd w:val="clear" w:color="auto" w:fill="auto"/>
            <w:vAlign w:val="center"/>
          </w:tcPr>
          <w:p w14:paraId="5B22713D"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903</w:t>
            </w:r>
            <w:r>
              <w:rPr>
                <w:rFonts w:cs="Arial"/>
                <w:b/>
                <w:sz w:val="14"/>
                <w:szCs w:val="14"/>
              </w:rPr>
              <w:t>,</w:t>
            </w:r>
            <w:r w:rsidRPr="002A2FD7">
              <w:rPr>
                <w:rFonts w:cs="Arial"/>
                <w:b/>
                <w:sz w:val="14"/>
                <w:szCs w:val="14"/>
              </w:rPr>
              <w:t>462</w:t>
            </w:r>
          </w:p>
        </w:tc>
      </w:tr>
      <w:tr w:rsidR="00E67CD9" w:rsidRPr="00FE6393" w14:paraId="2413E7DD" w14:textId="77777777" w:rsidTr="00E67CD9">
        <w:trPr>
          <w:trHeight w:val="238"/>
          <w:jc w:val="center"/>
        </w:trPr>
        <w:tc>
          <w:tcPr>
            <w:tcW w:w="2269" w:type="dxa"/>
            <w:shd w:val="clear" w:color="auto" w:fill="auto"/>
            <w:vAlign w:val="center"/>
          </w:tcPr>
          <w:p w14:paraId="7FBD161A" w14:textId="77777777" w:rsidR="00E67CD9" w:rsidRPr="00944050" w:rsidRDefault="00E67CD9" w:rsidP="00E67CD9">
            <w:pPr>
              <w:keepNext/>
              <w:keepLines/>
              <w:spacing w:before="40" w:after="40" w:line="240" w:lineRule="auto"/>
              <w:ind w:left="113"/>
              <w:rPr>
                <w:rFonts w:eastAsia="Times New Roman" w:cs="Arial"/>
                <w:bCs/>
                <w:color w:val="000000"/>
                <w:spacing w:val="-2"/>
                <w:sz w:val="14"/>
                <w:szCs w:val="14"/>
                <w:lang w:val="en-US" w:eastAsia="pt-BR"/>
              </w:rPr>
            </w:pPr>
            <w:r w:rsidRPr="00944050">
              <w:rPr>
                <w:rFonts w:eastAsia="Times New Roman" w:cs="Arial"/>
                <w:bCs/>
                <w:color w:val="000000"/>
                <w:spacing w:val="-2"/>
                <w:sz w:val="14"/>
                <w:szCs w:val="14"/>
                <w:lang w:val="en-US" w:eastAsia="pt-BR"/>
              </w:rPr>
              <w:t>Gains / losses on non-current assets</w:t>
            </w:r>
          </w:p>
        </w:tc>
        <w:tc>
          <w:tcPr>
            <w:tcW w:w="1087" w:type="dxa"/>
            <w:shd w:val="clear" w:color="auto" w:fill="auto"/>
            <w:vAlign w:val="center"/>
          </w:tcPr>
          <w:p w14:paraId="1405D078"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cs="Arial"/>
                <w:sz w:val="14"/>
                <w:szCs w:val="14"/>
              </w:rPr>
              <w:t xml:space="preserve">  36 </w:t>
            </w:r>
          </w:p>
        </w:tc>
        <w:tc>
          <w:tcPr>
            <w:tcW w:w="1087" w:type="dxa"/>
            <w:shd w:val="clear" w:color="auto" w:fill="auto"/>
            <w:vAlign w:val="center"/>
          </w:tcPr>
          <w:p w14:paraId="3E1B4A29"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cs="Arial"/>
                <w:sz w:val="14"/>
                <w:szCs w:val="14"/>
              </w:rPr>
              <w:t xml:space="preserve">  207 </w:t>
            </w:r>
          </w:p>
        </w:tc>
        <w:tc>
          <w:tcPr>
            <w:tcW w:w="1087" w:type="dxa"/>
            <w:shd w:val="clear" w:color="auto" w:fill="auto"/>
            <w:vAlign w:val="center"/>
          </w:tcPr>
          <w:p w14:paraId="37F8D412"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cs="Arial"/>
                <w:sz w:val="14"/>
                <w:szCs w:val="14"/>
              </w:rPr>
              <w:t xml:space="preserve">  -- </w:t>
            </w:r>
          </w:p>
        </w:tc>
        <w:tc>
          <w:tcPr>
            <w:tcW w:w="283" w:type="dxa"/>
            <w:shd w:val="clear" w:color="auto" w:fill="auto"/>
            <w:vAlign w:val="center"/>
          </w:tcPr>
          <w:p w14:paraId="5FEC93D3"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p>
        </w:tc>
        <w:tc>
          <w:tcPr>
            <w:tcW w:w="1275" w:type="dxa"/>
            <w:shd w:val="clear" w:color="auto" w:fill="auto"/>
            <w:vAlign w:val="center"/>
          </w:tcPr>
          <w:p w14:paraId="11EFE4F7"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eastAsia="Times New Roman" w:cs="Arial"/>
                <w:bCs/>
                <w:color w:val="000000"/>
                <w:spacing w:val="-2"/>
                <w:sz w:val="14"/>
                <w:szCs w:val="14"/>
                <w:lang w:eastAsia="pt-BR"/>
              </w:rPr>
              <w:t>(13)</w:t>
            </w:r>
          </w:p>
        </w:tc>
        <w:tc>
          <w:tcPr>
            <w:tcW w:w="1275" w:type="dxa"/>
            <w:shd w:val="clear" w:color="auto" w:fill="auto"/>
            <w:vAlign w:val="center"/>
          </w:tcPr>
          <w:p w14:paraId="3B2F8D01"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eastAsia="Times New Roman" w:cs="Arial"/>
                <w:bCs/>
                <w:color w:val="000000"/>
                <w:spacing w:val="-2"/>
                <w:sz w:val="14"/>
                <w:szCs w:val="14"/>
                <w:lang w:eastAsia="pt-BR"/>
              </w:rPr>
              <w:t>295</w:t>
            </w:r>
          </w:p>
        </w:tc>
        <w:tc>
          <w:tcPr>
            <w:tcW w:w="1276" w:type="dxa"/>
            <w:shd w:val="clear" w:color="auto" w:fill="auto"/>
            <w:vAlign w:val="center"/>
          </w:tcPr>
          <w:p w14:paraId="2A413ED3"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eastAsia="Times New Roman" w:cs="Arial"/>
                <w:bCs/>
                <w:color w:val="000000"/>
                <w:spacing w:val="-2"/>
                <w:sz w:val="14"/>
                <w:szCs w:val="14"/>
                <w:lang w:eastAsia="pt-BR"/>
              </w:rPr>
              <w:t>--</w:t>
            </w:r>
          </w:p>
        </w:tc>
      </w:tr>
      <w:tr w:rsidR="00E67CD9" w:rsidRPr="00FE6393" w14:paraId="43AE804B" w14:textId="77777777" w:rsidTr="00E67CD9">
        <w:trPr>
          <w:trHeight w:val="238"/>
          <w:jc w:val="center"/>
        </w:trPr>
        <w:tc>
          <w:tcPr>
            <w:tcW w:w="2269" w:type="dxa"/>
            <w:shd w:val="clear" w:color="auto" w:fill="auto"/>
            <w:vAlign w:val="center"/>
          </w:tcPr>
          <w:p w14:paraId="2AB2E081" w14:textId="77777777" w:rsidR="00E67CD9" w:rsidRPr="00FE6393" w:rsidRDefault="00E67CD9" w:rsidP="00E67CD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Income before taxes</w:t>
            </w:r>
          </w:p>
        </w:tc>
        <w:tc>
          <w:tcPr>
            <w:tcW w:w="1087" w:type="dxa"/>
            <w:shd w:val="clear" w:color="auto" w:fill="auto"/>
            <w:vAlign w:val="center"/>
          </w:tcPr>
          <w:p w14:paraId="2B5B78D3"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 xml:space="preserve">  65</w:t>
            </w:r>
            <w:r>
              <w:rPr>
                <w:rFonts w:cs="Arial"/>
                <w:b/>
                <w:sz w:val="14"/>
                <w:szCs w:val="14"/>
              </w:rPr>
              <w:t>,</w:t>
            </w:r>
            <w:r w:rsidRPr="002A2FD7">
              <w:rPr>
                <w:rFonts w:cs="Arial"/>
                <w:b/>
                <w:sz w:val="14"/>
                <w:szCs w:val="14"/>
              </w:rPr>
              <w:t xml:space="preserve">706 </w:t>
            </w:r>
          </w:p>
        </w:tc>
        <w:tc>
          <w:tcPr>
            <w:tcW w:w="1087" w:type="dxa"/>
            <w:shd w:val="clear" w:color="auto" w:fill="auto"/>
            <w:vAlign w:val="center"/>
          </w:tcPr>
          <w:p w14:paraId="6F3706D3"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 xml:space="preserve">  2</w:t>
            </w:r>
            <w:r>
              <w:rPr>
                <w:rFonts w:cs="Arial"/>
                <w:b/>
                <w:sz w:val="14"/>
                <w:szCs w:val="14"/>
              </w:rPr>
              <w:t>,</w:t>
            </w:r>
            <w:r w:rsidRPr="002A2FD7">
              <w:rPr>
                <w:rFonts w:cs="Arial"/>
                <w:b/>
                <w:sz w:val="14"/>
                <w:szCs w:val="14"/>
              </w:rPr>
              <w:t>691</w:t>
            </w:r>
            <w:r>
              <w:rPr>
                <w:rFonts w:cs="Arial"/>
                <w:b/>
                <w:sz w:val="14"/>
                <w:szCs w:val="14"/>
              </w:rPr>
              <w:t>,</w:t>
            </w:r>
            <w:r w:rsidRPr="002A2FD7">
              <w:rPr>
                <w:rFonts w:cs="Arial"/>
                <w:b/>
                <w:sz w:val="14"/>
                <w:szCs w:val="14"/>
              </w:rPr>
              <w:t xml:space="preserve">413 </w:t>
            </w:r>
          </w:p>
        </w:tc>
        <w:tc>
          <w:tcPr>
            <w:tcW w:w="1087" w:type="dxa"/>
            <w:shd w:val="clear" w:color="auto" w:fill="auto"/>
            <w:vAlign w:val="center"/>
          </w:tcPr>
          <w:p w14:paraId="2D0DB421"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 xml:space="preserve">  1</w:t>
            </w:r>
            <w:r>
              <w:rPr>
                <w:rFonts w:cs="Arial"/>
                <w:b/>
                <w:sz w:val="14"/>
                <w:szCs w:val="14"/>
              </w:rPr>
              <w:t>,</w:t>
            </w:r>
            <w:r w:rsidRPr="002A2FD7">
              <w:rPr>
                <w:rFonts w:cs="Arial"/>
                <w:b/>
                <w:sz w:val="14"/>
                <w:szCs w:val="14"/>
              </w:rPr>
              <w:t>941</w:t>
            </w:r>
            <w:r>
              <w:rPr>
                <w:rFonts w:cs="Arial"/>
                <w:b/>
                <w:sz w:val="14"/>
                <w:szCs w:val="14"/>
              </w:rPr>
              <w:t>,</w:t>
            </w:r>
            <w:r w:rsidRPr="002A2FD7">
              <w:rPr>
                <w:rFonts w:cs="Arial"/>
                <w:b/>
                <w:sz w:val="14"/>
                <w:szCs w:val="14"/>
              </w:rPr>
              <w:t xml:space="preserve">807 </w:t>
            </w:r>
          </w:p>
        </w:tc>
        <w:tc>
          <w:tcPr>
            <w:tcW w:w="283" w:type="dxa"/>
            <w:shd w:val="clear" w:color="auto" w:fill="auto"/>
            <w:vAlign w:val="center"/>
          </w:tcPr>
          <w:p w14:paraId="01C429FD"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5D8B73C6"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98</w:t>
            </w:r>
            <w:r>
              <w:rPr>
                <w:rFonts w:cs="Arial"/>
                <w:b/>
                <w:sz w:val="14"/>
                <w:szCs w:val="14"/>
              </w:rPr>
              <w:t>,</w:t>
            </w:r>
            <w:r w:rsidRPr="002A2FD7">
              <w:rPr>
                <w:rFonts w:cs="Arial"/>
                <w:b/>
                <w:sz w:val="14"/>
                <w:szCs w:val="14"/>
              </w:rPr>
              <w:t>440</w:t>
            </w:r>
          </w:p>
        </w:tc>
        <w:tc>
          <w:tcPr>
            <w:tcW w:w="1275" w:type="dxa"/>
            <w:shd w:val="clear" w:color="auto" w:fill="auto"/>
            <w:vAlign w:val="center"/>
          </w:tcPr>
          <w:p w14:paraId="49E55ADB"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1</w:t>
            </w:r>
            <w:r>
              <w:rPr>
                <w:rFonts w:cs="Arial"/>
                <w:b/>
                <w:sz w:val="14"/>
                <w:szCs w:val="14"/>
              </w:rPr>
              <w:t>,</w:t>
            </w:r>
            <w:r w:rsidRPr="002A2FD7">
              <w:rPr>
                <w:rFonts w:cs="Arial"/>
                <w:b/>
                <w:sz w:val="14"/>
                <w:szCs w:val="14"/>
              </w:rPr>
              <w:t>107</w:t>
            </w:r>
            <w:r>
              <w:rPr>
                <w:rFonts w:cs="Arial"/>
                <w:b/>
                <w:sz w:val="14"/>
                <w:szCs w:val="14"/>
              </w:rPr>
              <w:t>,</w:t>
            </w:r>
            <w:r w:rsidRPr="002A2FD7">
              <w:rPr>
                <w:rFonts w:cs="Arial"/>
                <w:b/>
                <w:sz w:val="14"/>
                <w:szCs w:val="14"/>
              </w:rPr>
              <w:t>728</w:t>
            </w:r>
          </w:p>
        </w:tc>
        <w:tc>
          <w:tcPr>
            <w:tcW w:w="1276" w:type="dxa"/>
            <w:shd w:val="clear" w:color="auto" w:fill="auto"/>
            <w:vAlign w:val="center"/>
          </w:tcPr>
          <w:p w14:paraId="7EDB71ED"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903</w:t>
            </w:r>
            <w:r>
              <w:rPr>
                <w:rFonts w:cs="Arial"/>
                <w:b/>
                <w:sz w:val="14"/>
                <w:szCs w:val="14"/>
              </w:rPr>
              <w:t>,</w:t>
            </w:r>
            <w:r w:rsidRPr="002A2FD7">
              <w:rPr>
                <w:rFonts w:cs="Arial"/>
                <w:b/>
                <w:sz w:val="14"/>
                <w:szCs w:val="14"/>
              </w:rPr>
              <w:t>462</w:t>
            </w:r>
          </w:p>
        </w:tc>
      </w:tr>
      <w:tr w:rsidR="00E67CD9" w:rsidRPr="00D44604" w14:paraId="40D0C9A2" w14:textId="77777777" w:rsidTr="00E67CD9">
        <w:trPr>
          <w:trHeight w:val="238"/>
          <w:jc w:val="center"/>
        </w:trPr>
        <w:tc>
          <w:tcPr>
            <w:tcW w:w="2269" w:type="dxa"/>
            <w:shd w:val="clear" w:color="auto" w:fill="auto"/>
            <w:vAlign w:val="center"/>
          </w:tcPr>
          <w:p w14:paraId="187C8601"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Taxes</w:t>
            </w:r>
          </w:p>
        </w:tc>
        <w:tc>
          <w:tcPr>
            <w:tcW w:w="1087" w:type="dxa"/>
            <w:shd w:val="clear" w:color="auto" w:fill="auto"/>
            <w:vAlign w:val="center"/>
          </w:tcPr>
          <w:p w14:paraId="7C2D9626"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 xml:space="preserve">  (26</w:t>
            </w:r>
            <w:r>
              <w:rPr>
                <w:rFonts w:cs="Arial"/>
                <w:sz w:val="14"/>
                <w:szCs w:val="14"/>
              </w:rPr>
              <w:t>,</w:t>
            </w:r>
            <w:r w:rsidRPr="002A2FD7">
              <w:rPr>
                <w:rFonts w:cs="Arial"/>
                <w:sz w:val="14"/>
                <w:szCs w:val="14"/>
              </w:rPr>
              <w:t>030)</w:t>
            </w:r>
          </w:p>
        </w:tc>
        <w:tc>
          <w:tcPr>
            <w:tcW w:w="1087" w:type="dxa"/>
            <w:shd w:val="clear" w:color="auto" w:fill="auto"/>
            <w:vAlign w:val="center"/>
          </w:tcPr>
          <w:p w14:paraId="7BE61C13"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 xml:space="preserve">  (768</w:t>
            </w:r>
            <w:r>
              <w:rPr>
                <w:rFonts w:cs="Arial"/>
                <w:sz w:val="14"/>
                <w:szCs w:val="14"/>
              </w:rPr>
              <w:t>,</w:t>
            </w:r>
            <w:r w:rsidRPr="002A2FD7">
              <w:rPr>
                <w:rFonts w:cs="Arial"/>
                <w:sz w:val="14"/>
                <w:szCs w:val="14"/>
              </w:rPr>
              <w:t>162)</w:t>
            </w:r>
          </w:p>
        </w:tc>
        <w:tc>
          <w:tcPr>
            <w:tcW w:w="1087" w:type="dxa"/>
            <w:shd w:val="clear" w:color="auto" w:fill="auto"/>
            <w:vAlign w:val="center"/>
          </w:tcPr>
          <w:p w14:paraId="45CFF0E0"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 xml:space="preserve">  (18)</w:t>
            </w:r>
          </w:p>
        </w:tc>
        <w:tc>
          <w:tcPr>
            <w:tcW w:w="283" w:type="dxa"/>
            <w:shd w:val="clear" w:color="auto" w:fill="auto"/>
            <w:vAlign w:val="center"/>
          </w:tcPr>
          <w:p w14:paraId="55589179"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41D1AF7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(39</w:t>
            </w:r>
            <w:r>
              <w:rPr>
                <w:rFonts w:cs="Arial"/>
                <w:sz w:val="14"/>
                <w:szCs w:val="14"/>
              </w:rPr>
              <w:t>,</w:t>
            </w:r>
            <w:r w:rsidRPr="002A2FD7">
              <w:rPr>
                <w:rFonts w:cs="Arial"/>
                <w:sz w:val="14"/>
                <w:szCs w:val="14"/>
              </w:rPr>
              <w:t>409)</w:t>
            </w:r>
          </w:p>
        </w:tc>
        <w:tc>
          <w:tcPr>
            <w:tcW w:w="1275" w:type="dxa"/>
            <w:shd w:val="clear" w:color="auto" w:fill="auto"/>
            <w:vAlign w:val="center"/>
          </w:tcPr>
          <w:p w14:paraId="24454046"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(253</w:t>
            </w:r>
            <w:r>
              <w:rPr>
                <w:rFonts w:cs="Arial"/>
                <w:sz w:val="14"/>
                <w:szCs w:val="14"/>
              </w:rPr>
              <w:t>,</w:t>
            </w:r>
            <w:r w:rsidRPr="002A2FD7">
              <w:rPr>
                <w:rFonts w:cs="Arial"/>
                <w:sz w:val="14"/>
                <w:szCs w:val="14"/>
              </w:rPr>
              <w:t>065)</w:t>
            </w:r>
          </w:p>
        </w:tc>
        <w:tc>
          <w:tcPr>
            <w:tcW w:w="1276" w:type="dxa"/>
            <w:shd w:val="clear" w:color="auto" w:fill="auto"/>
            <w:vAlign w:val="center"/>
          </w:tcPr>
          <w:p w14:paraId="0FBF8151"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(475)</w:t>
            </w:r>
          </w:p>
        </w:tc>
      </w:tr>
      <w:tr w:rsidR="00E67CD9" w:rsidRPr="00FE6393" w14:paraId="0C6F5387" w14:textId="77777777" w:rsidTr="00E67CD9">
        <w:trPr>
          <w:trHeight w:val="238"/>
          <w:jc w:val="center"/>
        </w:trPr>
        <w:tc>
          <w:tcPr>
            <w:tcW w:w="2269" w:type="dxa"/>
            <w:shd w:val="clear" w:color="auto" w:fill="auto"/>
            <w:vAlign w:val="center"/>
          </w:tcPr>
          <w:p w14:paraId="24D41116" w14:textId="77777777" w:rsidR="00E67CD9" w:rsidRPr="00FE6393"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FE6393">
              <w:rPr>
                <w:rFonts w:eastAsia="Times New Roman" w:cs="Arial"/>
                <w:bCs/>
                <w:color w:val="000000"/>
                <w:spacing w:val="-2"/>
                <w:sz w:val="14"/>
                <w:szCs w:val="14"/>
                <w:lang w:eastAsia="pt-BR"/>
              </w:rPr>
              <w:t>Profit sharing</w:t>
            </w:r>
          </w:p>
        </w:tc>
        <w:tc>
          <w:tcPr>
            <w:tcW w:w="1087" w:type="dxa"/>
            <w:shd w:val="clear" w:color="auto" w:fill="auto"/>
            <w:vAlign w:val="center"/>
          </w:tcPr>
          <w:p w14:paraId="76A04C89" w14:textId="77777777" w:rsidR="00E67CD9" w:rsidRPr="00FE6393" w:rsidRDefault="00E67CD9" w:rsidP="00E67CD9">
            <w:pPr>
              <w:keepNext/>
              <w:keepLines/>
              <w:spacing w:before="40" w:after="40" w:line="240" w:lineRule="auto"/>
              <w:jc w:val="right"/>
              <w:rPr>
                <w:rFonts w:eastAsia="Times New Roman" w:cs="Arial"/>
                <w:bCs/>
                <w:spacing w:val="-2"/>
                <w:sz w:val="14"/>
                <w:szCs w:val="14"/>
                <w:lang w:eastAsia="pt-BR"/>
              </w:rPr>
            </w:pPr>
            <w:r w:rsidRPr="002A2FD7">
              <w:rPr>
                <w:rFonts w:cs="Arial"/>
                <w:sz w:val="14"/>
                <w:szCs w:val="14"/>
              </w:rPr>
              <w:t xml:space="preserve">  (1</w:t>
            </w:r>
            <w:r>
              <w:rPr>
                <w:rFonts w:cs="Arial"/>
                <w:sz w:val="14"/>
                <w:szCs w:val="14"/>
              </w:rPr>
              <w:t>,</w:t>
            </w:r>
            <w:r w:rsidRPr="002A2FD7">
              <w:rPr>
                <w:rFonts w:cs="Arial"/>
                <w:sz w:val="14"/>
                <w:szCs w:val="14"/>
              </w:rPr>
              <w:t>041)</w:t>
            </w:r>
          </w:p>
        </w:tc>
        <w:tc>
          <w:tcPr>
            <w:tcW w:w="1087" w:type="dxa"/>
            <w:shd w:val="clear" w:color="auto" w:fill="auto"/>
            <w:vAlign w:val="center"/>
          </w:tcPr>
          <w:p w14:paraId="7EA511E9" w14:textId="77777777" w:rsidR="00E67CD9" w:rsidRPr="00FE6393" w:rsidRDefault="00E67CD9" w:rsidP="00E67CD9">
            <w:pPr>
              <w:keepNext/>
              <w:keepLines/>
              <w:spacing w:before="40" w:after="40" w:line="240" w:lineRule="auto"/>
              <w:jc w:val="right"/>
              <w:rPr>
                <w:rFonts w:eastAsia="Times New Roman" w:cs="Arial"/>
                <w:bCs/>
                <w:spacing w:val="-2"/>
                <w:sz w:val="14"/>
                <w:szCs w:val="14"/>
                <w:lang w:eastAsia="pt-BR"/>
              </w:rPr>
            </w:pPr>
            <w:r w:rsidRPr="002A2FD7">
              <w:rPr>
                <w:rFonts w:cs="Arial"/>
                <w:sz w:val="14"/>
                <w:szCs w:val="14"/>
              </w:rPr>
              <w:t xml:space="preserve">  (19</w:t>
            </w:r>
            <w:r>
              <w:rPr>
                <w:rFonts w:cs="Arial"/>
                <w:sz w:val="14"/>
                <w:szCs w:val="14"/>
              </w:rPr>
              <w:t>,</w:t>
            </w:r>
            <w:r w:rsidRPr="002A2FD7">
              <w:rPr>
                <w:rFonts w:cs="Arial"/>
                <w:sz w:val="14"/>
                <w:szCs w:val="14"/>
              </w:rPr>
              <w:t>369)</w:t>
            </w:r>
          </w:p>
        </w:tc>
        <w:tc>
          <w:tcPr>
            <w:tcW w:w="1087" w:type="dxa"/>
            <w:shd w:val="clear" w:color="auto" w:fill="auto"/>
            <w:vAlign w:val="center"/>
          </w:tcPr>
          <w:p w14:paraId="1DAD1873" w14:textId="77777777" w:rsidR="00E67CD9" w:rsidRPr="00FE6393" w:rsidRDefault="00E67CD9" w:rsidP="00E67CD9">
            <w:pPr>
              <w:keepNext/>
              <w:keepLines/>
              <w:spacing w:before="40" w:after="40" w:line="240" w:lineRule="auto"/>
              <w:jc w:val="right"/>
              <w:rPr>
                <w:rFonts w:eastAsia="Times New Roman" w:cs="Arial"/>
                <w:bCs/>
                <w:spacing w:val="-2"/>
                <w:sz w:val="14"/>
                <w:szCs w:val="14"/>
                <w:lang w:eastAsia="pt-BR"/>
              </w:rPr>
            </w:pPr>
            <w:r w:rsidRPr="002A2FD7">
              <w:rPr>
                <w:rFonts w:cs="Arial"/>
                <w:sz w:val="14"/>
                <w:szCs w:val="14"/>
              </w:rPr>
              <w:t xml:space="preserve">  554 </w:t>
            </w:r>
          </w:p>
        </w:tc>
        <w:tc>
          <w:tcPr>
            <w:tcW w:w="283" w:type="dxa"/>
            <w:shd w:val="clear" w:color="auto" w:fill="auto"/>
            <w:vAlign w:val="center"/>
          </w:tcPr>
          <w:p w14:paraId="148FB08C" w14:textId="77777777" w:rsidR="00E67CD9" w:rsidRPr="00FE6393" w:rsidRDefault="00E67CD9" w:rsidP="00E67CD9">
            <w:pPr>
              <w:keepNext/>
              <w:keepLines/>
              <w:spacing w:before="40" w:after="40" w:line="240" w:lineRule="auto"/>
              <w:jc w:val="right"/>
              <w:rPr>
                <w:rFonts w:eastAsia="Times New Roman" w:cs="Arial"/>
                <w:bCs/>
                <w:spacing w:val="-2"/>
                <w:sz w:val="14"/>
                <w:szCs w:val="14"/>
                <w:lang w:eastAsia="pt-BR"/>
              </w:rPr>
            </w:pPr>
          </w:p>
        </w:tc>
        <w:tc>
          <w:tcPr>
            <w:tcW w:w="1275" w:type="dxa"/>
            <w:shd w:val="clear" w:color="auto" w:fill="auto"/>
            <w:vAlign w:val="center"/>
          </w:tcPr>
          <w:p w14:paraId="6774AA3F" w14:textId="77777777" w:rsidR="00E67CD9" w:rsidRPr="00FE6393" w:rsidRDefault="00E67CD9" w:rsidP="00E67CD9">
            <w:pPr>
              <w:keepNext/>
              <w:keepLines/>
              <w:spacing w:before="40" w:after="40" w:line="240" w:lineRule="auto"/>
              <w:jc w:val="right"/>
              <w:rPr>
                <w:rFonts w:eastAsia="Times New Roman" w:cs="Arial"/>
                <w:bCs/>
                <w:spacing w:val="-2"/>
                <w:sz w:val="14"/>
                <w:szCs w:val="14"/>
                <w:lang w:eastAsia="pt-BR"/>
              </w:rPr>
            </w:pPr>
            <w:r w:rsidRPr="002A2FD7">
              <w:rPr>
                <w:rFonts w:cs="Arial"/>
                <w:sz w:val="14"/>
                <w:szCs w:val="14"/>
              </w:rPr>
              <w:t>(560)</w:t>
            </w:r>
          </w:p>
        </w:tc>
        <w:tc>
          <w:tcPr>
            <w:tcW w:w="1275" w:type="dxa"/>
            <w:shd w:val="clear" w:color="auto" w:fill="auto"/>
            <w:vAlign w:val="center"/>
          </w:tcPr>
          <w:p w14:paraId="01B4265B" w14:textId="77777777" w:rsidR="00E67CD9" w:rsidRPr="00FE6393" w:rsidRDefault="00E67CD9" w:rsidP="00E67CD9">
            <w:pPr>
              <w:keepNext/>
              <w:keepLines/>
              <w:spacing w:before="40" w:after="40" w:line="240" w:lineRule="auto"/>
              <w:jc w:val="right"/>
              <w:rPr>
                <w:rFonts w:eastAsia="Times New Roman" w:cs="Arial"/>
                <w:bCs/>
                <w:spacing w:val="-2"/>
                <w:sz w:val="14"/>
                <w:szCs w:val="14"/>
                <w:lang w:eastAsia="pt-BR"/>
              </w:rPr>
            </w:pPr>
            <w:r w:rsidRPr="002A2FD7">
              <w:rPr>
                <w:rFonts w:cs="Arial"/>
                <w:sz w:val="14"/>
                <w:szCs w:val="14"/>
              </w:rPr>
              <w:t>(11</w:t>
            </w:r>
            <w:r>
              <w:rPr>
                <w:rFonts w:cs="Arial"/>
                <w:sz w:val="14"/>
                <w:szCs w:val="14"/>
              </w:rPr>
              <w:t>,</w:t>
            </w:r>
            <w:r w:rsidRPr="002A2FD7">
              <w:rPr>
                <w:rFonts w:cs="Arial"/>
                <w:sz w:val="14"/>
                <w:szCs w:val="14"/>
              </w:rPr>
              <w:t>195)</w:t>
            </w:r>
          </w:p>
        </w:tc>
        <w:tc>
          <w:tcPr>
            <w:tcW w:w="1276" w:type="dxa"/>
            <w:shd w:val="clear" w:color="auto" w:fill="auto"/>
            <w:vAlign w:val="center"/>
          </w:tcPr>
          <w:p w14:paraId="77302102" w14:textId="77777777" w:rsidR="00E67CD9" w:rsidRPr="00FE6393" w:rsidRDefault="00E67CD9" w:rsidP="00E67CD9">
            <w:pPr>
              <w:keepNext/>
              <w:keepLines/>
              <w:spacing w:before="40" w:after="40" w:line="240" w:lineRule="auto"/>
              <w:jc w:val="right"/>
              <w:rPr>
                <w:rFonts w:eastAsia="Times New Roman" w:cs="Arial"/>
                <w:bCs/>
                <w:spacing w:val="-2"/>
                <w:sz w:val="14"/>
                <w:szCs w:val="14"/>
                <w:lang w:eastAsia="pt-BR"/>
              </w:rPr>
            </w:pPr>
            <w:r w:rsidRPr="002A2FD7">
              <w:rPr>
                <w:rFonts w:cs="Arial"/>
                <w:sz w:val="14"/>
                <w:szCs w:val="14"/>
              </w:rPr>
              <w:t>(75)</w:t>
            </w:r>
          </w:p>
        </w:tc>
      </w:tr>
      <w:tr w:rsidR="00E67CD9" w:rsidRPr="00FE6393" w14:paraId="7A2D26F6" w14:textId="77777777" w:rsidTr="00E67CD9">
        <w:trPr>
          <w:trHeight w:val="238"/>
          <w:jc w:val="center"/>
        </w:trPr>
        <w:tc>
          <w:tcPr>
            <w:tcW w:w="2269" w:type="dxa"/>
            <w:shd w:val="clear" w:color="auto" w:fill="auto"/>
            <w:vAlign w:val="center"/>
          </w:tcPr>
          <w:p w14:paraId="25E40795" w14:textId="77777777" w:rsidR="00E67CD9" w:rsidRPr="00FE6393" w:rsidRDefault="00E67CD9" w:rsidP="00E67CD9">
            <w:pPr>
              <w:keepNext/>
              <w:keepLines/>
              <w:spacing w:before="40" w:after="40" w:line="240" w:lineRule="auto"/>
              <w:rPr>
                <w:rFonts w:eastAsia="Times New Roman" w:cs="Arial"/>
                <w:b/>
                <w:color w:val="000000"/>
                <w:spacing w:val="-2"/>
                <w:sz w:val="14"/>
                <w:szCs w:val="14"/>
                <w:lang w:val="en-US" w:eastAsia="pt-BR"/>
              </w:rPr>
            </w:pPr>
            <w:r w:rsidRPr="00FE6393">
              <w:rPr>
                <w:rFonts w:eastAsia="Times New Roman" w:cs="Arial"/>
                <w:b/>
                <w:color w:val="000000"/>
                <w:spacing w:val="-2"/>
                <w:sz w:val="14"/>
                <w:szCs w:val="14"/>
                <w:lang w:val="en-US" w:eastAsia="pt-BR"/>
              </w:rPr>
              <w:t>Net income for the year</w:t>
            </w:r>
          </w:p>
        </w:tc>
        <w:tc>
          <w:tcPr>
            <w:tcW w:w="1087" w:type="dxa"/>
            <w:shd w:val="clear" w:color="auto" w:fill="auto"/>
            <w:vAlign w:val="center"/>
          </w:tcPr>
          <w:p w14:paraId="3803B90B"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38</w:t>
            </w:r>
            <w:r>
              <w:rPr>
                <w:rFonts w:cs="Arial"/>
                <w:b/>
                <w:sz w:val="14"/>
                <w:szCs w:val="14"/>
              </w:rPr>
              <w:t>,</w:t>
            </w:r>
            <w:r w:rsidRPr="002A2FD7">
              <w:rPr>
                <w:rFonts w:cs="Arial"/>
                <w:b/>
                <w:sz w:val="14"/>
                <w:szCs w:val="14"/>
              </w:rPr>
              <w:t>635</w:t>
            </w:r>
          </w:p>
        </w:tc>
        <w:tc>
          <w:tcPr>
            <w:tcW w:w="1087" w:type="dxa"/>
            <w:shd w:val="clear" w:color="auto" w:fill="auto"/>
            <w:vAlign w:val="center"/>
          </w:tcPr>
          <w:p w14:paraId="01DEB3A4"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1</w:t>
            </w:r>
            <w:r>
              <w:rPr>
                <w:rFonts w:cs="Arial"/>
                <w:b/>
                <w:sz w:val="14"/>
                <w:szCs w:val="14"/>
              </w:rPr>
              <w:t>,</w:t>
            </w:r>
            <w:r w:rsidRPr="002A2FD7">
              <w:rPr>
                <w:rFonts w:cs="Arial"/>
                <w:b/>
                <w:sz w:val="14"/>
                <w:szCs w:val="14"/>
              </w:rPr>
              <w:t>903</w:t>
            </w:r>
            <w:r>
              <w:rPr>
                <w:rFonts w:cs="Arial"/>
                <w:b/>
                <w:sz w:val="14"/>
                <w:szCs w:val="14"/>
              </w:rPr>
              <w:t>,</w:t>
            </w:r>
            <w:r w:rsidRPr="002A2FD7">
              <w:rPr>
                <w:rFonts w:cs="Arial"/>
                <w:b/>
                <w:sz w:val="14"/>
                <w:szCs w:val="14"/>
              </w:rPr>
              <w:t>882</w:t>
            </w:r>
          </w:p>
        </w:tc>
        <w:tc>
          <w:tcPr>
            <w:tcW w:w="1087" w:type="dxa"/>
            <w:shd w:val="clear" w:color="auto" w:fill="auto"/>
            <w:vAlign w:val="center"/>
          </w:tcPr>
          <w:p w14:paraId="579E497B"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1</w:t>
            </w:r>
            <w:r>
              <w:rPr>
                <w:rFonts w:cs="Arial"/>
                <w:b/>
                <w:sz w:val="14"/>
                <w:szCs w:val="14"/>
              </w:rPr>
              <w:t>,</w:t>
            </w:r>
            <w:r w:rsidRPr="002A2FD7">
              <w:rPr>
                <w:rFonts w:cs="Arial"/>
                <w:b/>
                <w:sz w:val="14"/>
                <w:szCs w:val="14"/>
              </w:rPr>
              <w:t>942</w:t>
            </w:r>
            <w:r>
              <w:rPr>
                <w:rFonts w:cs="Arial"/>
                <w:b/>
                <w:sz w:val="14"/>
                <w:szCs w:val="14"/>
              </w:rPr>
              <w:t>,</w:t>
            </w:r>
            <w:r w:rsidRPr="002A2FD7">
              <w:rPr>
                <w:rFonts w:cs="Arial"/>
                <w:b/>
                <w:sz w:val="14"/>
                <w:szCs w:val="14"/>
              </w:rPr>
              <w:t>343</w:t>
            </w:r>
          </w:p>
        </w:tc>
        <w:tc>
          <w:tcPr>
            <w:tcW w:w="283" w:type="dxa"/>
            <w:shd w:val="clear" w:color="auto" w:fill="auto"/>
            <w:vAlign w:val="center"/>
          </w:tcPr>
          <w:p w14:paraId="6E75E8A6"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3C6B078A"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58</w:t>
            </w:r>
            <w:r>
              <w:rPr>
                <w:rFonts w:cs="Arial"/>
                <w:b/>
                <w:sz w:val="14"/>
                <w:szCs w:val="14"/>
              </w:rPr>
              <w:t>,</w:t>
            </w:r>
            <w:r w:rsidRPr="002A2FD7">
              <w:rPr>
                <w:rFonts w:cs="Arial"/>
                <w:b/>
                <w:sz w:val="14"/>
                <w:szCs w:val="14"/>
              </w:rPr>
              <w:t>471</w:t>
            </w:r>
          </w:p>
        </w:tc>
        <w:tc>
          <w:tcPr>
            <w:tcW w:w="1275" w:type="dxa"/>
            <w:shd w:val="clear" w:color="auto" w:fill="auto"/>
            <w:vAlign w:val="center"/>
          </w:tcPr>
          <w:p w14:paraId="710D0DE0"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843</w:t>
            </w:r>
            <w:r>
              <w:rPr>
                <w:rFonts w:cs="Arial"/>
                <w:b/>
                <w:sz w:val="14"/>
                <w:szCs w:val="14"/>
              </w:rPr>
              <w:t>,</w:t>
            </w:r>
            <w:r w:rsidRPr="002A2FD7">
              <w:rPr>
                <w:rFonts w:cs="Arial"/>
                <w:b/>
                <w:sz w:val="14"/>
                <w:szCs w:val="14"/>
              </w:rPr>
              <w:t>468</w:t>
            </w:r>
          </w:p>
        </w:tc>
        <w:tc>
          <w:tcPr>
            <w:tcW w:w="1276" w:type="dxa"/>
            <w:shd w:val="clear" w:color="auto" w:fill="auto"/>
            <w:vAlign w:val="center"/>
          </w:tcPr>
          <w:p w14:paraId="1CDA34ED"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902</w:t>
            </w:r>
            <w:r>
              <w:rPr>
                <w:rFonts w:cs="Arial"/>
                <w:b/>
                <w:sz w:val="14"/>
                <w:szCs w:val="14"/>
              </w:rPr>
              <w:t>,</w:t>
            </w:r>
            <w:r w:rsidRPr="002A2FD7">
              <w:rPr>
                <w:rFonts w:cs="Arial"/>
                <w:b/>
                <w:sz w:val="14"/>
                <w:szCs w:val="14"/>
              </w:rPr>
              <w:t>912</w:t>
            </w:r>
          </w:p>
        </w:tc>
      </w:tr>
      <w:tr w:rsidR="00E67CD9" w:rsidRPr="00FE6393" w14:paraId="28825B60" w14:textId="77777777" w:rsidTr="00E67CD9">
        <w:trPr>
          <w:trHeight w:val="238"/>
          <w:jc w:val="center"/>
        </w:trPr>
        <w:tc>
          <w:tcPr>
            <w:tcW w:w="2269" w:type="dxa"/>
            <w:shd w:val="clear" w:color="auto" w:fill="auto"/>
            <w:vAlign w:val="center"/>
          </w:tcPr>
          <w:p w14:paraId="313C946B" w14:textId="77777777" w:rsidR="00E67CD9" w:rsidRPr="00FE6393"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FE6393">
              <w:rPr>
                <w:rFonts w:eastAsia="Times New Roman" w:cs="Arial"/>
                <w:bCs/>
                <w:color w:val="000000"/>
                <w:spacing w:val="-2"/>
                <w:sz w:val="14"/>
                <w:szCs w:val="14"/>
                <w:lang w:eastAsia="pt-BR"/>
              </w:rPr>
              <w:t>Other comprehensive results</w:t>
            </w:r>
          </w:p>
        </w:tc>
        <w:tc>
          <w:tcPr>
            <w:tcW w:w="1087" w:type="dxa"/>
            <w:shd w:val="clear" w:color="auto" w:fill="auto"/>
            <w:vAlign w:val="center"/>
          </w:tcPr>
          <w:p w14:paraId="7C1699D2"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cs="Arial"/>
                <w:sz w:val="14"/>
                <w:szCs w:val="14"/>
              </w:rPr>
              <w:t>72</w:t>
            </w:r>
          </w:p>
        </w:tc>
        <w:tc>
          <w:tcPr>
            <w:tcW w:w="1087" w:type="dxa"/>
            <w:shd w:val="clear" w:color="auto" w:fill="auto"/>
            <w:vAlign w:val="center"/>
          </w:tcPr>
          <w:p w14:paraId="0A17FC09"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cs="Arial"/>
                <w:sz w:val="14"/>
                <w:szCs w:val="14"/>
              </w:rPr>
              <w:t>5</w:t>
            </w:r>
            <w:r>
              <w:rPr>
                <w:rFonts w:cs="Arial"/>
                <w:sz w:val="14"/>
                <w:szCs w:val="14"/>
              </w:rPr>
              <w:t>,</w:t>
            </w:r>
            <w:r w:rsidRPr="002A2FD7">
              <w:rPr>
                <w:rFonts w:cs="Arial"/>
                <w:sz w:val="14"/>
                <w:szCs w:val="14"/>
              </w:rPr>
              <w:t>284</w:t>
            </w:r>
          </w:p>
        </w:tc>
        <w:tc>
          <w:tcPr>
            <w:tcW w:w="1087" w:type="dxa"/>
            <w:shd w:val="clear" w:color="auto" w:fill="auto"/>
            <w:vAlign w:val="center"/>
          </w:tcPr>
          <w:p w14:paraId="552CAABA"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cs="Arial"/>
                <w:sz w:val="14"/>
                <w:szCs w:val="14"/>
              </w:rPr>
              <w:t>5</w:t>
            </w:r>
            <w:r>
              <w:rPr>
                <w:rFonts w:cs="Arial"/>
                <w:sz w:val="14"/>
                <w:szCs w:val="14"/>
              </w:rPr>
              <w:t>,</w:t>
            </w:r>
            <w:r w:rsidRPr="002A2FD7">
              <w:rPr>
                <w:rFonts w:cs="Arial"/>
                <w:sz w:val="14"/>
                <w:szCs w:val="14"/>
              </w:rPr>
              <w:t>356</w:t>
            </w:r>
          </w:p>
        </w:tc>
        <w:tc>
          <w:tcPr>
            <w:tcW w:w="283" w:type="dxa"/>
            <w:shd w:val="clear" w:color="auto" w:fill="auto"/>
            <w:vAlign w:val="center"/>
          </w:tcPr>
          <w:p w14:paraId="2D9E8A06"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p>
        </w:tc>
        <w:tc>
          <w:tcPr>
            <w:tcW w:w="1275" w:type="dxa"/>
            <w:shd w:val="clear" w:color="auto" w:fill="auto"/>
            <w:vAlign w:val="center"/>
          </w:tcPr>
          <w:p w14:paraId="3621C399"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cs="Arial"/>
                <w:sz w:val="14"/>
                <w:szCs w:val="14"/>
              </w:rPr>
              <w:t>25</w:t>
            </w:r>
          </w:p>
        </w:tc>
        <w:tc>
          <w:tcPr>
            <w:tcW w:w="1275" w:type="dxa"/>
            <w:shd w:val="clear" w:color="auto" w:fill="auto"/>
            <w:vAlign w:val="center"/>
          </w:tcPr>
          <w:p w14:paraId="48599FFF"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cs="Arial"/>
                <w:sz w:val="14"/>
                <w:szCs w:val="14"/>
              </w:rPr>
              <w:t>(26</w:t>
            </w:r>
            <w:r>
              <w:rPr>
                <w:rFonts w:cs="Arial"/>
                <w:sz w:val="14"/>
                <w:szCs w:val="14"/>
              </w:rPr>
              <w:t>,</w:t>
            </w:r>
            <w:r w:rsidRPr="002A2FD7">
              <w:rPr>
                <w:rFonts w:cs="Arial"/>
                <w:sz w:val="14"/>
                <w:szCs w:val="14"/>
              </w:rPr>
              <w:t>347)</w:t>
            </w:r>
          </w:p>
        </w:tc>
        <w:tc>
          <w:tcPr>
            <w:tcW w:w="1276" w:type="dxa"/>
            <w:shd w:val="clear" w:color="auto" w:fill="auto"/>
            <w:vAlign w:val="center"/>
          </w:tcPr>
          <w:p w14:paraId="315BC431" w14:textId="77777777" w:rsidR="00E67CD9" w:rsidRPr="00FE6393"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2A2FD7">
              <w:rPr>
                <w:rFonts w:cs="Arial"/>
                <w:sz w:val="14"/>
                <w:szCs w:val="14"/>
              </w:rPr>
              <w:t>(26</w:t>
            </w:r>
            <w:r>
              <w:rPr>
                <w:rFonts w:cs="Arial"/>
                <w:sz w:val="14"/>
                <w:szCs w:val="14"/>
              </w:rPr>
              <w:t>,</w:t>
            </w:r>
            <w:r w:rsidRPr="002A2FD7">
              <w:rPr>
                <w:rFonts w:cs="Arial"/>
                <w:sz w:val="14"/>
                <w:szCs w:val="14"/>
              </w:rPr>
              <w:t>322)</w:t>
            </w:r>
          </w:p>
        </w:tc>
      </w:tr>
      <w:tr w:rsidR="00E67CD9" w:rsidRPr="00FE6393" w14:paraId="16F52B88" w14:textId="77777777" w:rsidTr="00E67CD9">
        <w:trPr>
          <w:trHeight w:val="238"/>
          <w:jc w:val="center"/>
        </w:trPr>
        <w:tc>
          <w:tcPr>
            <w:tcW w:w="2269" w:type="dxa"/>
            <w:shd w:val="clear" w:color="auto" w:fill="auto"/>
            <w:vAlign w:val="center"/>
          </w:tcPr>
          <w:p w14:paraId="2BF847F8" w14:textId="77777777" w:rsidR="00E67CD9" w:rsidRPr="00FE6393" w:rsidRDefault="00E67CD9" w:rsidP="00E67CD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Total comprehensive result</w:t>
            </w:r>
          </w:p>
        </w:tc>
        <w:tc>
          <w:tcPr>
            <w:tcW w:w="1087" w:type="dxa"/>
            <w:shd w:val="clear" w:color="auto" w:fill="auto"/>
            <w:vAlign w:val="center"/>
          </w:tcPr>
          <w:p w14:paraId="6EEDC39E"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38</w:t>
            </w:r>
            <w:r>
              <w:rPr>
                <w:rFonts w:cs="Arial"/>
                <w:b/>
                <w:sz w:val="14"/>
                <w:szCs w:val="14"/>
              </w:rPr>
              <w:t>,</w:t>
            </w:r>
            <w:r w:rsidRPr="002A2FD7">
              <w:rPr>
                <w:rFonts w:cs="Arial"/>
                <w:b/>
                <w:sz w:val="14"/>
                <w:szCs w:val="14"/>
              </w:rPr>
              <w:t>707</w:t>
            </w:r>
          </w:p>
        </w:tc>
        <w:tc>
          <w:tcPr>
            <w:tcW w:w="1087" w:type="dxa"/>
            <w:shd w:val="clear" w:color="auto" w:fill="auto"/>
            <w:vAlign w:val="center"/>
          </w:tcPr>
          <w:p w14:paraId="32766C07"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1</w:t>
            </w:r>
            <w:r>
              <w:rPr>
                <w:rFonts w:cs="Arial"/>
                <w:b/>
                <w:sz w:val="14"/>
                <w:szCs w:val="14"/>
              </w:rPr>
              <w:t>,</w:t>
            </w:r>
            <w:r w:rsidRPr="002A2FD7">
              <w:rPr>
                <w:rFonts w:cs="Arial"/>
                <w:b/>
                <w:sz w:val="14"/>
                <w:szCs w:val="14"/>
              </w:rPr>
              <w:t>909</w:t>
            </w:r>
            <w:r>
              <w:rPr>
                <w:rFonts w:cs="Arial"/>
                <w:b/>
                <w:sz w:val="14"/>
                <w:szCs w:val="14"/>
              </w:rPr>
              <w:t>,</w:t>
            </w:r>
            <w:r w:rsidRPr="002A2FD7">
              <w:rPr>
                <w:rFonts w:cs="Arial"/>
                <w:b/>
                <w:sz w:val="14"/>
                <w:szCs w:val="14"/>
              </w:rPr>
              <w:t>166</w:t>
            </w:r>
          </w:p>
        </w:tc>
        <w:tc>
          <w:tcPr>
            <w:tcW w:w="1087" w:type="dxa"/>
            <w:shd w:val="clear" w:color="auto" w:fill="auto"/>
            <w:vAlign w:val="center"/>
          </w:tcPr>
          <w:p w14:paraId="041B041D"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1</w:t>
            </w:r>
            <w:r>
              <w:rPr>
                <w:rFonts w:cs="Arial"/>
                <w:b/>
                <w:sz w:val="14"/>
                <w:szCs w:val="14"/>
              </w:rPr>
              <w:t>,</w:t>
            </w:r>
            <w:r w:rsidRPr="002A2FD7">
              <w:rPr>
                <w:rFonts w:cs="Arial"/>
                <w:b/>
                <w:sz w:val="14"/>
                <w:szCs w:val="14"/>
              </w:rPr>
              <w:t>947</w:t>
            </w:r>
            <w:r>
              <w:rPr>
                <w:rFonts w:cs="Arial"/>
                <w:b/>
                <w:sz w:val="14"/>
                <w:szCs w:val="14"/>
              </w:rPr>
              <w:t>,</w:t>
            </w:r>
            <w:r w:rsidRPr="002A2FD7">
              <w:rPr>
                <w:rFonts w:cs="Arial"/>
                <w:b/>
                <w:sz w:val="14"/>
                <w:szCs w:val="14"/>
              </w:rPr>
              <w:t>699</w:t>
            </w:r>
          </w:p>
        </w:tc>
        <w:tc>
          <w:tcPr>
            <w:tcW w:w="283" w:type="dxa"/>
            <w:shd w:val="clear" w:color="auto" w:fill="auto"/>
            <w:vAlign w:val="center"/>
          </w:tcPr>
          <w:p w14:paraId="1B798F86"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183C9FE"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58</w:t>
            </w:r>
            <w:r>
              <w:rPr>
                <w:rFonts w:cs="Arial"/>
                <w:b/>
                <w:sz w:val="14"/>
                <w:szCs w:val="14"/>
              </w:rPr>
              <w:t>,</w:t>
            </w:r>
            <w:r w:rsidRPr="002A2FD7">
              <w:rPr>
                <w:rFonts w:cs="Arial"/>
                <w:b/>
                <w:sz w:val="14"/>
                <w:szCs w:val="14"/>
              </w:rPr>
              <w:t>496</w:t>
            </w:r>
          </w:p>
        </w:tc>
        <w:tc>
          <w:tcPr>
            <w:tcW w:w="1275" w:type="dxa"/>
            <w:shd w:val="clear" w:color="auto" w:fill="auto"/>
            <w:vAlign w:val="center"/>
          </w:tcPr>
          <w:p w14:paraId="57E8E598"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817</w:t>
            </w:r>
            <w:r>
              <w:rPr>
                <w:rFonts w:cs="Arial"/>
                <w:b/>
                <w:sz w:val="14"/>
                <w:szCs w:val="14"/>
              </w:rPr>
              <w:t>,</w:t>
            </w:r>
            <w:r w:rsidRPr="002A2FD7">
              <w:rPr>
                <w:rFonts w:cs="Arial"/>
                <w:b/>
                <w:sz w:val="14"/>
                <w:szCs w:val="14"/>
              </w:rPr>
              <w:t>121</w:t>
            </w:r>
          </w:p>
        </w:tc>
        <w:tc>
          <w:tcPr>
            <w:tcW w:w="1276" w:type="dxa"/>
            <w:shd w:val="clear" w:color="auto" w:fill="auto"/>
            <w:vAlign w:val="center"/>
          </w:tcPr>
          <w:p w14:paraId="1CBCEDA2"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876</w:t>
            </w:r>
            <w:r>
              <w:rPr>
                <w:rFonts w:cs="Arial"/>
                <w:b/>
                <w:sz w:val="14"/>
                <w:szCs w:val="14"/>
              </w:rPr>
              <w:t>,</w:t>
            </w:r>
            <w:r w:rsidRPr="002A2FD7">
              <w:rPr>
                <w:rFonts w:cs="Arial"/>
                <w:b/>
                <w:sz w:val="14"/>
                <w:szCs w:val="14"/>
              </w:rPr>
              <w:t>590</w:t>
            </w:r>
          </w:p>
        </w:tc>
      </w:tr>
      <w:tr w:rsidR="00E67CD9" w:rsidRPr="00FE6393" w14:paraId="7597E527" w14:textId="77777777" w:rsidTr="00E67CD9">
        <w:trPr>
          <w:trHeight w:val="238"/>
          <w:jc w:val="center"/>
        </w:trPr>
        <w:tc>
          <w:tcPr>
            <w:tcW w:w="2269" w:type="dxa"/>
            <w:shd w:val="clear" w:color="auto" w:fill="auto"/>
            <w:vAlign w:val="center"/>
          </w:tcPr>
          <w:p w14:paraId="5693C56A" w14:textId="77777777" w:rsidR="00E67CD9" w:rsidRPr="00FE6393" w:rsidRDefault="00E67CD9" w:rsidP="00E67CD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Attributable to BB Seguridade</w:t>
            </w:r>
          </w:p>
        </w:tc>
        <w:tc>
          <w:tcPr>
            <w:tcW w:w="1087" w:type="dxa"/>
            <w:shd w:val="clear" w:color="auto" w:fill="auto"/>
            <w:vAlign w:val="center"/>
          </w:tcPr>
          <w:p w14:paraId="7E095882"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28</w:t>
            </w:r>
            <w:r>
              <w:rPr>
                <w:rFonts w:cs="Arial"/>
                <w:b/>
                <w:sz w:val="14"/>
                <w:szCs w:val="14"/>
              </w:rPr>
              <w:t>,</w:t>
            </w:r>
            <w:r w:rsidRPr="002A2FD7">
              <w:rPr>
                <w:rFonts w:cs="Arial"/>
                <w:b/>
                <w:sz w:val="14"/>
                <w:szCs w:val="14"/>
              </w:rPr>
              <w:t>972</w:t>
            </w:r>
          </w:p>
        </w:tc>
        <w:tc>
          <w:tcPr>
            <w:tcW w:w="1087" w:type="dxa"/>
            <w:shd w:val="clear" w:color="auto" w:fill="auto"/>
            <w:vAlign w:val="center"/>
          </w:tcPr>
          <w:p w14:paraId="47956DBC"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1</w:t>
            </w:r>
            <w:r>
              <w:rPr>
                <w:rFonts w:cs="Arial"/>
                <w:b/>
                <w:sz w:val="14"/>
                <w:szCs w:val="14"/>
              </w:rPr>
              <w:t>,</w:t>
            </w:r>
            <w:r w:rsidRPr="002A2FD7">
              <w:rPr>
                <w:rFonts w:cs="Arial"/>
                <w:b/>
                <w:sz w:val="14"/>
                <w:szCs w:val="14"/>
              </w:rPr>
              <w:t>427</w:t>
            </w:r>
            <w:r>
              <w:rPr>
                <w:rFonts w:cs="Arial"/>
                <w:b/>
                <w:sz w:val="14"/>
                <w:szCs w:val="14"/>
              </w:rPr>
              <w:t>,</w:t>
            </w:r>
            <w:r w:rsidRPr="002A2FD7">
              <w:rPr>
                <w:rFonts w:cs="Arial"/>
                <w:b/>
                <w:sz w:val="14"/>
                <w:szCs w:val="14"/>
              </w:rPr>
              <w:t>721</w:t>
            </w:r>
          </w:p>
        </w:tc>
        <w:tc>
          <w:tcPr>
            <w:tcW w:w="1087" w:type="dxa"/>
            <w:shd w:val="clear" w:color="auto" w:fill="auto"/>
            <w:vAlign w:val="center"/>
          </w:tcPr>
          <w:p w14:paraId="4A9F9E89"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1</w:t>
            </w:r>
            <w:r>
              <w:rPr>
                <w:rFonts w:cs="Arial"/>
                <w:b/>
                <w:sz w:val="14"/>
                <w:szCs w:val="14"/>
              </w:rPr>
              <w:t>,</w:t>
            </w:r>
            <w:r w:rsidRPr="002A2FD7">
              <w:rPr>
                <w:rFonts w:cs="Arial"/>
                <w:b/>
                <w:sz w:val="14"/>
                <w:szCs w:val="14"/>
              </w:rPr>
              <w:t>456</w:t>
            </w:r>
            <w:r>
              <w:rPr>
                <w:rFonts w:cs="Arial"/>
                <w:b/>
                <w:sz w:val="14"/>
                <w:szCs w:val="14"/>
              </w:rPr>
              <w:t>,</w:t>
            </w:r>
            <w:r w:rsidRPr="002A2FD7">
              <w:rPr>
                <w:rFonts w:cs="Arial"/>
                <w:b/>
                <w:sz w:val="14"/>
                <w:szCs w:val="14"/>
              </w:rPr>
              <w:t>563</w:t>
            </w:r>
          </w:p>
        </w:tc>
        <w:tc>
          <w:tcPr>
            <w:tcW w:w="283" w:type="dxa"/>
            <w:shd w:val="clear" w:color="auto" w:fill="auto"/>
            <w:vAlign w:val="center"/>
          </w:tcPr>
          <w:p w14:paraId="6891D46B"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3D8F073B"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43</w:t>
            </w:r>
            <w:r>
              <w:rPr>
                <w:rFonts w:cs="Arial"/>
                <w:b/>
                <w:sz w:val="14"/>
                <w:szCs w:val="14"/>
              </w:rPr>
              <w:t>,</w:t>
            </w:r>
            <w:r w:rsidRPr="002A2FD7">
              <w:rPr>
                <w:rFonts w:cs="Arial"/>
                <w:b/>
                <w:sz w:val="14"/>
                <w:szCs w:val="14"/>
              </w:rPr>
              <w:t>847</w:t>
            </w:r>
          </w:p>
        </w:tc>
        <w:tc>
          <w:tcPr>
            <w:tcW w:w="1275" w:type="dxa"/>
            <w:shd w:val="clear" w:color="auto" w:fill="auto"/>
            <w:vAlign w:val="center"/>
          </w:tcPr>
          <w:p w14:paraId="33152DAA"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632</w:t>
            </w:r>
            <w:r>
              <w:rPr>
                <w:rFonts w:cs="Arial"/>
                <w:b/>
                <w:sz w:val="14"/>
                <w:szCs w:val="14"/>
              </w:rPr>
              <w:t>,</w:t>
            </w:r>
            <w:r w:rsidRPr="002A2FD7">
              <w:rPr>
                <w:rFonts w:cs="Arial"/>
                <w:b/>
                <w:sz w:val="14"/>
                <w:szCs w:val="14"/>
              </w:rPr>
              <w:t>517</w:t>
            </w:r>
          </w:p>
        </w:tc>
        <w:tc>
          <w:tcPr>
            <w:tcW w:w="1276" w:type="dxa"/>
            <w:shd w:val="clear" w:color="auto" w:fill="auto"/>
            <w:vAlign w:val="center"/>
          </w:tcPr>
          <w:p w14:paraId="4E859452"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677</w:t>
            </w:r>
            <w:r>
              <w:rPr>
                <w:rFonts w:cs="Arial"/>
                <w:b/>
                <w:sz w:val="14"/>
                <w:szCs w:val="14"/>
              </w:rPr>
              <w:t>,</w:t>
            </w:r>
            <w:r w:rsidRPr="002A2FD7">
              <w:rPr>
                <w:rFonts w:cs="Arial"/>
                <w:b/>
                <w:sz w:val="14"/>
                <w:szCs w:val="14"/>
              </w:rPr>
              <w:t>094</w:t>
            </w:r>
          </w:p>
        </w:tc>
      </w:tr>
      <w:tr w:rsidR="00E67CD9" w:rsidRPr="00D44604" w14:paraId="7C375785" w14:textId="77777777" w:rsidTr="00E67CD9">
        <w:trPr>
          <w:trHeight w:val="238"/>
          <w:jc w:val="center"/>
        </w:trPr>
        <w:tc>
          <w:tcPr>
            <w:tcW w:w="2269" w:type="dxa"/>
            <w:shd w:val="clear" w:color="auto" w:fill="auto"/>
            <w:vAlign w:val="center"/>
          </w:tcPr>
          <w:p w14:paraId="5F3F016D" w14:textId="77777777" w:rsidR="00E67CD9" w:rsidRPr="00D44604" w:rsidRDefault="00E67CD9" w:rsidP="00E67CD9">
            <w:pPr>
              <w:keepNext/>
              <w:keepLines/>
              <w:spacing w:before="40" w:after="40" w:line="240" w:lineRule="auto"/>
              <w:ind w:left="113"/>
              <w:rPr>
                <w:rFonts w:eastAsia="Times New Roman" w:cs="Arial"/>
                <w:color w:val="000000"/>
                <w:spacing w:val="-2"/>
                <w:sz w:val="14"/>
                <w:szCs w:val="14"/>
                <w:lang w:eastAsia="pt-BR"/>
              </w:rPr>
            </w:pPr>
            <w:r w:rsidRPr="004948C0">
              <w:rPr>
                <w:rFonts w:eastAsia="Times New Roman" w:cs="Arial"/>
                <w:color w:val="000000"/>
                <w:spacing w:val="-2"/>
                <w:sz w:val="14"/>
                <w:szCs w:val="14"/>
                <w:lang w:eastAsia="pt-BR"/>
              </w:rPr>
              <w:t xml:space="preserve">Amortization of intangible assets </w:t>
            </w:r>
            <w:r w:rsidRPr="004948C0">
              <w:rPr>
                <w:rFonts w:eastAsia="Times New Roman" w:cs="Arial"/>
                <w:color w:val="000000"/>
                <w:spacing w:val="-2"/>
                <w:sz w:val="14"/>
                <w:szCs w:val="14"/>
                <w:vertAlign w:val="superscript"/>
                <w:lang w:eastAsia="pt-BR"/>
              </w:rPr>
              <w:t>(1)</w:t>
            </w:r>
          </w:p>
        </w:tc>
        <w:tc>
          <w:tcPr>
            <w:tcW w:w="1087" w:type="dxa"/>
            <w:shd w:val="clear" w:color="auto" w:fill="auto"/>
            <w:vAlign w:val="center"/>
          </w:tcPr>
          <w:p w14:paraId="0F26A0F8"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eastAsia="Times New Roman" w:cs="Arial"/>
                <w:spacing w:val="-2"/>
                <w:sz w:val="14"/>
                <w:szCs w:val="14"/>
                <w:lang w:eastAsia="pt-BR"/>
              </w:rPr>
              <w:t>--</w:t>
            </w:r>
          </w:p>
        </w:tc>
        <w:tc>
          <w:tcPr>
            <w:tcW w:w="1087" w:type="dxa"/>
            <w:shd w:val="clear" w:color="auto" w:fill="auto"/>
            <w:vAlign w:val="center"/>
          </w:tcPr>
          <w:p w14:paraId="57FA12EC"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eastAsia="Times New Roman" w:cs="Arial"/>
                <w:spacing w:val="-2"/>
                <w:sz w:val="14"/>
                <w:szCs w:val="14"/>
                <w:lang w:eastAsia="pt-BR"/>
              </w:rPr>
              <w:t>--</w:t>
            </w:r>
          </w:p>
        </w:tc>
        <w:tc>
          <w:tcPr>
            <w:tcW w:w="1087" w:type="dxa"/>
            <w:shd w:val="clear" w:color="auto" w:fill="auto"/>
            <w:vAlign w:val="center"/>
          </w:tcPr>
          <w:p w14:paraId="2FB4D6DB"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sz w:val="14"/>
                <w:szCs w:val="14"/>
              </w:rPr>
              <w:t>(11</w:t>
            </w:r>
            <w:r>
              <w:rPr>
                <w:rFonts w:cs="Arial"/>
                <w:sz w:val="14"/>
                <w:szCs w:val="14"/>
              </w:rPr>
              <w:t>,</w:t>
            </w:r>
            <w:r w:rsidRPr="002A2FD7">
              <w:rPr>
                <w:rFonts w:cs="Arial"/>
                <w:sz w:val="14"/>
                <w:szCs w:val="14"/>
              </w:rPr>
              <w:t>045)</w:t>
            </w:r>
          </w:p>
        </w:tc>
        <w:tc>
          <w:tcPr>
            <w:tcW w:w="283" w:type="dxa"/>
            <w:shd w:val="clear" w:color="auto" w:fill="auto"/>
            <w:vAlign w:val="center"/>
          </w:tcPr>
          <w:p w14:paraId="47A35158"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5F74893D"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eastAsia="Times New Roman" w:cs="Arial"/>
                <w:bCs/>
                <w:spacing w:val="-2"/>
                <w:sz w:val="14"/>
                <w:szCs w:val="14"/>
                <w:lang w:eastAsia="pt-BR"/>
              </w:rPr>
              <w:t>--</w:t>
            </w:r>
          </w:p>
        </w:tc>
        <w:tc>
          <w:tcPr>
            <w:tcW w:w="1275" w:type="dxa"/>
            <w:shd w:val="clear" w:color="auto" w:fill="auto"/>
            <w:vAlign w:val="center"/>
          </w:tcPr>
          <w:p w14:paraId="14C1D50F"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eastAsia="Times New Roman" w:cs="Arial"/>
                <w:bCs/>
                <w:spacing w:val="-2"/>
                <w:sz w:val="14"/>
                <w:szCs w:val="14"/>
                <w:lang w:eastAsia="pt-BR"/>
              </w:rPr>
              <w:t>--</w:t>
            </w:r>
          </w:p>
        </w:tc>
        <w:tc>
          <w:tcPr>
            <w:tcW w:w="1276" w:type="dxa"/>
            <w:shd w:val="clear" w:color="auto" w:fill="auto"/>
            <w:vAlign w:val="center"/>
          </w:tcPr>
          <w:p w14:paraId="6B176981"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2A2FD7">
              <w:rPr>
                <w:rFonts w:cs="Arial"/>
                <w:bCs/>
                <w:sz w:val="14"/>
                <w:szCs w:val="14"/>
              </w:rPr>
              <w:t>(11</w:t>
            </w:r>
            <w:r>
              <w:rPr>
                <w:rFonts w:cs="Arial"/>
                <w:bCs/>
                <w:sz w:val="14"/>
                <w:szCs w:val="14"/>
              </w:rPr>
              <w:t>,</w:t>
            </w:r>
            <w:r w:rsidRPr="002A2FD7">
              <w:rPr>
                <w:rFonts w:cs="Arial"/>
                <w:bCs/>
                <w:sz w:val="14"/>
                <w:szCs w:val="14"/>
              </w:rPr>
              <w:t>362)</w:t>
            </w:r>
          </w:p>
        </w:tc>
      </w:tr>
      <w:tr w:rsidR="00E67CD9" w:rsidRPr="00FE6393" w14:paraId="4D328370" w14:textId="77777777" w:rsidTr="00E67CD9">
        <w:trPr>
          <w:trHeight w:val="238"/>
          <w:jc w:val="center"/>
        </w:trPr>
        <w:tc>
          <w:tcPr>
            <w:tcW w:w="2269" w:type="dxa"/>
            <w:shd w:val="clear" w:color="auto" w:fill="auto"/>
            <w:vAlign w:val="center"/>
          </w:tcPr>
          <w:p w14:paraId="72258B9D" w14:textId="77777777" w:rsidR="00E67CD9" w:rsidRPr="00FE6393" w:rsidRDefault="00E67CD9" w:rsidP="00E67CD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Equivalence result</w:t>
            </w:r>
          </w:p>
        </w:tc>
        <w:tc>
          <w:tcPr>
            <w:tcW w:w="1087" w:type="dxa"/>
            <w:shd w:val="clear" w:color="auto" w:fill="auto"/>
            <w:vAlign w:val="center"/>
          </w:tcPr>
          <w:p w14:paraId="256A0172"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28</w:t>
            </w:r>
            <w:r>
              <w:rPr>
                <w:rFonts w:cs="Arial"/>
                <w:b/>
                <w:sz w:val="14"/>
                <w:szCs w:val="14"/>
              </w:rPr>
              <w:t>,</w:t>
            </w:r>
            <w:r w:rsidRPr="002A2FD7">
              <w:rPr>
                <w:rFonts w:cs="Arial"/>
                <w:b/>
                <w:sz w:val="14"/>
                <w:szCs w:val="14"/>
              </w:rPr>
              <w:t>972</w:t>
            </w:r>
          </w:p>
        </w:tc>
        <w:tc>
          <w:tcPr>
            <w:tcW w:w="1087" w:type="dxa"/>
            <w:shd w:val="clear" w:color="auto" w:fill="auto"/>
            <w:vAlign w:val="center"/>
          </w:tcPr>
          <w:p w14:paraId="6EC62C2E"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1</w:t>
            </w:r>
            <w:r>
              <w:rPr>
                <w:rFonts w:cs="Arial"/>
                <w:b/>
                <w:sz w:val="14"/>
                <w:szCs w:val="14"/>
              </w:rPr>
              <w:t>,</w:t>
            </w:r>
            <w:r w:rsidRPr="002A2FD7">
              <w:rPr>
                <w:rFonts w:cs="Arial"/>
                <w:b/>
                <w:sz w:val="14"/>
                <w:szCs w:val="14"/>
              </w:rPr>
              <w:t>427</w:t>
            </w:r>
            <w:r>
              <w:rPr>
                <w:rFonts w:cs="Arial"/>
                <w:b/>
                <w:sz w:val="14"/>
                <w:szCs w:val="14"/>
              </w:rPr>
              <w:t>,</w:t>
            </w:r>
            <w:r w:rsidRPr="002A2FD7">
              <w:rPr>
                <w:rFonts w:cs="Arial"/>
                <w:b/>
                <w:sz w:val="14"/>
                <w:szCs w:val="14"/>
              </w:rPr>
              <w:t>721</w:t>
            </w:r>
          </w:p>
        </w:tc>
        <w:tc>
          <w:tcPr>
            <w:tcW w:w="1087" w:type="dxa"/>
            <w:shd w:val="clear" w:color="auto" w:fill="auto"/>
            <w:vAlign w:val="center"/>
          </w:tcPr>
          <w:p w14:paraId="4399E2A3"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1</w:t>
            </w:r>
            <w:r>
              <w:rPr>
                <w:rFonts w:cs="Arial"/>
                <w:b/>
                <w:sz w:val="14"/>
                <w:szCs w:val="14"/>
              </w:rPr>
              <w:t>,</w:t>
            </w:r>
            <w:r w:rsidRPr="002A2FD7">
              <w:rPr>
                <w:rFonts w:cs="Arial"/>
                <w:b/>
                <w:sz w:val="14"/>
                <w:szCs w:val="14"/>
              </w:rPr>
              <w:t>445</w:t>
            </w:r>
            <w:r>
              <w:rPr>
                <w:rFonts w:cs="Arial"/>
                <w:b/>
                <w:sz w:val="14"/>
                <w:szCs w:val="14"/>
              </w:rPr>
              <w:t>,</w:t>
            </w:r>
            <w:r w:rsidRPr="002A2FD7">
              <w:rPr>
                <w:rFonts w:cs="Arial"/>
                <w:b/>
                <w:sz w:val="14"/>
                <w:szCs w:val="14"/>
              </w:rPr>
              <w:t>518</w:t>
            </w:r>
          </w:p>
        </w:tc>
        <w:tc>
          <w:tcPr>
            <w:tcW w:w="283" w:type="dxa"/>
            <w:shd w:val="clear" w:color="auto" w:fill="auto"/>
            <w:vAlign w:val="center"/>
          </w:tcPr>
          <w:p w14:paraId="01985FDC"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4DA229D4"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43</w:t>
            </w:r>
            <w:r>
              <w:rPr>
                <w:rFonts w:cs="Arial"/>
                <w:b/>
                <w:sz w:val="14"/>
                <w:szCs w:val="14"/>
              </w:rPr>
              <w:t>,</w:t>
            </w:r>
            <w:r w:rsidRPr="002A2FD7">
              <w:rPr>
                <w:rFonts w:cs="Arial"/>
                <w:b/>
                <w:sz w:val="14"/>
                <w:szCs w:val="14"/>
              </w:rPr>
              <w:t>847</w:t>
            </w:r>
          </w:p>
        </w:tc>
        <w:tc>
          <w:tcPr>
            <w:tcW w:w="1275" w:type="dxa"/>
            <w:shd w:val="clear" w:color="auto" w:fill="auto"/>
            <w:vAlign w:val="center"/>
          </w:tcPr>
          <w:p w14:paraId="612B789D"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632</w:t>
            </w:r>
            <w:r>
              <w:rPr>
                <w:rFonts w:cs="Arial"/>
                <w:b/>
                <w:sz w:val="14"/>
                <w:szCs w:val="14"/>
              </w:rPr>
              <w:t>,</w:t>
            </w:r>
            <w:r w:rsidRPr="002A2FD7">
              <w:rPr>
                <w:rFonts w:cs="Arial"/>
                <w:b/>
                <w:sz w:val="14"/>
                <w:szCs w:val="14"/>
              </w:rPr>
              <w:t>517</w:t>
            </w:r>
          </w:p>
        </w:tc>
        <w:tc>
          <w:tcPr>
            <w:tcW w:w="1276" w:type="dxa"/>
            <w:shd w:val="clear" w:color="auto" w:fill="auto"/>
            <w:vAlign w:val="center"/>
          </w:tcPr>
          <w:p w14:paraId="5BBF1918" w14:textId="77777777" w:rsidR="00E67CD9" w:rsidRPr="00FE6393" w:rsidRDefault="00E67CD9" w:rsidP="00E67CD9">
            <w:pPr>
              <w:keepNext/>
              <w:keepLines/>
              <w:spacing w:before="40" w:after="40" w:line="240" w:lineRule="auto"/>
              <w:jc w:val="right"/>
              <w:rPr>
                <w:rFonts w:eastAsia="Times New Roman" w:cs="Arial"/>
                <w:b/>
                <w:spacing w:val="-2"/>
                <w:sz w:val="14"/>
                <w:szCs w:val="14"/>
                <w:lang w:eastAsia="pt-BR"/>
              </w:rPr>
            </w:pPr>
            <w:r w:rsidRPr="002A2FD7">
              <w:rPr>
                <w:rFonts w:cs="Arial"/>
                <w:b/>
                <w:sz w:val="14"/>
                <w:szCs w:val="14"/>
              </w:rPr>
              <w:t>665</w:t>
            </w:r>
            <w:r>
              <w:rPr>
                <w:rFonts w:cs="Arial"/>
                <w:b/>
                <w:sz w:val="14"/>
                <w:szCs w:val="14"/>
              </w:rPr>
              <w:t>,</w:t>
            </w:r>
            <w:r w:rsidRPr="002A2FD7">
              <w:rPr>
                <w:rFonts w:cs="Arial"/>
                <w:b/>
                <w:sz w:val="14"/>
                <w:szCs w:val="14"/>
              </w:rPr>
              <w:t>732</w:t>
            </w:r>
          </w:p>
        </w:tc>
      </w:tr>
    </w:tbl>
    <w:p w14:paraId="25E931BC" w14:textId="77777777" w:rsidR="00E67CD9" w:rsidRPr="00D44604" w:rsidRDefault="00E67CD9" w:rsidP="00E67CD9">
      <w:pPr>
        <w:numPr>
          <w:ilvl w:val="0"/>
          <w:numId w:val="34"/>
        </w:numPr>
        <w:spacing w:line="257" w:lineRule="auto"/>
        <w:contextualSpacing/>
        <w:jc w:val="both"/>
        <w:rPr>
          <w:rFonts w:eastAsia="Times New Roman" w:cs="Times New Roman"/>
          <w:spacing w:val="-2"/>
          <w:sz w:val="14"/>
          <w:szCs w:val="18"/>
          <w:lang w:val="en-US" w:eastAsia="pt-BR"/>
        </w:rPr>
      </w:pPr>
      <w:r>
        <w:rPr>
          <w:rFonts w:eastAsia="Times New Roman" w:cs="Times New Roman"/>
          <w:spacing w:val="-2"/>
          <w:sz w:val="14"/>
          <w:szCs w:val="18"/>
          <w:lang w:val="en-US" w:eastAsia="pt-BR"/>
        </w:rPr>
        <w:t>F</w:t>
      </w:r>
      <w:r w:rsidRPr="00D44604">
        <w:rPr>
          <w:rFonts w:eastAsia="Times New Roman" w:cs="Times New Roman"/>
          <w:spacing w:val="-2"/>
          <w:sz w:val="14"/>
          <w:szCs w:val="18"/>
          <w:lang w:val="en-US" w:eastAsia="pt-BR"/>
        </w:rPr>
        <w:t>rom the partnership agreement with Mapfre</w:t>
      </w:r>
      <w:r>
        <w:rPr>
          <w:rFonts w:eastAsia="Times New Roman" w:cs="Times New Roman"/>
          <w:spacing w:val="-2"/>
          <w:sz w:val="14"/>
          <w:szCs w:val="18"/>
          <w:lang w:val="en-US" w:eastAsia="pt-BR"/>
        </w:rPr>
        <w:t>,</w:t>
      </w:r>
    </w:p>
    <w:p w14:paraId="7E25CF29" w14:textId="77777777" w:rsidR="00E67CD9" w:rsidRPr="00D44604" w:rsidRDefault="00E67CD9" w:rsidP="00E67CD9">
      <w:pPr>
        <w:spacing w:line="257" w:lineRule="auto"/>
        <w:contextualSpacing/>
        <w:jc w:val="both"/>
        <w:rPr>
          <w:rFonts w:eastAsia="Times New Roman" w:cs="Times New Roman"/>
          <w:spacing w:val="-2"/>
          <w:sz w:val="14"/>
          <w:szCs w:val="18"/>
          <w:lang w:val="en-US" w:eastAsia="pt-BR"/>
        </w:rPr>
      </w:pPr>
    </w:p>
    <w:p w14:paraId="0B895E3F" w14:textId="77777777" w:rsidR="00E67CD9" w:rsidRPr="009A42BD" w:rsidRDefault="00E67CD9" w:rsidP="004744A0">
      <w:pPr>
        <w:pStyle w:val="01-Textonormal"/>
        <w:keepNext/>
        <w:keepLines/>
        <w:pageBreakBefore/>
        <w:rPr>
          <w:b/>
          <w:color w:val="1F3864" w:themeColor="accent5" w:themeShade="80"/>
          <w:lang w:val="en-US"/>
        </w:rPr>
      </w:pPr>
      <w:r w:rsidRPr="009A42BD">
        <w:rPr>
          <w:b/>
          <w:color w:val="1F3864" w:themeColor="accent5" w:themeShade="80"/>
          <w:lang w:val="en-US"/>
        </w:rPr>
        <w:lastRenderedPageBreak/>
        <w:t>Equity Information</w:t>
      </w:r>
    </w:p>
    <w:p w14:paraId="2FF13E3A" w14:textId="77777777" w:rsidR="00E67CD9" w:rsidRPr="00D44604" w:rsidRDefault="00E67CD9" w:rsidP="00E67CD9">
      <w:pPr>
        <w:spacing w:after="0" w:line="240" w:lineRule="auto"/>
        <w:rPr>
          <w:rFonts w:eastAsia="Times New Roman" w:cs="Times New Roman"/>
          <w:b/>
          <w:color w:val="1F4E79" w:themeColor="accent1" w:themeShade="80"/>
          <w:spacing w:val="-2"/>
          <w:szCs w:val="20"/>
          <w:lang w:val="en-US" w:eastAsia="pt-BR"/>
        </w:rPr>
      </w:pPr>
    </w:p>
    <w:p w14:paraId="54ECF868" w14:textId="77777777" w:rsidR="00E67CD9" w:rsidRPr="00D44604" w:rsidRDefault="00E67CD9" w:rsidP="00E67CD9">
      <w:pPr>
        <w:spacing w:after="0" w:line="240" w:lineRule="auto"/>
        <w:jc w:val="right"/>
        <w:rPr>
          <w:rFonts w:cs="Arial"/>
          <w:b/>
          <w:sz w:val="14"/>
          <w:lang w:eastAsia="pt-BR"/>
        </w:rPr>
      </w:pPr>
      <w:r w:rsidRPr="00FC6C4B">
        <w:rPr>
          <w:rFonts w:cs="Arial"/>
          <w:b/>
          <w:sz w:val="14"/>
          <w:lang w:eastAsia="pt-BR"/>
        </w:rPr>
        <w:t>R$ thousand</w:t>
      </w:r>
    </w:p>
    <w:tbl>
      <w:tblPr>
        <w:tblStyle w:val="TabeladeLista6Colorida-nfase5121"/>
        <w:tblW w:w="9639" w:type="dxa"/>
        <w:jc w:val="center"/>
        <w:tblInd w:w="0" w:type="dxa"/>
        <w:tblLayout w:type="fixed"/>
        <w:tblLook w:val="04A0" w:firstRow="1" w:lastRow="0" w:firstColumn="1" w:lastColumn="0" w:noHBand="0" w:noVBand="1"/>
      </w:tblPr>
      <w:tblGrid>
        <w:gridCol w:w="2269"/>
        <w:gridCol w:w="1134"/>
        <w:gridCol w:w="1134"/>
        <w:gridCol w:w="1134"/>
        <w:gridCol w:w="284"/>
        <w:gridCol w:w="1228"/>
        <w:gridCol w:w="1228"/>
        <w:gridCol w:w="1228"/>
      </w:tblGrid>
      <w:tr w:rsidR="00E67CD9" w:rsidRPr="00D44604" w14:paraId="599525D8" w14:textId="77777777" w:rsidTr="00E67CD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2202969C" w14:textId="77777777" w:rsidR="00E67CD9" w:rsidRPr="00D44604" w:rsidRDefault="00E67CD9" w:rsidP="00E67CD9">
            <w:pPr>
              <w:jc w:val="center"/>
              <w:rPr>
                <w:rFonts w:cs="Arial"/>
                <w:bCs w:val="0"/>
                <w:sz w:val="14"/>
                <w:szCs w:val="14"/>
              </w:rPr>
            </w:pPr>
            <w:r w:rsidRPr="00D44604">
              <w:rPr>
                <w:rFonts w:cs="Arial"/>
                <w:bCs w:val="0"/>
                <w:sz w:val="14"/>
                <w:szCs w:val="14"/>
              </w:rPr>
              <w:t>Segment</w:t>
            </w:r>
          </w:p>
        </w:tc>
        <w:tc>
          <w:tcPr>
            <w:tcW w:w="7370" w:type="dxa"/>
            <w:gridSpan w:val="7"/>
            <w:tcBorders>
              <w:top w:val="single" w:sz="2" w:space="0" w:color="1F4E79" w:themeColor="accent1" w:themeShade="80"/>
              <w:left w:val="nil"/>
              <w:bottom w:val="single" w:sz="2" w:space="0" w:color="1F4E79" w:themeColor="accent1" w:themeShade="80"/>
              <w:right w:val="nil"/>
            </w:tcBorders>
            <w:shd w:val="clear" w:color="auto" w:fill="auto"/>
            <w:vAlign w:val="center"/>
          </w:tcPr>
          <w:p w14:paraId="58589691" w14:textId="77777777" w:rsidR="00E67CD9" w:rsidRPr="00D44604" w:rsidRDefault="00E67CD9" w:rsidP="00E67CD9">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D44604">
              <w:rPr>
                <w:rFonts w:cs="Arial"/>
                <w:bCs w:val="0"/>
                <w:sz w:val="14"/>
                <w:szCs w:val="14"/>
              </w:rPr>
              <w:t>Insurance</w:t>
            </w:r>
          </w:p>
        </w:tc>
      </w:tr>
      <w:tr w:rsidR="00E67CD9" w:rsidRPr="00944050" w14:paraId="52428C7E"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9D9C242" w14:textId="77777777" w:rsidR="00E67CD9" w:rsidRPr="00D44604" w:rsidRDefault="00E67CD9" w:rsidP="00E67CD9">
            <w:pPr>
              <w:jc w:val="center"/>
              <w:rPr>
                <w:rFonts w:cs="Arial"/>
                <w:sz w:val="14"/>
                <w:szCs w:val="14"/>
              </w:rPr>
            </w:pPr>
            <w:r w:rsidRPr="00D44604">
              <w:rPr>
                <w:rFonts w:cs="Arial"/>
                <w:b w:val="0"/>
                <w:sz w:val="14"/>
                <w:szCs w:val="14"/>
              </w:rPr>
              <w:t>L</w:t>
            </w:r>
            <w:r w:rsidRPr="00D44604">
              <w:rPr>
                <w:rFonts w:cs="Arial"/>
                <w:sz w:val="14"/>
                <w:szCs w:val="14"/>
              </w:rPr>
              <w:t>ine of business</w:t>
            </w:r>
          </w:p>
        </w:tc>
        <w:tc>
          <w:tcPr>
            <w:tcW w:w="7370" w:type="dxa"/>
            <w:gridSpan w:val="7"/>
            <w:tcBorders>
              <w:top w:val="single" w:sz="2" w:space="0" w:color="1F4E79" w:themeColor="accent1" w:themeShade="80"/>
              <w:left w:val="nil"/>
              <w:bottom w:val="single" w:sz="2" w:space="0" w:color="1F4E79" w:themeColor="accent1" w:themeShade="80"/>
              <w:right w:val="nil"/>
            </w:tcBorders>
            <w:shd w:val="clear" w:color="auto" w:fill="auto"/>
            <w:vAlign w:val="center"/>
          </w:tcPr>
          <w:p w14:paraId="41FE424E" w14:textId="77777777" w:rsidR="00E67CD9" w:rsidRPr="00D44604"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sz w:val="14"/>
                <w:szCs w:val="14"/>
                <w:lang w:val="en-US"/>
              </w:rPr>
            </w:pPr>
            <w:r w:rsidRPr="00D44604">
              <w:rPr>
                <w:rFonts w:cs="Arial"/>
                <w:b/>
                <w:sz w:val="14"/>
                <w:szCs w:val="14"/>
                <w:lang w:val="en-US"/>
              </w:rPr>
              <w:t>Insurance – Life, Mortgage Life, Rural and Propety</w:t>
            </w:r>
          </w:p>
        </w:tc>
      </w:tr>
      <w:tr w:rsidR="00E67CD9" w:rsidRPr="00D44604" w14:paraId="05EE6149"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nil"/>
              <w:right w:val="nil"/>
            </w:tcBorders>
            <w:shd w:val="clear" w:color="auto" w:fill="auto"/>
            <w:vAlign w:val="center"/>
          </w:tcPr>
          <w:p w14:paraId="5E1495AA" w14:textId="77777777" w:rsidR="00E67CD9" w:rsidRPr="00D44604" w:rsidRDefault="00E67CD9" w:rsidP="00E67CD9">
            <w:pPr>
              <w:jc w:val="center"/>
              <w:rPr>
                <w:rFonts w:cs="Arial"/>
                <w:sz w:val="14"/>
                <w:szCs w:val="14"/>
                <w:lang w:val="en-US"/>
              </w:rPr>
            </w:pPr>
          </w:p>
        </w:tc>
        <w:tc>
          <w:tcPr>
            <w:tcW w:w="3402" w:type="dxa"/>
            <w:gridSpan w:val="3"/>
            <w:tcBorders>
              <w:top w:val="single" w:sz="2" w:space="0" w:color="1F4E79" w:themeColor="accent1" w:themeShade="80"/>
              <w:left w:val="nil"/>
              <w:bottom w:val="single" w:sz="2" w:space="0" w:color="1F4E79" w:themeColor="accent1" w:themeShade="80"/>
              <w:right w:val="nil"/>
            </w:tcBorders>
            <w:shd w:val="clear" w:color="auto" w:fill="auto"/>
            <w:vAlign w:val="center"/>
          </w:tcPr>
          <w:p w14:paraId="56BE7712" w14:textId="77777777" w:rsidR="00E67CD9" w:rsidRPr="00D44604" w:rsidRDefault="00E67CD9" w:rsidP="00E67CD9">
            <w:pPr>
              <w:jc w:val="center"/>
              <w:cnfStyle w:val="000000010000" w:firstRow="0" w:lastRow="0" w:firstColumn="0" w:lastColumn="0" w:oddVBand="0" w:evenVBand="0" w:oddHBand="0" w:evenHBand="1" w:firstRowFirstColumn="0" w:firstRowLastColumn="0" w:lastRowFirstColumn="0" w:lastRowLastColumn="0"/>
              <w:rPr>
                <w:rFonts w:cs="Arial"/>
                <w:b/>
                <w:sz w:val="14"/>
                <w:szCs w:val="14"/>
              </w:rPr>
            </w:pPr>
            <w:r>
              <w:rPr>
                <w:rFonts w:cs="Arial"/>
                <w:b/>
                <w:sz w:val="14"/>
                <w:szCs w:val="14"/>
              </w:rPr>
              <w:t>Sept</w:t>
            </w:r>
            <w:r w:rsidRPr="00D44604">
              <w:rPr>
                <w:rFonts w:cs="Arial"/>
                <w:b/>
                <w:sz w:val="14"/>
                <w:szCs w:val="14"/>
              </w:rPr>
              <w:t xml:space="preserve"> </w:t>
            </w:r>
            <w:r>
              <w:rPr>
                <w:rFonts w:cs="Arial"/>
                <w:b/>
                <w:sz w:val="14"/>
                <w:szCs w:val="14"/>
              </w:rPr>
              <w:t>30</w:t>
            </w:r>
            <w:r w:rsidRPr="00D44604">
              <w:rPr>
                <w:rFonts w:cs="Arial"/>
                <w:b/>
                <w:sz w:val="14"/>
                <w:szCs w:val="14"/>
              </w:rPr>
              <w:t>,</w:t>
            </w:r>
            <w:r>
              <w:rPr>
                <w:rFonts w:cs="Arial"/>
                <w:b/>
                <w:sz w:val="14"/>
                <w:szCs w:val="14"/>
              </w:rPr>
              <w:t xml:space="preserve"> </w:t>
            </w:r>
            <w:r w:rsidRPr="00D44604">
              <w:rPr>
                <w:rFonts w:cs="Arial"/>
                <w:b/>
                <w:sz w:val="14"/>
                <w:szCs w:val="14"/>
              </w:rPr>
              <w:t>202</w:t>
            </w:r>
            <w:r>
              <w:rPr>
                <w:rFonts w:cs="Arial"/>
                <w:b/>
                <w:sz w:val="14"/>
                <w:szCs w:val="14"/>
              </w:rPr>
              <w:t>2</w:t>
            </w:r>
          </w:p>
        </w:tc>
        <w:tc>
          <w:tcPr>
            <w:tcW w:w="284" w:type="dxa"/>
            <w:tcBorders>
              <w:top w:val="single" w:sz="2" w:space="0" w:color="1F4E79" w:themeColor="accent1" w:themeShade="80"/>
              <w:left w:val="nil"/>
              <w:bottom w:val="nil"/>
              <w:right w:val="nil"/>
            </w:tcBorders>
            <w:shd w:val="clear" w:color="auto" w:fill="auto"/>
          </w:tcPr>
          <w:p w14:paraId="63EABEFC" w14:textId="77777777" w:rsidR="00E67CD9" w:rsidRPr="00D44604" w:rsidRDefault="00E67CD9" w:rsidP="00E67CD9">
            <w:pPr>
              <w:jc w:val="center"/>
              <w:cnfStyle w:val="000000010000" w:firstRow="0" w:lastRow="0" w:firstColumn="0" w:lastColumn="0" w:oddVBand="0" w:evenVBand="0" w:oddHBand="0" w:evenHBand="1" w:firstRowFirstColumn="0" w:firstRowLastColumn="0" w:lastRowFirstColumn="0" w:lastRowLastColumn="0"/>
              <w:rPr>
                <w:rFonts w:cs="Arial"/>
                <w:b/>
                <w:sz w:val="14"/>
                <w:szCs w:val="14"/>
              </w:rPr>
            </w:pPr>
          </w:p>
        </w:tc>
        <w:tc>
          <w:tcPr>
            <w:tcW w:w="3684" w:type="dxa"/>
            <w:gridSpan w:val="3"/>
            <w:tcBorders>
              <w:top w:val="single" w:sz="2" w:space="0" w:color="1F4E79" w:themeColor="accent1" w:themeShade="80"/>
              <w:left w:val="nil"/>
              <w:bottom w:val="single" w:sz="2" w:space="0" w:color="1F4E79" w:themeColor="accent1" w:themeShade="80"/>
              <w:right w:val="nil"/>
            </w:tcBorders>
            <w:shd w:val="clear" w:color="auto" w:fill="auto"/>
            <w:vAlign w:val="center"/>
          </w:tcPr>
          <w:p w14:paraId="3FADB465" w14:textId="77777777" w:rsidR="00E67CD9" w:rsidRPr="00D44604" w:rsidRDefault="00E67CD9" w:rsidP="00E67CD9">
            <w:pPr>
              <w:jc w:val="center"/>
              <w:cnfStyle w:val="000000010000" w:firstRow="0" w:lastRow="0" w:firstColumn="0" w:lastColumn="0" w:oddVBand="0" w:evenVBand="0" w:oddHBand="0" w:evenHBand="1" w:firstRowFirstColumn="0" w:firstRowLastColumn="0" w:lastRowFirstColumn="0" w:lastRowLastColumn="0"/>
              <w:rPr>
                <w:rFonts w:cs="Arial"/>
                <w:sz w:val="14"/>
                <w:szCs w:val="14"/>
              </w:rPr>
            </w:pPr>
            <w:r w:rsidRPr="00D44604">
              <w:rPr>
                <w:rFonts w:cs="Arial"/>
                <w:b/>
                <w:sz w:val="14"/>
                <w:szCs w:val="14"/>
              </w:rPr>
              <w:t xml:space="preserve">Dec </w:t>
            </w:r>
            <w:r>
              <w:rPr>
                <w:rFonts w:cs="Arial"/>
                <w:b/>
                <w:sz w:val="14"/>
                <w:szCs w:val="14"/>
              </w:rPr>
              <w:t>31</w:t>
            </w:r>
            <w:r w:rsidRPr="00D44604">
              <w:rPr>
                <w:rFonts w:cs="Arial"/>
                <w:b/>
                <w:sz w:val="14"/>
                <w:szCs w:val="14"/>
              </w:rPr>
              <w:t>,202</w:t>
            </w:r>
            <w:r>
              <w:rPr>
                <w:rFonts w:cs="Arial"/>
                <w:b/>
                <w:sz w:val="14"/>
                <w:szCs w:val="14"/>
              </w:rPr>
              <w:t>1</w:t>
            </w:r>
          </w:p>
        </w:tc>
      </w:tr>
      <w:tr w:rsidR="00E67CD9" w:rsidRPr="00D44604" w14:paraId="680EB9A6"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single" w:sz="2" w:space="0" w:color="1F4E79" w:themeColor="accent1" w:themeShade="80"/>
              <w:right w:val="nil"/>
            </w:tcBorders>
            <w:shd w:val="clear" w:color="auto" w:fill="auto"/>
            <w:vAlign w:val="center"/>
          </w:tcPr>
          <w:p w14:paraId="2516D1C9" w14:textId="77777777" w:rsidR="00E67CD9" w:rsidRPr="00D44604" w:rsidRDefault="00E67CD9" w:rsidP="00E67CD9">
            <w:pPr>
              <w:jc w:val="center"/>
              <w:rPr>
                <w:rFonts w:cs="Arial"/>
                <w:sz w:val="14"/>
                <w:szCs w:val="14"/>
              </w:rPr>
            </w:pPr>
          </w:p>
        </w:tc>
        <w:tc>
          <w:tcPr>
            <w:tcW w:w="113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77AE28F" w14:textId="77777777" w:rsidR="00E67CD9" w:rsidRPr="00D44604"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Aliança do Brasil</w:t>
            </w:r>
          </w:p>
        </w:tc>
        <w:tc>
          <w:tcPr>
            <w:tcW w:w="113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0528049" w14:textId="77777777" w:rsidR="00E67CD9" w:rsidRPr="00D44604"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 xml:space="preserve">Brasilseg </w:t>
            </w:r>
          </w:p>
        </w:tc>
        <w:tc>
          <w:tcPr>
            <w:tcW w:w="113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8103F92" w14:textId="77777777" w:rsidR="00E67CD9" w:rsidRPr="00D44604"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BB Mapfre</w:t>
            </w:r>
          </w:p>
        </w:tc>
        <w:tc>
          <w:tcPr>
            <w:tcW w:w="284" w:type="dxa"/>
            <w:tcBorders>
              <w:top w:val="nil"/>
              <w:left w:val="nil"/>
              <w:bottom w:val="single" w:sz="2" w:space="0" w:color="1F4E79" w:themeColor="accent1" w:themeShade="80"/>
              <w:right w:val="nil"/>
            </w:tcBorders>
            <w:shd w:val="clear" w:color="auto" w:fill="auto"/>
          </w:tcPr>
          <w:p w14:paraId="62638FB7" w14:textId="77777777" w:rsidR="00E67CD9" w:rsidRPr="00D44604"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p>
        </w:tc>
        <w:tc>
          <w:tcPr>
            <w:tcW w:w="12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08D4ADB" w14:textId="77777777" w:rsidR="00E67CD9" w:rsidRPr="00D44604"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Aliança do Brasil</w:t>
            </w:r>
          </w:p>
        </w:tc>
        <w:tc>
          <w:tcPr>
            <w:tcW w:w="12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77D7232" w14:textId="77777777" w:rsidR="00E67CD9" w:rsidRPr="00D44604"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 xml:space="preserve">Brasilseg </w:t>
            </w:r>
          </w:p>
        </w:tc>
        <w:tc>
          <w:tcPr>
            <w:tcW w:w="12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292E2AC" w14:textId="77777777" w:rsidR="00E67CD9" w:rsidRPr="00D44604" w:rsidRDefault="00E67CD9" w:rsidP="00E67CD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BB Mapfre</w:t>
            </w:r>
          </w:p>
        </w:tc>
      </w:tr>
      <w:tr w:rsidR="00E67CD9" w:rsidRPr="008F33B1" w14:paraId="53415513"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nil"/>
              <w:right w:val="nil"/>
            </w:tcBorders>
            <w:shd w:val="clear" w:color="auto" w:fill="auto"/>
            <w:vAlign w:val="center"/>
            <w:hideMark/>
          </w:tcPr>
          <w:p w14:paraId="17F4F4FE" w14:textId="77777777" w:rsidR="00E67CD9" w:rsidRPr="008F33B1" w:rsidRDefault="00E67CD9" w:rsidP="00E67CD9">
            <w:pPr>
              <w:keepNext/>
              <w:keepLines/>
              <w:rPr>
                <w:rFonts w:eastAsia="Times New Roman" w:cs="Arial"/>
                <w:spacing w:val="-2"/>
                <w:sz w:val="14"/>
                <w:szCs w:val="14"/>
              </w:rPr>
            </w:pPr>
            <w:r w:rsidRPr="008F33B1">
              <w:rPr>
                <w:rFonts w:cs="Arial"/>
                <w:sz w:val="14"/>
                <w:szCs w:val="14"/>
              </w:rPr>
              <w:t>Current assets</w:t>
            </w:r>
          </w:p>
        </w:tc>
        <w:tc>
          <w:tcPr>
            <w:tcW w:w="1134" w:type="dxa"/>
            <w:tcBorders>
              <w:top w:val="single" w:sz="2" w:space="0" w:color="1F4E79" w:themeColor="accent1" w:themeShade="80"/>
              <w:left w:val="nil"/>
              <w:bottom w:val="nil"/>
              <w:right w:val="nil"/>
            </w:tcBorders>
            <w:shd w:val="clear" w:color="auto" w:fill="auto"/>
            <w:vAlign w:val="center"/>
          </w:tcPr>
          <w:p w14:paraId="2B676607"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sidRPr="00536709">
              <w:rPr>
                <w:rFonts w:cs="Arial"/>
                <w:b/>
                <w:bCs/>
                <w:sz w:val="14"/>
                <w:szCs w:val="14"/>
              </w:rPr>
              <w:t>1</w:t>
            </w:r>
            <w:r>
              <w:rPr>
                <w:rFonts w:cs="Arial"/>
                <w:b/>
                <w:bCs/>
                <w:sz w:val="14"/>
                <w:szCs w:val="14"/>
              </w:rPr>
              <w:t>,</w:t>
            </w:r>
            <w:r w:rsidRPr="00536709">
              <w:rPr>
                <w:rFonts w:cs="Arial"/>
                <w:b/>
                <w:bCs/>
                <w:sz w:val="14"/>
                <w:szCs w:val="14"/>
              </w:rPr>
              <w:t>150</w:t>
            </w:r>
            <w:r>
              <w:rPr>
                <w:rFonts w:cs="Arial"/>
                <w:b/>
                <w:bCs/>
                <w:sz w:val="14"/>
                <w:szCs w:val="14"/>
              </w:rPr>
              <w:t>,</w:t>
            </w:r>
            <w:r w:rsidRPr="00536709">
              <w:rPr>
                <w:rFonts w:cs="Arial"/>
                <w:b/>
                <w:bCs/>
                <w:sz w:val="14"/>
                <w:szCs w:val="14"/>
              </w:rPr>
              <w:t>355</w:t>
            </w:r>
          </w:p>
        </w:tc>
        <w:tc>
          <w:tcPr>
            <w:tcW w:w="1134" w:type="dxa"/>
            <w:tcBorders>
              <w:top w:val="single" w:sz="2" w:space="0" w:color="1F4E79" w:themeColor="accent1" w:themeShade="80"/>
              <w:left w:val="nil"/>
              <w:bottom w:val="nil"/>
              <w:right w:val="nil"/>
            </w:tcBorders>
            <w:shd w:val="clear" w:color="auto" w:fill="auto"/>
            <w:vAlign w:val="center"/>
          </w:tcPr>
          <w:p w14:paraId="38C1E566"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536709">
              <w:rPr>
                <w:rFonts w:cs="Arial"/>
                <w:b/>
                <w:bCs/>
                <w:sz w:val="14"/>
                <w:szCs w:val="14"/>
              </w:rPr>
              <w:t>13</w:t>
            </w:r>
            <w:r>
              <w:rPr>
                <w:rFonts w:cs="Arial"/>
                <w:b/>
                <w:bCs/>
                <w:sz w:val="14"/>
                <w:szCs w:val="14"/>
              </w:rPr>
              <w:t>,</w:t>
            </w:r>
            <w:r w:rsidRPr="00536709">
              <w:rPr>
                <w:rFonts w:cs="Arial"/>
                <w:b/>
                <w:bCs/>
                <w:sz w:val="14"/>
                <w:szCs w:val="14"/>
              </w:rPr>
              <w:t>960</w:t>
            </w:r>
            <w:r>
              <w:rPr>
                <w:rFonts w:cs="Arial"/>
                <w:b/>
                <w:bCs/>
                <w:sz w:val="14"/>
                <w:szCs w:val="14"/>
              </w:rPr>
              <w:t>,</w:t>
            </w:r>
            <w:r w:rsidRPr="00536709">
              <w:rPr>
                <w:rFonts w:cs="Arial"/>
                <w:b/>
                <w:bCs/>
                <w:sz w:val="14"/>
                <w:szCs w:val="14"/>
              </w:rPr>
              <w:t>075</w:t>
            </w:r>
          </w:p>
        </w:tc>
        <w:tc>
          <w:tcPr>
            <w:tcW w:w="1134" w:type="dxa"/>
            <w:tcBorders>
              <w:top w:val="single" w:sz="2" w:space="0" w:color="1F4E79" w:themeColor="accent1" w:themeShade="80"/>
              <w:left w:val="nil"/>
              <w:bottom w:val="nil"/>
              <w:right w:val="nil"/>
            </w:tcBorders>
            <w:shd w:val="clear" w:color="auto" w:fill="auto"/>
            <w:vAlign w:val="center"/>
          </w:tcPr>
          <w:p w14:paraId="018A3F25"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536709">
              <w:rPr>
                <w:rFonts w:cs="Arial"/>
                <w:b/>
                <w:bCs/>
                <w:sz w:val="14"/>
                <w:szCs w:val="14"/>
              </w:rPr>
              <w:t>11</w:t>
            </w:r>
            <w:r>
              <w:rPr>
                <w:rFonts w:cs="Arial"/>
                <w:b/>
                <w:bCs/>
                <w:sz w:val="14"/>
                <w:szCs w:val="14"/>
              </w:rPr>
              <w:t>,</w:t>
            </w:r>
            <w:r w:rsidRPr="00536709">
              <w:rPr>
                <w:rFonts w:cs="Arial"/>
                <w:b/>
                <w:bCs/>
                <w:sz w:val="14"/>
                <w:szCs w:val="14"/>
              </w:rPr>
              <w:t>741</w:t>
            </w:r>
          </w:p>
        </w:tc>
        <w:tc>
          <w:tcPr>
            <w:tcW w:w="284" w:type="dxa"/>
            <w:tcBorders>
              <w:top w:val="single" w:sz="2" w:space="0" w:color="1F4E79" w:themeColor="accent1" w:themeShade="80"/>
              <w:left w:val="nil"/>
              <w:bottom w:val="nil"/>
              <w:right w:val="nil"/>
            </w:tcBorders>
            <w:shd w:val="clear" w:color="auto" w:fill="auto"/>
            <w:vAlign w:val="center"/>
          </w:tcPr>
          <w:p w14:paraId="2FA50DB0"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single" w:sz="2" w:space="0" w:color="1F4E79" w:themeColor="accent1" w:themeShade="80"/>
              <w:left w:val="nil"/>
              <w:bottom w:val="nil"/>
              <w:right w:val="nil"/>
            </w:tcBorders>
            <w:shd w:val="clear" w:color="auto" w:fill="auto"/>
            <w:vAlign w:val="center"/>
          </w:tcPr>
          <w:p w14:paraId="6A0AE8F6"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833,966</w:t>
            </w:r>
          </w:p>
        </w:tc>
        <w:tc>
          <w:tcPr>
            <w:tcW w:w="1228" w:type="dxa"/>
            <w:tcBorders>
              <w:top w:val="single" w:sz="2" w:space="0" w:color="1F4E79" w:themeColor="accent1" w:themeShade="80"/>
              <w:left w:val="nil"/>
              <w:bottom w:val="nil"/>
              <w:right w:val="nil"/>
            </w:tcBorders>
            <w:shd w:val="clear" w:color="auto" w:fill="auto"/>
            <w:vAlign w:val="center"/>
          </w:tcPr>
          <w:p w14:paraId="3F980A69"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10,835,734</w:t>
            </w:r>
          </w:p>
        </w:tc>
        <w:tc>
          <w:tcPr>
            <w:tcW w:w="1228" w:type="dxa"/>
            <w:tcBorders>
              <w:top w:val="single" w:sz="2" w:space="0" w:color="1F4E79" w:themeColor="accent1" w:themeShade="80"/>
              <w:left w:val="nil"/>
              <w:bottom w:val="nil"/>
              <w:right w:val="nil"/>
            </w:tcBorders>
            <w:shd w:val="clear" w:color="auto" w:fill="auto"/>
            <w:vAlign w:val="center"/>
          </w:tcPr>
          <w:p w14:paraId="46D422A1"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190,475</w:t>
            </w:r>
          </w:p>
        </w:tc>
      </w:tr>
      <w:tr w:rsidR="00E67CD9" w:rsidRPr="00D44604" w14:paraId="184E1E31"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0C69AAE6" w14:textId="77777777" w:rsidR="00E67CD9" w:rsidRPr="00D44604" w:rsidRDefault="00E67CD9" w:rsidP="00E67CD9">
            <w:pPr>
              <w:keepNext/>
              <w:keepLines/>
              <w:ind w:left="113"/>
              <w:rPr>
                <w:rFonts w:eastAsia="Times New Roman" w:cs="Arial"/>
                <w:b w:val="0"/>
                <w:spacing w:val="-2"/>
                <w:sz w:val="14"/>
                <w:szCs w:val="14"/>
              </w:rPr>
            </w:pPr>
            <w:r w:rsidRPr="00D44604">
              <w:rPr>
                <w:rFonts w:cs="Arial"/>
                <w:b w:val="0"/>
                <w:sz w:val="14"/>
                <w:szCs w:val="14"/>
              </w:rPr>
              <w:t>Cash and cash equivalents</w:t>
            </w:r>
          </w:p>
        </w:tc>
        <w:tc>
          <w:tcPr>
            <w:tcW w:w="1134" w:type="dxa"/>
            <w:tcBorders>
              <w:top w:val="nil"/>
              <w:left w:val="nil"/>
              <w:bottom w:val="nil"/>
              <w:right w:val="nil"/>
            </w:tcBorders>
            <w:shd w:val="clear" w:color="auto" w:fill="auto"/>
            <w:vAlign w:val="center"/>
          </w:tcPr>
          <w:p w14:paraId="4CCDE9BC"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536709">
              <w:rPr>
                <w:rFonts w:cs="Arial"/>
                <w:sz w:val="14"/>
                <w:szCs w:val="14"/>
              </w:rPr>
              <w:t>1</w:t>
            </w:r>
            <w:r>
              <w:rPr>
                <w:rFonts w:cs="Arial"/>
                <w:sz w:val="14"/>
                <w:szCs w:val="14"/>
              </w:rPr>
              <w:t>,</w:t>
            </w:r>
            <w:r w:rsidRPr="00536709">
              <w:rPr>
                <w:rFonts w:cs="Arial"/>
                <w:sz w:val="14"/>
                <w:szCs w:val="14"/>
              </w:rPr>
              <w:t>154</w:t>
            </w:r>
          </w:p>
        </w:tc>
        <w:tc>
          <w:tcPr>
            <w:tcW w:w="1134" w:type="dxa"/>
            <w:tcBorders>
              <w:top w:val="nil"/>
              <w:left w:val="nil"/>
              <w:bottom w:val="nil"/>
              <w:right w:val="nil"/>
            </w:tcBorders>
            <w:shd w:val="clear" w:color="auto" w:fill="auto"/>
            <w:vAlign w:val="center"/>
          </w:tcPr>
          <w:p w14:paraId="128CA346"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36709">
              <w:rPr>
                <w:rFonts w:cs="Arial"/>
                <w:sz w:val="14"/>
                <w:szCs w:val="14"/>
              </w:rPr>
              <w:t>12</w:t>
            </w:r>
            <w:r>
              <w:rPr>
                <w:rFonts w:cs="Arial"/>
                <w:sz w:val="14"/>
                <w:szCs w:val="14"/>
              </w:rPr>
              <w:t>,</w:t>
            </w:r>
            <w:r w:rsidRPr="00536709">
              <w:rPr>
                <w:rFonts w:cs="Arial"/>
                <w:sz w:val="14"/>
                <w:szCs w:val="14"/>
              </w:rPr>
              <w:t>552</w:t>
            </w:r>
          </w:p>
        </w:tc>
        <w:tc>
          <w:tcPr>
            <w:tcW w:w="1134" w:type="dxa"/>
            <w:tcBorders>
              <w:top w:val="nil"/>
              <w:left w:val="nil"/>
              <w:bottom w:val="nil"/>
              <w:right w:val="nil"/>
            </w:tcBorders>
            <w:shd w:val="clear" w:color="auto" w:fill="auto"/>
            <w:vAlign w:val="center"/>
          </w:tcPr>
          <w:p w14:paraId="38605CF7"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36709">
              <w:rPr>
                <w:rFonts w:cs="Arial"/>
                <w:sz w:val="14"/>
                <w:szCs w:val="14"/>
              </w:rPr>
              <w:t>155</w:t>
            </w:r>
          </w:p>
        </w:tc>
        <w:tc>
          <w:tcPr>
            <w:tcW w:w="284" w:type="dxa"/>
            <w:tcBorders>
              <w:top w:val="nil"/>
              <w:left w:val="nil"/>
              <w:bottom w:val="nil"/>
              <w:right w:val="nil"/>
            </w:tcBorders>
            <w:shd w:val="clear" w:color="auto" w:fill="auto"/>
            <w:vAlign w:val="center"/>
          </w:tcPr>
          <w:p w14:paraId="63DB53D5"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702C05FE"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1,000</w:t>
            </w:r>
          </w:p>
        </w:tc>
        <w:tc>
          <w:tcPr>
            <w:tcW w:w="1228" w:type="dxa"/>
            <w:tcBorders>
              <w:top w:val="nil"/>
              <w:left w:val="nil"/>
              <w:bottom w:val="nil"/>
              <w:right w:val="nil"/>
            </w:tcBorders>
            <w:shd w:val="clear" w:color="auto" w:fill="auto"/>
            <w:vAlign w:val="center"/>
          </w:tcPr>
          <w:p w14:paraId="63EEC587"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1,975</w:t>
            </w:r>
          </w:p>
        </w:tc>
        <w:tc>
          <w:tcPr>
            <w:tcW w:w="1228" w:type="dxa"/>
            <w:tcBorders>
              <w:top w:val="nil"/>
              <w:left w:val="nil"/>
              <w:bottom w:val="nil"/>
              <w:right w:val="nil"/>
            </w:tcBorders>
            <w:shd w:val="clear" w:color="auto" w:fill="auto"/>
            <w:vAlign w:val="center"/>
          </w:tcPr>
          <w:p w14:paraId="5A1CA761"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E67CD9" w:rsidRPr="00D44604" w14:paraId="200BCEA8"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07E8EB23" w14:textId="77777777" w:rsidR="00E67CD9" w:rsidRPr="00D44604" w:rsidRDefault="00E67CD9" w:rsidP="00E67CD9">
            <w:pPr>
              <w:keepNext/>
              <w:keepLines/>
              <w:ind w:left="113"/>
              <w:rPr>
                <w:rFonts w:eastAsia="Times New Roman" w:cs="Arial"/>
                <w:b w:val="0"/>
                <w:spacing w:val="-2"/>
                <w:sz w:val="14"/>
                <w:szCs w:val="14"/>
              </w:rPr>
            </w:pPr>
            <w:r w:rsidRPr="00D44604">
              <w:rPr>
                <w:rFonts w:cs="Arial"/>
                <w:b w:val="0"/>
                <w:sz w:val="14"/>
                <w:szCs w:val="14"/>
              </w:rPr>
              <w:t>Financial investments</w:t>
            </w:r>
          </w:p>
        </w:tc>
        <w:tc>
          <w:tcPr>
            <w:tcW w:w="1134" w:type="dxa"/>
            <w:tcBorders>
              <w:top w:val="nil"/>
              <w:left w:val="nil"/>
              <w:bottom w:val="nil"/>
              <w:right w:val="nil"/>
            </w:tcBorders>
            <w:shd w:val="clear" w:color="auto" w:fill="auto"/>
            <w:vAlign w:val="center"/>
          </w:tcPr>
          <w:p w14:paraId="0D914D13"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536709">
              <w:rPr>
                <w:rFonts w:cs="Arial"/>
                <w:sz w:val="14"/>
                <w:szCs w:val="14"/>
              </w:rPr>
              <w:t>466</w:t>
            </w:r>
            <w:r>
              <w:rPr>
                <w:rFonts w:cs="Arial"/>
                <w:sz w:val="14"/>
                <w:szCs w:val="14"/>
              </w:rPr>
              <w:t>,</w:t>
            </w:r>
            <w:r w:rsidRPr="00536709">
              <w:rPr>
                <w:rFonts w:cs="Arial"/>
                <w:sz w:val="14"/>
                <w:szCs w:val="14"/>
              </w:rPr>
              <w:t>684</w:t>
            </w:r>
          </w:p>
        </w:tc>
        <w:tc>
          <w:tcPr>
            <w:tcW w:w="1134" w:type="dxa"/>
            <w:tcBorders>
              <w:top w:val="nil"/>
              <w:left w:val="nil"/>
              <w:bottom w:val="nil"/>
              <w:right w:val="nil"/>
            </w:tcBorders>
            <w:shd w:val="clear" w:color="auto" w:fill="auto"/>
            <w:vAlign w:val="center"/>
          </w:tcPr>
          <w:p w14:paraId="1A467D97"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36709">
              <w:rPr>
                <w:rFonts w:cs="Arial"/>
                <w:sz w:val="14"/>
                <w:szCs w:val="14"/>
              </w:rPr>
              <w:t>6</w:t>
            </w:r>
            <w:r>
              <w:rPr>
                <w:rFonts w:cs="Arial"/>
                <w:sz w:val="14"/>
                <w:szCs w:val="14"/>
              </w:rPr>
              <w:t>,</w:t>
            </w:r>
            <w:r w:rsidRPr="00536709">
              <w:rPr>
                <w:rFonts w:cs="Arial"/>
                <w:sz w:val="14"/>
                <w:szCs w:val="14"/>
              </w:rPr>
              <w:t>701</w:t>
            </w:r>
            <w:r>
              <w:rPr>
                <w:rFonts w:cs="Arial"/>
                <w:sz w:val="14"/>
                <w:szCs w:val="14"/>
              </w:rPr>
              <w:t>,</w:t>
            </w:r>
            <w:r w:rsidRPr="00536709">
              <w:rPr>
                <w:rFonts w:cs="Arial"/>
                <w:sz w:val="14"/>
                <w:szCs w:val="14"/>
              </w:rPr>
              <w:t>756</w:t>
            </w:r>
          </w:p>
        </w:tc>
        <w:tc>
          <w:tcPr>
            <w:tcW w:w="1134" w:type="dxa"/>
            <w:tcBorders>
              <w:top w:val="nil"/>
              <w:left w:val="nil"/>
              <w:bottom w:val="nil"/>
              <w:right w:val="nil"/>
            </w:tcBorders>
            <w:shd w:val="clear" w:color="auto" w:fill="auto"/>
            <w:vAlign w:val="center"/>
          </w:tcPr>
          <w:p w14:paraId="1D4CB95D"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36709">
              <w:rPr>
                <w:rFonts w:cs="Arial"/>
                <w:sz w:val="14"/>
                <w:szCs w:val="14"/>
              </w:rPr>
              <w:t>9</w:t>
            </w:r>
            <w:r>
              <w:rPr>
                <w:rFonts w:cs="Arial"/>
                <w:sz w:val="14"/>
                <w:szCs w:val="14"/>
              </w:rPr>
              <w:t>,</w:t>
            </w:r>
            <w:r w:rsidRPr="00536709">
              <w:rPr>
                <w:rFonts w:cs="Arial"/>
                <w:sz w:val="14"/>
                <w:szCs w:val="14"/>
              </w:rPr>
              <w:t>379</w:t>
            </w:r>
          </w:p>
        </w:tc>
        <w:tc>
          <w:tcPr>
            <w:tcW w:w="284" w:type="dxa"/>
            <w:tcBorders>
              <w:top w:val="nil"/>
              <w:left w:val="nil"/>
              <w:bottom w:val="nil"/>
              <w:right w:val="nil"/>
            </w:tcBorders>
            <w:shd w:val="clear" w:color="auto" w:fill="auto"/>
            <w:vAlign w:val="center"/>
          </w:tcPr>
          <w:p w14:paraId="236FDE68"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15B40969"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352,736</w:t>
            </w:r>
          </w:p>
        </w:tc>
        <w:tc>
          <w:tcPr>
            <w:tcW w:w="1228" w:type="dxa"/>
            <w:tcBorders>
              <w:top w:val="nil"/>
              <w:left w:val="nil"/>
              <w:bottom w:val="nil"/>
              <w:right w:val="nil"/>
            </w:tcBorders>
            <w:shd w:val="clear" w:color="auto" w:fill="auto"/>
            <w:vAlign w:val="center"/>
          </w:tcPr>
          <w:p w14:paraId="36D9BB84"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5,740,818</w:t>
            </w:r>
          </w:p>
        </w:tc>
        <w:tc>
          <w:tcPr>
            <w:tcW w:w="1228" w:type="dxa"/>
            <w:tcBorders>
              <w:top w:val="nil"/>
              <w:left w:val="nil"/>
              <w:bottom w:val="nil"/>
              <w:right w:val="nil"/>
            </w:tcBorders>
            <w:shd w:val="clear" w:color="auto" w:fill="auto"/>
            <w:vAlign w:val="center"/>
          </w:tcPr>
          <w:p w14:paraId="59FB7D89"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3,267</w:t>
            </w:r>
          </w:p>
        </w:tc>
      </w:tr>
      <w:tr w:rsidR="00E67CD9" w:rsidRPr="00D44604" w14:paraId="40CE07D0"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0003CD5D" w14:textId="77777777" w:rsidR="00E67CD9" w:rsidRPr="00D44604" w:rsidRDefault="00E67CD9" w:rsidP="00E67CD9">
            <w:pPr>
              <w:keepNext/>
              <w:keepLines/>
              <w:ind w:left="113"/>
              <w:rPr>
                <w:rFonts w:eastAsia="Times New Roman" w:cs="Arial"/>
                <w:b w:val="0"/>
                <w:spacing w:val="-2"/>
                <w:sz w:val="14"/>
                <w:szCs w:val="14"/>
              </w:rPr>
            </w:pPr>
            <w:r w:rsidRPr="00D44604">
              <w:rPr>
                <w:rFonts w:cs="Arial"/>
                <w:b w:val="0"/>
                <w:sz w:val="14"/>
                <w:szCs w:val="14"/>
              </w:rPr>
              <w:t>Other current assets</w:t>
            </w:r>
          </w:p>
        </w:tc>
        <w:tc>
          <w:tcPr>
            <w:tcW w:w="1134" w:type="dxa"/>
            <w:tcBorders>
              <w:top w:val="nil"/>
              <w:left w:val="nil"/>
              <w:bottom w:val="nil"/>
              <w:right w:val="nil"/>
            </w:tcBorders>
            <w:shd w:val="clear" w:color="auto" w:fill="auto"/>
            <w:vAlign w:val="center"/>
          </w:tcPr>
          <w:p w14:paraId="2CEA2375"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536709">
              <w:rPr>
                <w:rFonts w:cs="Arial"/>
                <w:sz w:val="14"/>
                <w:szCs w:val="14"/>
              </w:rPr>
              <w:t>682</w:t>
            </w:r>
            <w:r>
              <w:rPr>
                <w:rFonts w:cs="Arial"/>
                <w:sz w:val="14"/>
                <w:szCs w:val="14"/>
              </w:rPr>
              <w:t>,</w:t>
            </w:r>
            <w:r w:rsidRPr="00536709">
              <w:rPr>
                <w:rFonts w:cs="Arial"/>
                <w:sz w:val="14"/>
                <w:szCs w:val="14"/>
              </w:rPr>
              <w:t>517</w:t>
            </w:r>
          </w:p>
        </w:tc>
        <w:tc>
          <w:tcPr>
            <w:tcW w:w="1134" w:type="dxa"/>
            <w:tcBorders>
              <w:top w:val="nil"/>
              <w:left w:val="nil"/>
              <w:bottom w:val="nil"/>
              <w:right w:val="nil"/>
            </w:tcBorders>
            <w:shd w:val="clear" w:color="auto" w:fill="auto"/>
            <w:vAlign w:val="center"/>
          </w:tcPr>
          <w:p w14:paraId="2D5EFB99"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36709">
              <w:rPr>
                <w:rFonts w:cs="Arial"/>
                <w:sz w:val="14"/>
                <w:szCs w:val="14"/>
              </w:rPr>
              <w:t>7</w:t>
            </w:r>
            <w:r>
              <w:rPr>
                <w:rFonts w:cs="Arial"/>
                <w:sz w:val="14"/>
                <w:szCs w:val="14"/>
              </w:rPr>
              <w:t>,</w:t>
            </w:r>
            <w:r w:rsidRPr="00536709">
              <w:rPr>
                <w:rFonts w:cs="Arial"/>
                <w:sz w:val="14"/>
                <w:szCs w:val="14"/>
              </w:rPr>
              <w:t>245</w:t>
            </w:r>
            <w:r>
              <w:rPr>
                <w:rFonts w:cs="Arial"/>
                <w:sz w:val="14"/>
                <w:szCs w:val="14"/>
              </w:rPr>
              <w:t>,</w:t>
            </w:r>
            <w:r w:rsidRPr="00536709">
              <w:rPr>
                <w:rFonts w:cs="Arial"/>
                <w:sz w:val="14"/>
                <w:szCs w:val="14"/>
              </w:rPr>
              <w:t>767</w:t>
            </w:r>
          </w:p>
        </w:tc>
        <w:tc>
          <w:tcPr>
            <w:tcW w:w="1134" w:type="dxa"/>
            <w:tcBorders>
              <w:top w:val="nil"/>
              <w:left w:val="nil"/>
              <w:bottom w:val="nil"/>
              <w:right w:val="nil"/>
            </w:tcBorders>
            <w:shd w:val="clear" w:color="auto" w:fill="auto"/>
            <w:vAlign w:val="center"/>
          </w:tcPr>
          <w:p w14:paraId="2FE6F7CF"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36709">
              <w:rPr>
                <w:rFonts w:cs="Arial"/>
                <w:sz w:val="14"/>
                <w:szCs w:val="14"/>
              </w:rPr>
              <w:t>2</w:t>
            </w:r>
            <w:r>
              <w:rPr>
                <w:rFonts w:cs="Arial"/>
                <w:sz w:val="14"/>
                <w:szCs w:val="14"/>
              </w:rPr>
              <w:t>,</w:t>
            </w:r>
            <w:r w:rsidRPr="00536709">
              <w:rPr>
                <w:rFonts w:cs="Arial"/>
                <w:sz w:val="14"/>
                <w:szCs w:val="14"/>
              </w:rPr>
              <w:t>207</w:t>
            </w:r>
          </w:p>
        </w:tc>
        <w:tc>
          <w:tcPr>
            <w:tcW w:w="284" w:type="dxa"/>
            <w:tcBorders>
              <w:top w:val="nil"/>
              <w:left w:val="nil"/>
              <w:bottom w:val="nil"/>
              <w:right w:val="nil"/>
            </w:tcBorders>
            <w:shd w:val="clear" w:color="auto" w:fill="auto"/>
            <w:vAlign w:val="center"/>
          </w:tcPr>
          <w:p w14:paraId="4ABD8C83"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64C46AA5"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480,230</w:t>
            </w:r>
          </w:p>
        </w:tc>
        <w:tc>
          <w:tcPr>
            <w:tcW w:w="1228" w:type="dxa"/>
            <w:tcBorders>
              <w:top w:val="nil"/>
              <w:left w:val="nil"/>
              <w:bottom w:val="nil"/>
              <w:right w:val="nil"/>
            </w:tcBorders>
            <w:shd w:val="clear" w:color="auto" w:fill="auto"/>
            <w:vAlign w:val="center"/>
          </w:tcPr>
          <w:p w14:paraId="5E3C376C"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5,092,941</w:t>
            </w:r>
          </w:p>
        </w:tc>
        <w:tc>
          <w:tcPr>
            <w:tcW w:w="1228" w:type="dxa"/>
            <w:tcBorders>
              <w:top w:val="nil"/>
              <w:left w:val="nil"/>
              <w:bottom w:val="nil"/>
              <w:right w:val="nil"/>
            </w:tcBorders>
            <w:shd w:val="clear" w:color="auto" w:fill="auto"/>
            <w:vAlign w:val="center"/>
          </w:tcPr>
          <w:p w14:paraId="47271143"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187,208</w:t>
            </w:r>
          </w:p>
        </w:tc>
      </w:tr>
      <w:tr w:rsidR="00E67CD9" w:rsidRPr="008F33B1" w14:paraId="081730B7"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3B0E938D" w14:textId="77777777" w:rsidR="00E67CD9" w:rsidRPr="008F33B1" w:rsidRDefault="00E67CD9" w:rsidP="00E67CD9">
            <w:pPr>
              <w:keepNext/>
              <w:keepLines/>
              <w:rPr>
                <w:rFonts w:eastAsia="Times New Roman" w:cs="Arial"/>
                <w:spacing w:val="-2"/>
                <w:sz w:val="14"/>
                <w:szCs w:val="14"/>
              </w:rPr>
            </w:pPr>
            <w:r w:rsidRPr="008F33B1">
              <w:rPr>
                <w:rFonts w:cs="Arial"/>
                <w:sz w:val="14"/>
                <w:szCs w:val="14"/>
              </w:rPr>
              <w:t>Non-current assets</w:t>
            </w:r>
          </w:p>
        </w:tc>
        <w:tc>
          <w:tcPr>
            <w:tcW w:w="1134" w:type="dxa"/>
            <w:tcBorders>
              <w:top w:val="nil"/>
              <w:left w:val="nil"/>
              <w:bottom w:val="nil"/>
              <w:right w:val="nil"/>
            </w:tcBorders>
            <w:shd w:val="clear" w:color="auto" w:fill="auto"/>
            <w:vAlign w:val="center"/>
          </w:tcPr>
          <w:p w14:paraId="393F4BA9"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sidRPr="00536709">
              <w:rPr>
                <w:rFonts w:cs="Arial"/>
                <w:b/>
                <w:bCs/>
                <w:sz w:val="14"/>
                <w:szCs w:val="14"/>
              </w:rPr>
              <w:t>232</w:t>
            </w:r>
            <w:r>
              <w:rPr>
                <w:rFonts w:cs="Arial"/>
                <w:b/>
                <w:bCs/>
                <w:sz w:val="14"/>
                <w:szCs w:val="14"/>
              </w:rPr>
              <w:t>,</w:t>
            </w:r>
            <w:r w:rsidRPr="00536709">
              <w:rPr>
                <w:rFonts w:cs="Arial"/>
                <w:b/>
                <w:bCs/>
                <w:sz w:val="14"/>
                <w:szCs w:val="14"/>
              </w:rPr>
              <w:t>843</w:t>
            </w:r>
          </w:p>
        </w:tc>
        <w:tc>
          <w:tcPr>
            <w:tcW w:w="1134" w:type="dxa"/>
            <w:tcBorders>
              <w:top w:val="nil"/>
              <w:left w:val="nil"/>
              <w:bottom w:val="nil"/>
              <w:right w:val="nil"/>
            </w:tcBorders>
            <w:shd w:val="clear" w:color="auto" w:fill="auto"/>
            <w:vAlign w:val="center"/>
          </w:tcPr>
          <w:p w14:paraId="4C465827"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536709">
              <w:rPr>
                <w:rFonts w:cs="Arial"/>
                <w:b/>
                <w:bCs/>
                <w:sz w:val="14"/>
                <w:szCs w:val="14"/>
              </w:rPr>
              <w:t>7</w:t>
            </w:r>
            <w:r>
              <w:rPr>
                <w:rFonts w:cs="Arial"/>
                <w:b/>
                <w:bCs/>
                <w:sz w:val="14"/>
                <w:szCs w:val="14"/>
              </w:rPr>
              <w:t>,</w:t>
            </w:r>
            <w:r w:rsidRPr="00536709">
              <w:rPr>
                <w:rFonts w:cs="Arial"/>
                <w:b/>
                <w:bCs/>
                <w:sz w:val="14"/>
                <w:szCs w:val="14"/>
              </w:rPr>
              <w:t>282</w:t>
            </w:r>
            <w:r>
              <w:rPr>
                <w:rFonts w:cs="Arial"/>
                <w:b/>
                <w:bCs/>
                <w:sz w:val="14"/>
                <w:szCs w:val="14"/>
              </w:rPr>
              <w:t>,</w:t>
            </w:r>
            <w:r w:rsidRPr="00536709">
              <w:rPr>
                <w:rFonts w:cs="Arial"/>
                <w:b/>
                <w:bCs/>
                <w:sz w:val="14"/>
                <w:szCs w:val="14"/>
              </w:rPr>
              <w:t>434</w:t>
            </w:r>
          </w:p>
        </w:tc>
        <w:tc>
          <w:tcPr>
            <w:tcW w:w="1134" w:type="dxa"/>
            <w:tcBorders>
              <w:top w:val="nil"/>
              <w:left w:val="nil"/>
              <w:bottom w:val="nil"/>
              <w:right w:val="nil"/>
            </w:tcBorders>
            <w:shd w:val="clear" w:color="auto" w:fill="auto"/>
            <w:vAlign w:val="center"/>
          </w:tcPr>
          <w:p w14:paraId="41B0AE21"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536709">
              <w:rPr>
                <w:rFonts w:cs="Arial"/>
                <w:b/>
                <w:bCs/>
                <w:sz w:val="14"/>
                <w:szCs w:val="14"/>
              </w:rPr>
              <w:t>2</w:t>
            </w:r>
            <w:r>
              <w:rPr>
                <w:rFonts w:cs="Arial"/>
                <w:b/>
                <w:bCs/>
                <w:sz w:val="14"/>
                <w:szCs w:val="14"/>
              </w:rPr>
              <w:t>,</w:t>
            </w:r>
            <w:r w:rsidRPr="00536709">
              <w:rPr>
                <w:rFonts w:cs="Arial"/>
                <w:b/>
                <w:bCs/>
                <w:sz w:val="14"/>
                <w:szCs w:val="14"/>
              </w:rPr>
              <w:t>499</w:t>
            </w:r>
            <w:r>
              <w:rPr>
                <w:rFonts w:cs="Arial"/>
                <w:b/>
                <w:bCs/>
                <w:sz w:val="14"/>
                <w:szCs w:val="14"/>
              </w:rPr>
              <w:t>,</w:t>
            </w:r>
            <w:r w:rsidRPr="00536709">
              <w:rPr>
                <w:rFonts w:cs="Arial"/>
                <w:b/>
                <w:bCs/>
                <w:sz w:val="14"/>
                <w:szCs w:val="14"/>
              </w:rPr>
              <w:t>9</w:t>
            </w:r>
            <w:r>
              <w:rPr>
                <w:rFonts w:cs="Arial"/>
                <w:b/>
                <w:bCs/>
                <w:sz w:val="14"/>
                <w:szCs w:val="14"/>
              </w:rPr>
              <w:t>11</w:t>
            </w:r>
          </w:p>
        </w:tc>
        <w:tc>
          <w:tcPr>
            <w:tcW w:w="284" w:type="dxa"/>
            <w:tcBorders>
              <w:top w:val="nil"/>
              <w:left w:val="nil"/>
              <w:bottom w:val="nil"/>
              <w:right w:val="nil"/>
            </w:tcBorders>
            <w:shd w:val="clear" w:color="auto" w:fill="auto"/>
            <w:vAlign w:val="center"/>
          </w:tcPr>
          <w:p w14:paraId="3214F949"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69AC426E"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236,956</w:t>
            </w:r>
          </w:p>
        </w:tc>
        <w:tc>
          <w:tcPr>
            <w:tcW w:w="1228" w:type="dxa"/>
            <w:tcBorders>
              <w:top w:val="nil"/>
              <w:left w:val="nil"/>
              <w:bottom w:val="nil"/>
              <w:right w:val="nil"/>
            </w:tcBorders>
            <w:shd w:val="clear" w:color="auto" w:fill="auto"/>
            <w:vAlign w:val="center"/>
          </w:tcPr>
          <w:p w14:paraId="107D58CB"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7,315,139</w:t>
            </w:r>
          </w:p>
        </w:tc>
        <w:tc>
          <w:tcPr>
            <w:tcW w:w="1228" w:type="dxa"/>
            <w:tcBorders>
              <w:top w:val="nil"/>
              <w:left w:val="nil"/>
              <w:bottom w:val="nil"/>
              <w:right w:val="nil"/>
            </w:tcBorders>
            <w:shd w:val="clear" w:color="auto" w:fill="auto"/>
            <w:vAlign w:val="center"/>
          </w:tcPr>
          <w:p w14:paraId="33C42DA0"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2,247,035</w:t>
            </w:r>
          </w:p>
        </w:tc>
      </w:tr>
      <w:tr w:rsidR="00E67CD9" w:rsidRPr="00D44604" w14:paraId="0701A136"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7CB48AEF" w14:textId="77777777" w:rsidR="00E67CD9" w:rsidRPr="00D44604" w:rsidRDefault="00E67CD9" w:rsidP="00E67CD9">
            <w:pPr>
              <w:keepNext/>
              <w:keepLines/>
              <w:ind w:left="113"/>
              <w:rPr>
                <w:rFonts w:eastAsia="Times New Roman" w:cs="Arial"/>
                <w:b w:val="0"/>
                <w:spacing w:val="-2"/>
                <w:sz w:val="14"/>
                <w:szCs w:val="14"/>
              </w:rPr>
            </w:pPr>
            <w:r w:rsidRPr="00D44604">
              <w:rPr>
                <w:rFonts w:cs="Arial"/>
                <w:b w:val="0"/>
                <w:sz w:val="14"/>
                <w:szCs w:val="14"/>
              </w:rPr>
              <w:t>Financial investments</w:t>
            </w:r>
          </w:p>
        </w:tc>
        <w:tc>
          <w:tcPr>
            <w:tcW w:w="1134" w:type="dxa"/>
            <w:tcBorders>
              <w:top w:val="nil"/>
              <w:left w:val="nil"/>
              <w:bottom w:val="nil"/>
              <w:right w:val="nil"/>
            </w:tcBorders>
            <w:shd w:val="clear" w:color="auto" w:fill="auto"/>
            <w:vAlign w:val="center"/>
          </w:tcPr>
          <w:p w14:paraId="3542E457"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536709">
              <w:rPr>
                <w:rFonts w:cs="Arial"/>
                <w:sz w:val="14"/>
                <w:szCs w:val="14"/>
              </w:rPr>
              <w:t>39</w:t>
            </w:r>
            <w:r>
              <w:rPr>
                <w:rFonts w:cs="Arial"/>
                <w:sz w:val="14"/>
                <w:szCs w:val="14"/>
              </w:rPr>
              <w:t>,</w:t>
            </w:r>
            <w:r w:rsidRPr="00536709">
              <w:rPr>
                <w:rFonts w:cs="Arial"/>
                <w:sz w:val="14"/>
                <w:szCs w:val="14"/>
              </w:rPr>
              <w:t>433</w:t>
            </w:r>
          </w:p>
        </w:tc>
        <w:tc>
          <w:tcPr>
            <w:tcW w:w="1134" w:type="dxa"/>
            <w:tcBorders>
              <w:top w:val="nil"/>
              <w:left w:val="nil"/>
              <w:bottom w:val="nil"/>
              <w:right w:val="nil"/>
            </w:tcBorders>
            <w:shd w:val="clear" w:color="auto" w:fill="auto"/>
            <w:vAlign w:val="center"/>
          </w:tcPr>
          <w:p w14:paraId="623EBEA3"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36709">
              <w:rPr>
                <w:rFonts w:cs="Arial"/>
                <w:sz w:val="14"/>
                <w:szCs w:val="14"/>
              </w:rPr>
              <w:t>1</w:t>
            </w:r>
            <w:r>
              <w:rPr>
                <w:rFonts w:cs="Arial"/>
                <w:sz w:val="14"/>
                <w:szCs w:val="14"/>
              </w:rPr>
              <w:t>,</w:t>
            </w:r>
            <w:r w:rsidRPr="00536709">
              <w:rPr>
                <w:rFonts w:cs="Arial"/>
                <w:sz w:val="14"/>
                <w:szCs w:val="14"/>
              </w:rPr>
              <w:t>660</w:t>
            </w:r>
            <w:r>
              <w:rPr>
                <w:rFonts w:cs="Arial"/>
                <w:sz w:val="14"/>
                <w:szCs w:val="14"/>
              </w:rPr>
              <w:t>,</w:t>
            </w:r>
            <w:r w:rsidRPr="00536709">
              <w:rPr>
                <w:rFonts w:cs="Arial"/>
                <w:sz w:val="14"/>
                <w:szCs w:val="14"/>
              </w:rPr>
              <w:t>178</w:t>
            </w:r>
          </w:p>
        </w:tc>
        <w:tc>
          <w:tcPr>
            <w:tcW w:w="1134" w:type="dxa"/>
            <w:tcBorders>
              <w:top w:val="nil"/>
              <w:left w:val="nil"/>
              <w:bottom w:val="nil"/>
              <w:right w:val="nil"/>
            </w:tcBorders>
            <w:shd w:val="clear" w:color="auto" w:fill="auto"/>
            <w:vAlign w:val="center"/>
          </w:tcPr>
          <w:p w14:paraId="1C2455AC"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36709">
              <w:rPr>
                <w:rFonts w:cs="Arial"/>
                <w:sz w:val="14"/>
                <w:szCs w:val="14"/>
              </w:rPr>
              <w:t>--</w:t>
            </w:r>
          </w:p>
        </w:tc>
        <w:tc>
          <w:tcPr>
            <w:tcW w:w="284" w:type="dxa"/>
            <w:tcBorders>
              <w:top w:val="nil"/>
              <w:left w:val="nil"/>
              <w:bottom w:val="nil"/>
              <w:right w:val="nil"/>
            </w:tcBorders>
            <w:shd w:val="clear" w:color="auto" w:fill="auto"/>
            <w:vAlign w:val="center"/>
          </w:tcPr>
          <w:p w14:paraId="38F774E3"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084BF44C"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101,847</w:t>
            </w:r>
          </w:p>
        </w:tc>
        <w:tc>
          <w:tcPr>
            <w:tcW w:w="1228" w:type="dxa"/>
            <w:tcBorders>
              <w:top w:val="nil"/>
              <w:left w:val="nil"/>
              <w:bottom w:val="nil"/>
              <w:right w:val="nil"/>
            </w:tcBorders>
            <w:shd w:val="clear" w:color="auto" w:fill="auto"/>
            <w:vAlign w:val="center"/>
          </w:tcPr>
          <w:p w14:paraId="64E7B431"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1,838,943</w:t>
            </w:r>
          </w:p>
        </w:tc>
        <w:tc>
          <w:tcPr>
            <w:tcW w:w="1228" w:type="dxa"/>
            <w:tcBorders>
              <w:top w:val="nil"/>
              <w:left w:val="nil"/>
              <w:bottom w:val="nil"/>
              <w:right w:val="nil"/>
            </w:tcBorders>
            <w:shd w:val="clear" w:color="auto" w:fill="auto"/>
            <w:vAlign w:val="center"/>
          </w:tcPr>
          <w:p w14:paraId="27F89890"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E67CD9" w:rsidRPr="00D44604" w14:paraId="45D5E657"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64924060" w14:textId="77777777" w:rsidR="00E67CD9" w:rsidRPr="00D44604" w:rsidRDefault="00E67CD9" w:rsidP="00E67CD9">
            <w:pPr>
              <w:keepNext/>
              <w:keepLines/>
              <w:ind w:left="113"/>
              <w:rPr>
                <w:rFonts w:eastAsia="Times New Roman" w:cs="Arial"/>
                <w:b w:val="0"/>
                <w:spacing w:val="-2"/>
                <w:sz w:val="14"/>
                <w:szCs w:val="14"/>
              </w:rPr>
            </w:pPr>
            <w:r w:rsidRPr="00D44604">
              <w:rPr>
                <w:rFonts w:cs="Arial"/>
                <w:b w:val="0"/>
                <w:sz w:val="14"/>
                <w:szCs w:val="14"/>
              </w:rPr>
              <w:t>Other non-current assets</w:t>
            </w:r>
          </w:p>
        </w:tc>
        <w:tc>
          <w:tcPr>
            <w:tcW w:w="1134" w:type="dxa"/>
            <w:tcBorders>
              <w:top w:val="nil"/>
              <w:left w:val="nil"/>
              <w:bottom w:val="nil"/>
              <w:right w:val="nil"/>
            </w:tcBorders>
            <w:shd w:val="clear" w:color="auto" w:fill="auto"/>
            <w:vAlign w:val="center"/>
          </w:tcPr>
          <w:p w14:paraId="59BC7FB6"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536709">
              <w:rPr>
                <w:rFonts w:cs="Arial"/>
                <w:sz w:val="14"/>
                <w:szCs w:val="14"/>
              </w:rPr>
              <w:t>193</w:t>
            </w:r>
            <w:r>
              <w:rPr>
                <w:rFonts w:cs="Arial"/>
                <w:sz w:val="14"/>
                <w:szCs w:val="14"/>
              </w:rPr>
              <w:t>,</w:t>
            </w:r>
            <w:r w:rsidRPr="00536709">
              <w:rPr>
                <w:rFonts w:cs="Arial"/>
                <w:sz w:val="14"/>
                <w:szCs w:val="14"/>
              </w:rPr>
              <w:t>410</w:t>
            </w:r>
          </w:p>
        </w:tc>
        <w:tc>
          <w:tcPr>
            <w:tcW w:w="1134" w:type="dxa"/>
            <w:tcBorders>
              <w:top w:val="nil"/>
              <w:left w:val="nil"/>
              <w:bottom w:val="nil"/>
              <w:right w:val="nil"/>
            </w:tcBorders>
            <w:shd w:val="clear" w:color="auto" w:fill="auto"/>
            <w:vAlign w:val="center"/>
          </w:tcPr>
          <w:p w14:paraId="2F7C44FB"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36709">
              <w:rPr>
                <w:rFonts w:cs="Arial"/>
                <w:sz w:val="14"/>
                <w:szCs w:val="14"/>
              </w:rPr>
              <w:t>5</w:t>
            </w:r>
            <w:r>
              <w:rPr>
                <w:rFonts w:cs="Arial"/>
                <w:sz w:val="14"/>
                <w:szCs w:val="14"/>
              </w:rPr>
              <w:t>,</w:t>
            </w:r>
            <w:r w:rsidRPr="00536709">
              <w:rPr>
                <w:rFonts w:cs="Arial"/>
                <w:sz w:val="14"/>
                <w:szCs w:val="14"/>
              </w:rPr>
              <w:t>622</w:t>
            </w:r>
            <w:r>
              <w:rPr>
                <w:rFonts w:cs="Arial"/>
                <w:sz w:val="14"/>
                <w:szCs w:val="14"/>
              </w:rPr>
              <w:t>,</w:t>
            </w:r>
            <w:r w:rsidRPr="00536709">
              <w:rPr>
                <w:rFonts w:cs="Arial"/>
                <w:sz w:val="14"/>
                <w:szCs w:val="14"/>
              </w:rPr>
              <w:t>256</w:t>
            </w:r>
          </w:p>
        </w:tc>
        <w:tc>
          <w:tcPr>
            <w:tcW w:w="1134" w:type="dxa"/>
            <w:tcBorders>
              <w:top w:val="nil"/>
              <w:left w:val="nil"/>
              <w:bottom w:val="nil"/>
              <w:right w:val="nil"/>
            </w:tcBorders>
            <w:shd w:val="clear" w:color="auto" w:fill="auto"/>
            <w:vAlign w:val="center"/>
          </w:tcPr>
          <w:p w14:paraId="4D6F1F2F"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36709">
              <w:rPr>
                <w:rFonts w:cs="Arial"/>
                <w:sz w:val="14"/>
                <w:szCs w:val="14"/>
              </w:rPr>
              <w:t>2</w:t>
            </w:r>
            <w:r>
              <w:rPr>
                <w:rFonts w:cs="Arial"/>
                <w:sz w:val="14"/>
                <w:szCs w:val="14"/>
              </w:rPr>
              <w:t>,</w:t>
            </w:r>
            <w:r w:rsidRPr="00536709">
              <w:rPr>
                <w:rFonts w:cs="Arial"/>
                <w:sz w:val="14"/>
                <w:szCs w:val="14"/>
              </w:rPr>
              <w:t>499</w:t>
            </w:r>
            <w:r>
              <w:rPr>
                <w:rFonts w:cs="Arial"/>
                <w:sz w:val="14"/>
                <w:szCs w:val="14"/>
              </w:rPr>
              <w:t>,</w:t>
            </w:r>
            <w:r w:rsidRPr="00536709">
              <w:rPr>
                <w:rFonts w:cs="Arial"/>
                <w:sz w:val="14"/>
                <w:szCs w:val="14"/>
              </w:rPr>
              <w:t>9</w:t>
            </w:r>
            <w:r>
              <w:rPr>
                <w:rFonts w:cs="Arial"/>
                <w:sz w:val="14"/>
                <w:szCs w:val="14"/>
              </w:rPr>
              <w:t>11</w:t>
            </w:r>
          </w:p>
        </w:tc>
        <w:tc>
          <w:tcPr>
            <w:tcW w:w="284" w:type="dxa"/>
            <w:tcBorders>
              <w:top w:val="nil"/>
              <w:left w:val="nil"/>
              <w:bottom w:val="nil"/>
              <w:right w:val="nil"/>
            </w:tcBorders>
            <w:shd w:val="clear" w:color="auto" w:fill="auto"/>
            <w:vAlign w:val="center"/>
          </w:tcPr>
          <w:p w14:paraId="3B0C2B49"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5CE567DC"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135,109</w:t>
            </w:r>
          </w:p>
        </w:tc>
        <w:tc>
          <w:tcPr>
            <w:tcW w:w="1228" w:type="dxa"/>
            <w:tcBorders>
              <w:top w:val="nil"/>
              <w:left w:val="nil"/>
              <w:bottom w:val="nil"/>
              <w:right w:val="nil"/>
            </w:tcBorders>
            <w:shd w:val="clear" w:color="auto" w:fill="auto"/>
            <w:vAlign w:val="center"/>
          </w:tcPr>
          <w:p w14:paraId="67CE42AE"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5,476,196</w:t>
            </w:r>
          </w:p>
        </w:tc>
        <w:tc>
          <w:tcPr>
            <w:tcW w:w="1228" w:type="dxa"/>
            <w:tcBorders>
              <w:top w:val="nil"/>
              <w:left w:val="nil"/>
              <w:bottom w:val="nil"/>
              <w:right w:val="nil"/>
            </w:tcBorders>
            <w:shd w:val="clear" w:color="auto" w:fill="auto"/>
            <w:vAlign w:val="center"/>
          </w:tcPr>
          <w:p w14:paraId="6EE0EC4B"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2,247,035</w:t>
            </w:r>
          </w:p>
        </w:tc>
      </w:tr>
      <w:tr w:rsidR="00E67CD9" w:rsidRPr="008F33B1" w14:paraId="04F89C8C"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39F2836E" w14:textId="77777777" w:rsidR="00E67CD9" w:rsidRPr="008F33B1" w:rsidRDefault="00E67CD9" w:rsidP="00E67CD9">
            <w:pPr>
              <w:keepNext/>
              <w:keepLines/>
              <w:rPr>
                <w:rFonts w:eastAsia="Times New Roman" w:cs="Arial"/>
                <w:spacing w:val="-2"/>
                <w:sz w:val="14"/>
                <w:szCs w:val="14"/>
              </w:rPr>
            </w:pPr>
            <w:r w:rsidRPr="008F33B1">
              <w:rPr>
                <w:rFonts w:cs="Arial"/>
                <w:sz w:val="14"/>
                <w:szCs w:val="14"/>
              </w:rPr>
              <w:t>Current liabilities</w:t>
            </w:r>
          </w:p>
        </w:tc>
        <w:tc>
          <w:tcPr>
            <w:tcW w:w="1134" w:type="dxa"/>
            <w:tcBorders>
              <w:top w:val="nil"/>
              <w:left w:val="nil"/>
              <w:bottom w:val="nil"/>
              <w:right w:val="nil"/>
            </w:tcBorders>
            <w:shd w:val="clear" w:color="auto" w:fill="auto"/>
            <w:vAlign w:val="center"/>
          </w:tcPr>
          <w:p w14:paraId="27A8D50D"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r w:rsidRPr="00536709">
              <w:rPr>
                <w:rFonts w:cs="Arial"/>
                <w:b/>
                <w:bCs/>
                <w:sz w:val="14"/>
                <w:szCs w:val="14"/>
              </w:rPr>
              <w:t>893</w:t>
            </w:r>
            <w:r>
              <w:rPr>
                <w:rFonts w:cs="Arial"/>
                <w:b/>
                <w:bCs/>
                <w:sz w:val="14"/>
                <w:szCs w:val="14"/>
              </w:rPr>
              <w:t>,</w:t>
            </w:r>
            <w:r w:rsidRPr="00536709">
              <w:rPr>
                <w:rFonts w:cs="Arial"/>
                <w:b/>
                <w:bCs/>
                <w:sz w:val="14"/>
                <w:szCs w:val="14"/>
              </w:rPr>
              <w:t>956</w:t>
            </w:r>
          </w:p>
        </w:tc>
        <w:tc>
          <w:tcPr>
            <w:tcW w:w="1134" w:type="dxa"/>
            <w:tcBorders>
              <w:top w:val="nil"/>
              <w:left w:val="nil"/>
              <w:bottom w:val="nil"/>
              <w:right w:val="nil"/>
            </w:tcBorders>
            <w:shd w:val="clear" w:color="auto" w:fill="auto"/>
            <w:vAlign w:val="center"/>
          </w:tcPr>
          <w:p w14:paraId="13020F25"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536709">
              <w:rPr>
                <w:rFonts w:cs="Arial"/>
                <w:b/>
                <w:bCs/>
                <w:sz w:val="14"/>
                <w:szCs w:val="14"/>
              </w:rPr>
              <w:t>12</w:t>
            </w:r>
            <w:r>
              <w:rPr>
                <w:rFonts w:cs="Arial"/>
                <w:b/>
                <w:bCs/>
                <w:sz w:val="14"/>
                <w:szCs w:val="14"/>
              </w:rPr>
              <w:t>,</w:t>
            </w:r>
            <w:r w:rsidRPr="00536709">
              <w:rPr>
                <w:rFonts w:cs="Arial"/>
                <w:b/>
                <w:bCs/>
                <w:sz w:val="14"/>
                <w:szCs w:val="14"/>
              </w:rPr>
              <w:t>370</w:t>
            </w:r>
            <w:r>
              <w:rPr>
                <w:rFonts w:cs="Arial"/>
                <w:b/>
                <w:bCs/>
                <w:sz w:val="14"/>
                <w:szCs w:val="14"/>
              </w:rPr>
              <w:t>,</w:t>
            </w:r>
            <w:r w:rsidRPr="00536709">
              <w:rPr>
                <w:rFonts w:cs="Arial"/>
                <w:b/>
                <w:bCs/>
                <w:sz w:val="14"/>
                <w:szCs w:val="14"/>
              </w:rPr>
              <w:t>567</w:t>
            </w:r>
          </w:p>
        </w:tc>
        <w:tc>
          <w:tcPr>
            <w:tcW w:w="1134" w:type="dxa"/>
            <w:tcBorders>
              <w:top w:val="nil"/>
              <w:left w:val="nil"/>
              <w:bottom w:val="nil"/>
              <w:right w:val="nil"/>
            </w:tcBorders>
            <w:shd w:val="clear" w:color="auto" w:fill="auto"/>
            <w:vAlign w:val="center"/>
          </w:tcPr>
          <w:p w14:paraId="510BB37D"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536709">
              <w:rPr>
                <w:rFonts w:cs="Arial"/>
                <w:b/>
                <w:bCs/>
                <w:sz w:val="14"/>
                <w:szCs w:val="14"/>
              </w:rPr>
              <w:t>13</w:t>
            </w:r>
          </w:p>
        </w:tc>
        <w:tc>
          <w:tcPr>
            <w:tcW w:w="284" w:type="dxa"/>
            <w:tcBorders>
              <w:top w:val="nil"/>
              <w:left w:val="nil"/>
              <w:bottom w:val="nil"/>
              <w:right w:val="nil"/>
            </w:tcBorders>
            <w:shd w:val="clear" w:color="auto" w:fill="auto"/>
            <w:vAlign w:val="center"/>
          </w:tcPr>
          <w:p w14:paraId="48F1B354"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7B796D16"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680,086</w:t>
            </w:r>
          </w:p>
        </w:tc>
        <w:tc>
          <w:tcPr>
            <w:tcW w:w="1228" w:type="dxa"/>
            <w:tcBorders>
              <w:top w:val="nil"/>
              <w:left w:val="nil"/>
              <w:bottom w:val="nil"/>
              <w:right w:val="nil"/>
            </w:tcBorders>
            <w:shd w:val="clear" w:color="auto" w:fill="auto"/>
            <w:vAlign w:val="center"/>
          </w:tcPr>
          <w:p w14:paraId="7C5AE172"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10,003,179</w:t>
            </w:r>
          </w:p>
        </w:tc>
        <w:tc>
          <w:tcPr>
            <w:tcW w:w="1228" w:type="dxa"/>
            <w:tcBorders>
              <w:top w:val="nil"/>
              <w:left w:val="nil"/>
              <w:bottom w:val="nil"/>
              <w:right w:val="nil"/>
            </w:tcBorders>
            <w:shd w:val="clear" w:color="auto" w:fill="auto"/>
            <w:vAlign w:val="center"/>
          </w:tcPr>
          <w:p w14:paraId="4587C761"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1,086</w:t>
            </w:r>
          </w:p>
        </w:tc>
      </w:tr>
      <w:tr w:rsidR="00E67CD9" w:rsidRPr="00D44604" w14:paraId="79DA4D31"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509A6533" w14:textId="77777777" w:rsidR="00E67CD9" w:rsidRPr="00D44604" w:rsidRDefault="00E67CD9" w:rsidP="00E67CD9">
            <w:pPr>
              <w:keepNext/>
              <w:keepLines/>
              <w:ind w:left="113"/>
              <w:rPr>
                <w:rFonts w:eastAsia="Times New Roman" w:cs="Arial"/>
                <w:b w:val="0"/>
                <w:spacing w:val="-2"/>
                <w:sz w:val="14"/>
                <w:szCs w:val="14"/>
              </w:rPr>
            </w:pPr>
            <w:r w:rsidRPr="00D44604">
              <w:rPr>
                <w:rFonts w:cs="Arial"/>
                <w:b w:val="0"/>
                <w:sz w:val="14"/>
                <w:szCs w:val="14"/>
              </w:rPr>
              <w:t>Financial liabilities</w:t>
            </w:r>
          </w:p>
        </w:tc>
        <w:tc>
          <w:tcPr>
            <w:tcW w:w="1134" w:type="dxa"/>
            <w:tcBorders>
              <w:top w:val="nil"/>
              <w:left w:val="nil"/>
              <w:bottom w:val="nil"/>
              <w:right w:val="nil"/>
            </w:tcBorders>
            <w:shd w:val="clear" w:color="auto" w:fill="auto"/>
            <w:vAlign w:val="center"/>
          </w:tcPr>
          <w:p w14:paraId="4E293429"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536709">
              <w:rPr>
                <w:rFonts w:cs="Arial"/>
                <w:sz w:val="14"/>
                <w:szCs w:val="14"/>
              </w:rPr>
              <w:t>55</w:t>
            </w:r>
            <w:r>
              <w:rPr>
                <w:rFonts w:cs="Arial"/>
                <w:sz w:val="14"/>
                <w:szCs w:val="14"/>
              </w:rPr>
              <w:t>,</w:t>
            </w:r>
            <w:r w:rsidRPr="00536709">
              <w:rPr>
                <w:rFonts w:cs="Arial"/>
                <w:sz w:val="14"/>
                <w:szCs w:val="14"/>
              </w:rPr>
              <w:t>012</w:t>
            </w:r>
          </w:p>
        </w:tc>
        <w:tc>
          <w:tcPr>
            <w:tcW w:w="1134" w:type="dxa"/>
            <w:tcBorders>
              <w:top w:val="nil"/>
              <w:left w:val="nil"/>
              <w:bottom w:val="nil"/>
              <w:right w:val="nil"/>
            </w:tcBorders>
            <w:shd w:val="clear" w:color="auto" w:fill="auto"/>
            <w:vAlign w:val="center"/>
          </w:tcPr>
          <w:p w14:paraId="1DC2F28C"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36709">
              <w:rPr>
                <w:rFonts w:cs="Arial"/>
                <w:sz w:val="14"/>
                <w:szCs w:val="14"/>
              </w:rPr>
              <w:t>619</w:t>
            </w:r>
            <w:r>
              <w:rPr>
                <w:rFonts w:cs="Arial"/>
                <w:sz w:val="14"/>
                <w:szCs w:val="14"/>
              </w:rPr>
              <w:t>,</w:t>
            </w:r>
            <w:r w:rsidRPr="00536709">
              <w:rPr>
                <w:rFonts w:cs="Arial"/>
                <w:sz w:val="14"/>
                <w:szCs w:val="14"/>
              </w:rPr>
              <w:t>588</w:t>
            </w:r>
          </w:p>
        </w:tc>
        <w:tc>
          <w:tcPr>
            <w:tcW w:w="1134" w:type="dxa"/>
            <w:tcBorders>
              <w:top w:val="nil"/>
              <w:left w:val="nil"/>
              <w:bottom w:val="nil"/>
              <w:right w:val="nil"/>
            </w:tcBorders>
            <w:shd w:val="clear" w:color="auto" w:fill="auto"/>
            <w:vAlign w:val="center"/>
          </w:tcPr>
          <w:p w14:paraId="5ADF9CAE"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36709">
              <w:rPr>
                <w:rFonts w:cs="Arial"/>
                <w:sz w:val="14"/>
                <w:szCs w:val="14"/>
              </w:rPr>
              <w:t>13</w:t>
            </w:r>
          </w:p>
        </w:tc>
        <w:tc>
          <w:tcPr>
            <w:tcW w:w="284" w:type="dxa"/>
            <w:tcBorders>
              <w:top w:val="nil"/>
              <w:left w:val="nil"/>
              <w:bottom w:val="nil"/>
              <w:right w:val="nil"/>
            </w:tcBorders>
            <w:shd w:val="clear" w:color="auto" w:fill="auto"/>
            <w:vAlign w:val="center"/>
          </w:tcPr>
          <w:p w14:paraId="4F8AA56A"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14F8A40F"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33,055</w:t>
            </w:r>
          </w:p>
        </w:tc>
        <w:tc>
          <w:tcPr>
            <w:tcW w:w="1228" w:type="dxa"/>
            <w:tcBorders>
              <w:top w:val="nil"/>
              <w:left w:val="nil"/>
              <w:bottom w:val="nil"/>
              <w:right w:val="nil"/>
            </w:tcBorders>
            <w:shd w:val="clear" w:color="auto" w:fill="auto"/>
            <w:vAlign w:val="center"/>
          </w:tcPr>
          <w:p w14:paraId="21BA910B"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293,541</w:t>
            </w:r>
          </w:p>
        </w:tc>
        <w:tc>
          <w:tcPr>
            <w:tcW w:w="1228" w:type="dxa"/>
            <w:tcBorders>
              <w:top w:val="nil"/>
              <w:left w:val="nil"/>
              <w:bottom w:val="nil"/>
              <w:right w:val="nil"/>
            </w:tcBorders>
            <w:shd w:val="clear" w:color="auto" w:fill="auto"/>
            <w:vAlign w:val="center"/>
          </w:tcPr>
          <w:p w14:paraId="0D5B1250"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1,086</w:t>
            </w:r>
          </w:p>
        </w:tc>
      </w:tr>
      <w:tr w:rsidR="00E67CD9" w:rsidRPr="00D44604" w14:paraId="11B674D3"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46D0519A" w14:textId="77777777" w:rsidR="00E67CD9" w:rsidRPr="00D44604" w:rsidRDefault="00E67CD9" w:rsidP="00E67CD9">
            <w:pPr>
              <w:keepNext/>
              <w:keepLines/>
              <w:ind w:left="113"/>
              <w:rPr>
                <w:rFonts w:eastAsia="Times New Roman" w:cs="Arial"/>
                <w:b w:val="0"/>
                <w:spacing w:val="-2"/>
                <w:sz w:val="14"/>
                <w:szCs w:val="14"/>
              </w:rPr>
            </w:pPr>
            <w:r w:rsidRPr="00D44604">
              <w:rPr>
                <w:rFonts w:cs="Arial"/>
                <w:b w:val="0"/>
                <w:sz w:val="14"/>
                <w:szCs w:val="14"/>
              </w:rPr>
              <w:t>Technical provisions</w:t>
            </w:r>
          </w:p>
        </w:tc>
        <w:tc>
          <w:tcPr>
            <w:tcW w:w="1134" w:type="dxa"/>
            <w:tcBorders>
              <w:top w:val="nil"/>
              <w:left w:val="nil"/>
              <w:bottom w:val="nil"/>
              <w:right w:val="nil"/>
            </w:tcBorders>
            <w:shd w:val="clear" w:color="auto" w:fill="auto"/>
            <w:vAlign w:val="center"/>
          </w:tcPr>
          <w:p w14:paraId="40D76413"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536709">
              <w:rPr>
                <w:rFonts w:cs="Arial"/>
                <w:sz w:val="14"/>
                <w:szCs w:val="14"/>
              </w:rPr>
              <w:t>626</w:t>
            </w:r>
            <w:r>
              <w:rPr>
                <w:rFonts w:cs="Arial"/>
                <w:sz w:val="14"/>
                <w:szCs w:val="14"/>
              </w:rPr>
              <w:t>,</w:t>
            </w:r>
            <w:r w:rsidRPr="00536709">
              <w:rPr>
                <w:rFonts w:cs="Arial"/>
                <w:sz w:val="14"/>
                <w:szCs w:val="14"/>
              </w:rPr>
              <w:t>614</w:t>
            </w:r>
          </w:p>
        </w:tc>
        <w:tc>
          <w:tcPr>
            <w:tcW w:w="1134" w:type="dxa"/>
            <w:tcBorders>
              <w:top w:val="nil"/>
              <w:left w:val="nil"/>
              <w:bottom w:val="nil"/>
              <w:right w:val="nil"/>
            </w:tcBorders>
            <w:shd w:val="clear" w:color="auto" w:fill="auto"/>
            <w:vAlign w:val="center"/>
          </w:tcPr>
          <w:p w14:paraId="222712A8"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36709">
              <w:rPr>
                <w:rFonts w:cs="Arial"/>
                <w:sz w:val="14"/>
                <w:szCs w:val="14"/>
              </w:rPr>
              <w:t>8</w:t>
            </w:r>
            <w:r>
              <w:rPr>
                <w:rFonts w:cs="Arial"/>
                <w:sz w:val="14"/>
                <w:szCs w:val="14"/>
              </w:rPr>
              <w:t>,</w:t>
            </w:r>
            <w:r w:rsidRPr="00536709">
              <w:rPr>
                <w:rFonts w:cs="Arial"/>
                <w:sz w:val="14"/>
                <w:szCs w:val="14"/>
              </w:rPr>
              <w:t>704</w:t>
            </w:r>
            <w:r>
              <w:rPr>
                <w:rFonts w:cs="Arial"/>
                <w:sz w:val="14"/>
                <w:szCs w:val="14"/>
              </w:rPr>
              <w:t>,</w:t>
            </w:r>
            <w:r w:rsidRPr="00536709">
              <w:rPr>
                <w:rFonts w:cs="Arial"/>
                <w:sz w:val="14"/>
                <w:szCs w:val="14"/>
              </w:rPr>
              <w:t>490</w:t>
            </w:r>
          </w:p>
        </w:tc>
        <w:tc>
          <w:tcPr>
            <w:tcW w:w="1134" w:type="dxa"/>
            <w:tcBorders>
              <w:top w:val="nil"/>
              <w:left w:val="nil"/>
              <w:bottom w:val="nil"/>
              <w:right w:val="nil"/>
            </w:tcBorders>
            <w:shd w:val="clear" w:color="auto" w:fill="auto"/>
            <w:vAlign w:val="center"/>
          </w:tcPr>
          <w:p w14:paraId="50038422"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36709">
              <w:rPr>
                <w:rFonts w:cs="Arial"/>
                <w:sz w:val="14"/>
                <w:szCs w:val="14"/>
              </w:rPr>
              <w:t>--</w:t>
            </w:r>
          </w:p>
        </w:tc>
        <w:tc>
          <w:tcPr>
            <w:tcW w:w="284" w:type="dxa"/>
            <w:tcBorders>
              <w:top w:val="nil"/>
              <w:left w:val="nil"/>
              <w:bottom w:val="nil"/>
              <w:right w:val="nil"/>
            </w:tcBorders>
            <w:shd w:val="clear" w:color="auto" w:fill="auto"/>
            <w:vAlign w:val="center"/>
          </w:tcPr>
          <w:p w14:paraId="31F0E2AC"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01349D8E"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489,932</w:t>
            </w:r>
          </w:p>
        </w:tc>
        <w:tc>
          <w:tcPr>
            <w:tcW w:w="1228" w:type="dxa"/>
            <w:tcBorders>
              <w:top w:val="nil"/>
              <w:left w:val="nil"/>
              <w:bottom w:val="nil"/>
              <w:right w:val="nil"/>
            </w:tcBorders>
            <w:shd w:val="clear" w:color="auto" w:fill="auto"/>
            <w:vAlign w:val="center"/>
          </w:tcPr>
          <w:p w14:paraId="5A8D057C"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6,999,381</w:t>
            </w:r>
          </w:p>
        </w:tc>
        <w:tc>
          <w:tcPr>
            <w:tcW w:w="1228" w:type="dxa"/>
            <w:tcBorders>
              <w:top w:val="nil"/>
              <w:left w:val="nil"/>
              <w:bottom w:val="nil"/>
              <w:right w:val="nil"/>
            </w:tcBorders>
            <w:shd w:val="clear" w:color="auto" w:fill="auto"/>
            <w:vAlign w:val="center"/>
          </w:tcPr>
          <w:p w14:paraId="6F184907"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E67CD9" w:rsidRPr="00D44604" w14:paraId="5B347D3A"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1FAC900E" w14:textId="77777777" w:rsidR="00E67CD9" w:rsidRPr="00C226E1" w:rsidRDefault="00E67CD9" w:rsidP="00E67CD9">
            <w:pPr>
              <w:keepNext/>
              <w:keepLines/>
              <w:ind w:left="113"/>
              <w:rPr>
                <w:rFonts w:cs="Arial"/>
                <w:b w:val="0"/>
                <w:bCs w:val="0"/>
                <w:sz w:val="14"/>
                <w:szCs w:val="14"/>
              </w:rPr>
            </w:pPr>
            <w:r w:rsidRPr="00C226E1">
              <w:rPr>
                <w:rFonts w:eastAsia="Times New Roman" w:cs="Arial"/>
                <w:b w:val="0"/>
                <w:bCs w:val="0"/>
                <w:spacing w:val="-2"/>
                <w:sz w:val="14"/>
                <w:szCs w:val="14"/>
                <w:lang w:eastAsia="pt-BR"/>
              </w:rPr>
              <w:t>Dividends payable</w:t>
            </w:r>
          </w:p>
        </w:tc>
        <w:tc>
          <w:tcPr>
            <w:tcW w:w="1134" w:type="dxa"/>
            <w:tcBorders>
              <w:top w:val="nil"/>
              <w:left w:val="nil"/>
              <w:bottom w:val="nil"/>
              <w:right w:val="nil"/>
            </w:tcBorders>
            <w:shd w:val="clear" w:color="auto" w:fill="auto"/>
            <w:vAlign w:val="center"/>
          </w:tcPr>
          <w:p w14:paraId="3A1F34EA" w14:textId="77777777" w:rsidR="00E67CD9"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36709">
              <w:rPr>
                <w:rFonts w:cs="Arial"/>
                <w:sz w:val="14"/>
                <w:szCs w:val="14"/>
              </w:rPr>
              <w:t>--</w:t>
            </w:r>
          </w:p>
        </w:tc>
        <w:tc>
          <w:tcPr>
            <w:tcW w:w="1134" w:type="dxa"/>
            <w:tcBorders>
              <w:top w:val="nil"/>
              <w:left w:val="nil"/>
              <w:bottom w:val="nil"/>
              <w:right w:val="nil"/>
            </w:tcBorders>
            <w:shd w:val="clear" w:color="auto" w:fill="auto"/>
            <w:vAlign w:val="center"/>
          </w:tcPr>
          <w:p w14:paraId="5A3DC7F4" w14:textId="77777777" w:rsidR="00E67CD9"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36709">
              <w:rPr>
                <w:rFonts w:cs="Arial"/>
                <w:sz w:val="14"/>
                <w:szCs w:val="14"/>
              </w:rPr>
              <w:t>--</w:t>
            </w:r>
          </w:p>
        </w:tc>
        <w:tc>
          <w:tcPr>
            <w:tcW w:w="1134" w:type="dxa"/>
            <w:tcBorders>
              <w:top w:val="nil"/>
              <w:left w:val="nil"/>
              <w:bottom w:val="nil"/>
              <w:right w:val="nil"/>
            </w:tcBorders>
            <w:shd w:val="clear" w:color="auto" w:fill="auto"/>
            <w:vAlign w:val="center"/>
          </w:tcPr>
          <w:p w14:paraId="0F2CB868" w14:textId="77777777" w:rsidR="00E67CD9"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36709">
              <w:rPr>
                <w:rFonts w:cs="Arial"/>
                <w:sz w:val="14"/>
                <w:szCs w:val="14"/>
              </w:rPr>
              <w:t>--</w:t>
            </w:r>
          </w:p>
        </w:tc>
        <w:tc>
          <w:tcPr>
            <w:tcW w:w="284" w:type="dxa"/>
            <w:tcBorders>
              <w:top w:val="nil"/>
              <w:left w:val="nil"/>
              <w:bottom w:val="nil"/>
              <w:right w:val="nil"/>
            </w:tcBorders>
            <w:shd w:val="clear" w:color="auto" w:fill="auto"/>
            <w:vAlign w:val="center"/>
          </w:tcPr>
          <w:p w14:paraId="41AB1C50"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5C69FB2F" w14:textId="77777777" w:rsidR="00E67CD9"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17,383</w:t>
            </w:r>
          </w:p>
        </w:tc>
        <w:tc>
          <w:tcPr>
            <w:tcW w:w="1228" w:type="dxa"/>
            <w:tcBorders>
              <w:top w:val="nil"/>
              <w:left w:val="nil"/>
              <w:bottom w:val="nil"/>
              <w:right w:val="nil"/>
            </w:tcBorders>
            <w:shd w:val="clear" w:color="auto" w:fill="auto"/>
            <w:vAlign w:val="center"/>
          </w:tcPr>
          <w:p w14:paraId="68D616E9" w14:textId="77777777" w:rsidR="00E67CD9"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167,544</w:t>
            </w:r>
          </w:p>
        </w:tc>
        <w:tc>
          <w:tcPr>
            <w:tcW w:w="1228" w:type="dxa"/>
            <w:tcBorders>
              <w:top w:val="nil"/>
              <w:left w:val="nil"/>
              <w:bottom w:val="nil"/>
              <w:right w:val="nil"/>
            </w:tcBorders>
            <w:shd w:val="clear" w:color="auto" w:fill="auto"/>
            <w:vAlign w:val="center"/>
          </w:tcPr>
          <w:p w14:paraId="7839C481" w14:textId="77777777" w:rsidR="00E67CD9"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r>
      <w:tr w:rsidR="00E67CD9" w:rsidRPr="00D44604" w14:paraId="58570CCF"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07B4F75C" w14:textId="77777777" w:rsidR="00E67CD9" w:rsidRPr="00D44604" w:rsidRDefault="00E67CD9" w:rsidP="00E67CD9">
            <w:pPr>
              <w:keepNext/>
              <w:keepLines/>
              <w:spacing w:before="40" w:after="40"/>
              <w:ind w:left="113"/>
              <w:rPr>
                <w:rFonts w:eastAsia="Times New Roman" w:cs="Arial"/>
                <w:b w:val="0"/>
                <w:spacing w:val="-2"/>
                <w:sz w:val="14"/>
                <w:szCs w:val="14"/>
              </w:rPr>
            </w:pPr>
            <w:r w:rsidRPr="00D44604">
              <w:rPr>
                <w:rFonts w:cs="Arial"/>
                <w:b w:val="0"/>
                <w:sz w:val="14"/>
                <w:szCs w:val="14"/>
              </w:rPr>
              <w:t>Other current liabilities</w:t>
            </w:r>
          </w:p>
        </w:tc>
        <w:tc>
          <w:tcPr>
            <w:tcW w:w="1134" w:type="dxa"/>
            <w:tcBorders>
              <w:top w:val="nil"/>
              <w:left w:val="nil"/>
              <w:bottom w:val="nil"/>
              <w:right w:val="nil"/>
            </w:tcBorders>
            <w:shd w:val="clear" w:color="auto" w:fill="auto"/>
            <w:vAlign w:val="center"/>
          </w:tcPr>
          <w:p w14:paraId="44823D5E"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536709">
              <w:rPr>
                <w:rFonts w:cs="Arial"/>
                <w:sz w:val="14"/>
                <w:szCs w:val="14"/>
              </w:rPr>
              <w:t>212</w:t>
            </w:r>
            <w:r>
              <w:rPr>
                <w:rFonts w:cs="Arial"/>
                <w:sz w:val="14"/>
                <w:szCs w:val="14"/>
              </w:rPr>
              <w:t>,</w:t>
            </w:r>
            <w:r w:rsidRPr="00536709">
              <w:rPr>
                <w:rFonts w:cs="Arial"/>
                <w:sz w:val="14"/>
                <w:szCs w:val="14"/>
              </w:rPr>
              <w:t>330</w:t>
            </w:r>
          </w:p>
        </w:tc>
        <w:tc>
          <w:tcPr>
            <w:tcW w:w="1134" w:type="dxa"/>
            <w:tcBorders>
              <w:top w:val="nil"/>
              <w:left w:val="nil"/>
              <w:bottom w:val="nil"/>
              <w:right w:val="nil"/>
            </w:tcBorders>
            <w:shd w:val="clear" w:color="auto" w:fill="auto"/>
            <w:vAlign w:val="center"/>
          </w:tcPr>
          <w:p w14:paraId="53791AC9"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36709">
              <w:rPr>
                <w:rFonts w:cs="Arial"/>
                <w:sz w:val="14"/>
                <w:szCs w:val="14"/>
              </w:rPr>
              <w:t>3</w:t>
            </w:r>
            <w:r>
              <w:rPr>
                <w:rFonts w:cs="Arial"/>
                <w:sz w:val="14"/>
                <w:szCs w:val="14"/>
              </w:rPr>
              <w:t>,</w:t>
            </w:r>
            <w:r w:rsidRPr="00536709">
              <w:rPr>
                <w:rFonts w:cs="Arial"/>
                <w:sz w:val="14"/>
                <w:szCs w:val="14"/>
              </w:rPr>
              <w:t>046</w:t>
            </w:r>
            <w:r>
              <w:rPr>
                <w:rFonts w:cs="Arial"/>
                <w:sz w:val="14"/>
                <w:szCs w:val="14"/>
              </w:rPr>
              <w:t>,</w:t>
            </w:r>
            <w:r w:rsidRPr="00536709">
              <w:rPr>
                <w:rFonts w:cs="Arial"/>
                <w:sz w:val="14"/>
                <w:szCs w:val="14"/>
              </w:rPr>
              <w:t>489</w:t>
            </w:r>
          </w:p>
        </w:tc>
        <w:tc>
          <w:tcPr>
            <w:tcW w:w="1134" w:type="dxa"/>
            <w:tcBorders>
              <w:top w:val="nil"/>
              <w:left w:val="nil"/>
              <w:bottom w:val="nil"/>
              <w:right w:val="nil"/>
            </w:tcBorders>
            <w:shd w:val="clear" w:color="auto" w:fill="auto"/>
            <w:vAlign w:val="center"/>
          </w:tcPr>
          <w:p w14:paraId="6805707A"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36709">
              <w:rPr>
                <w:rFonts w:cs="Arial"/>
                <w:sz w:val="14"/>
                <w:szCs w:val="14"/>
              </w:rPr>
              <w:t>--</w:t>
            </w:r>
          </w:p>
        </w:tc>
        <w:tc>
          <w:tcPr>
            <w:tcW w:w="284" w:type="dxa"/>
            <w:tcBorders>
              <w:top w:val="nil"/>
              <w:left w:val="nil"/>
              <w:bottom w:val="nil"/>
              <w:right w:val="nil"/>
            </w:tcBorders>
            <w:shd w:val="clear" w:color="auto" w:fill="auto"/>
            <w:vAlign w:val="center"/>
          </w:tcPr>
          <w:p w14:paraId="33B8E1E5"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56BEE568"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139,716</w:t>
            </w:r>
          </w:p>
        </w:tc>
        <w:tc>
          <w:tcPr>
            <w:tcW w:w="1228" w:type="dxa"/>
            <w:tcBorders>
              <w:top w:val="nil"/>
              <w:left w:val="nil"/>
              <w:bottom w:val="nil"/>
              <w:right w:val="nil"/>
            </w:tcBorders>
            <w:shd w:val="clear" w:color="auto" w:fill="auto"/>
            <w:vAlign w:val="center"/>
          </w:tcPr>
          <w:p w14:paraId="7473B11A"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2,542,713</w:t>
            </w:r>
          </w:p>
        </w:tc>
        <w:tc>
          <w:tcPr>
            <w:tcW w:w="1228" w:type="dxa"/>
            <w:tcBorders>
              <w:top w:val="nil"/>
              <w:left w:val="nil"/>
              <w:bottom w:val="nil"/>
              <w:right w:val="nil"/>
            </w:tcBorders>
            <w:shd w:val="clear" w:color="auto" w:fill="auto"/>
            <w:vAlign w:val="center"/>
          </w:tcPr>
          <w:p w14:paraId="155E28FC"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E67CD9" w:rsidRPr="008F33B1" w14:paraId="42A06C61"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1E93430F" w14:textId="77777777" w:rsidR="00E67CD9" w:rsidRPr="008F33B1" w:rsidRDefault="00E67CD9" w:rsidP="00E67CD9">
            <w:pPr>
              <w:keepNext/>
              <w:keepLines/>
              <w:spacing w:before="40" w:after="40"/>
              <w:rPr>
                <w:rFonts w:eastAsia="Times New Roman" w:cs="Arial"/>
                <w:spacing w:val="-2"/>
                <w:sz w:val="14"/>
                <w:szCs w:val="14"/>
              </w:rPr>
            </w:pPr>
            <w:r w:rsidRPr="008F33B1">
              <w:rPr>
                <w:rFonts w:cs="Arial"/>
                <w:sz w:val="14"/>
                <w:szCs w:val="14"/>
              </w:rPr>
              <w:t>Non-current liabilities</w:t>
            </w:r>
          </w:p>
        </w:tc>
        <w:tc>
          <w:tcPr>
            <w:tcW w:w="1134" w:type="dxa"/>
            <w:tcBorders>
              <w:top w:val="nil"/>
              <w:left w:val="nil"/>
              <w:bottom w:val="nil"/>
              <w:right w:val="nil"/>
            </w:tcBorders>
            <w:shd w:val="clear" w:color="auto" w:fill="auto"/>
            <w:vAlign w:val="center"/>
          </w:tcPr>
          <w:p w14:paraId="12805278"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sidRPr="00536709">
              <w:rPr>
                <w:rFonts w:cs="Arial"/>
                <w:b/>
                <w:bCs/>
                <w:sz w:val="14"/>
                <w:szCs w:val="14"/>
              </w:rPr>
              <w:t>242</w:t>
            </w:r>
            <w:r>
              <w:rPr>
                <w:rFonts w:cs="Arial"/>
                <w:b/>
                <w:bCs/>
                <w:sz w:val="14"/>
                <w:szCs w:val="14"/>
              </w:rPr>
              <w:t>,</w:t>
            </w:r>
            <w:r w:rsidRPr="00536709">
              <w:rPr>
                <w:rFonts w:cs="Arial"/>
                <w:b/>
                <w:bCs/>
                <w:sz w:val="14"/>
                <w:szCs w:val="14"/>
              </w:rPr>
              <w:t>343</w:t>
            </w:r>
          </w:p>
        </w:tc>
        <w:tc>
          <w:tcPr>
            <w:tcW w:w="1134" w:type="dxa"/>
            <w:tcBorders>
              <w:top w:val="nil"/>
              <w:left w:val="nil"/>
              <w:bottom w:val="nil"/>
              <w:right w:val="nil"/>
            </w:tcBorders>
            <w:shd w:val="clear" w:color="auto" w:fill="auto"/>
            <w:vAlign w:val="center"/>
          </w:tcPr>
          <w:p w14:paraId="5FE88C06"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536709">
              <w:rPr>
                <w:rFonts w:cs="Arial"/>
                <w:b/>
                <w:bCs/>
                <w:sz w:val="14"/>
                <w:szCs w:val="14"/>
              </w:rPr>
              <w:t>6</w:t>
            </w:r>
            <w:r>
              <w:rPr>
                <w:rFonts w:cs="Arial"/>
                <w:b/>
                <w:bCs/>
                <w:sz w:val="14"/>
                <w:szCs w:val="14"/>
              </w:rPr>
              <w:t>,</w:t>
            </w:r>
            <w:r w:rsidRPr="00536709">
              <w:rPr>
                <w:rFonts w:cs="Arial"/>
                <w:b/>
                <w:bCs/>
                <w:sz w:val="14"/>
                <w:szCs w:val="14"/>
              </w:rPr>
              <w:t>984</w:t>
            </w:r>
            <w:r>
              <w:rPr>
                <w:rFonts w:cs="Arial"/>
                <w:b/>
                <w:bCs/>
                <w:sz w:val="14"/>
                <w:szCs w:val="14"/>
              </w:rPr>
              <w:t>,</w:t>
            </w:r>
            <w:r w:rsidRPr="00536709">
              <w:rPr>
                <w:rFonts w:cs="Arial"/>
                <w:b/>
                <w:bCs/>
                <w:sz w:val="14"/>
                <w:szCs w:val="14"/>
              </w:rPr>
              <w:t>136</w:t>
            </w:r>
          </w:p>
        </w:tc>
        <w:tc>
          <w:tcPr>
            <w:tcW w:w="1134" w:type="dxa"/>
            <w:tcBorders>
              <w:top w:val="nil"/>
              <w:left w:val="nil"/>
              <w:bottom w:val="nil"/>
              <w:right w:val="nil"/>
            </w:tcBorders>
            <w:shd w:val="clear" w:color="auto" w:fill="auto"/>
            <w:vAlign w:val="center"/>
          </w:tcPr>
          <w:p w14:paraId="7750B87D"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536709">
              <w:rPr>
                <w:rFonts w:cs="Arial"/>
                <w:b/>
                <w:bCs/>
                <w:sz w:val="14"/>
                <w:szCs w:val="14"/>
              </w:rPr>
              <w:t>--</w:t>
            </w:r>
          </w:p>
        </w:tc>
        <w:tc>
          <w:tcPr>
            <w:tcW w:w="284" w:type="dxa"/>
            <w:tcBorders>
              <w:top w:val="nil"/>
              <w:left w:val="nil"/>
              <w:bottom w:val="nil"/>
              <w:right w:val="nil"/>
            </w:tcBorders>
            <w:shd w:val="clear" w:color="auto" w:fill="auto"/>
            <w:vAlign w:val="center"/>
          </w:tcPr>
          <w:p w14:paraId="6EC28C58"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388EEC67"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182,644</w:t>
            </w:r>
          </w:p>
        </w:tc>
        <w:tc>
          <w:tcPr>
            <w:tcW w:w="1228" w:type="dxa"/>
            <w:tcBorders>
              <w:top w:val="nil"/>
              <w:left w:val="nil"/>
              <w:bottom w:val="nil"/>
              <w:right w:val="nil"/>
            </w:tcBorders>
            <w:shd w:val="clear" w:color="auto" w:fill="auto"/>
            <w:vAlign w:val="center"/>
          </w:tcPr>
          <w:p w14:paraId="5E0FFC90"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6,474,298</w:t>
            </w:r>
          </w:p>
        </w:tc>
        <w:tc>
          <w:tcPr>
            <w:tcW w:w="1228" w:type="dxa"/>
            <w:tcBorders>
              <w:top w:val="nil"/>
              <w:left w:val="nil"/>
              <w:bottom w:val="nil"/>
              <w:right w:val="nil"/>
            </w:tcBorders>
            <w:shd w:val="clear" w:color="auto" w:fill="auto"/>
            <w:vAlign w:val="center"/>
          </w:tcPr>
          <w:p w14:paraId="265915A7"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w:t>
            </w:r>
          </w:p>
        </w:tc>
      </w:tr>
      <w:tr w:rsidR="00E67CD9" w:rsidRPr="00D44604" w14:paraId="27598317"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1F6A8E5F" w14:textId="77777777" w:rsidR="00E67CD9" w:rsidRPr="00D44604" w:rsidRDefault="00E67CD9" w:rsidP="00E67CD9">
            <w:pPr>
              <w:keepNext/>
              <w:keepLines/>
              <w:spacing w:before="40" w:after="40"/>
              <w:ind w:left="113"/>
              <w:rPr>
                <w:rFonts w:eastAsia="Times New Roman" w:cs="Arial"/>
                <w:b w:val="0"/>
                <w:spacing w:val="-2"/>
                <w:sz w:val="14"/>
                <w:szCs w:val="14"/>
              </w:rPr>
            </w:pPr>
            <w:r w:rsidRPr="00D44604">
              <w:rPr>
                <w:rFonts w:cs="Arial"/>
                <w:b w:val="0"/>
                <w:sz w:val="14"/>
                <w:szCs w:val="14"/>
              </w:rPr>
              <w:t>Financial liabilities</w:t>
            </w:r>
          </w:p>
        </w:tc>
        <w:tc>
          <w:tcPr>
            <w:tcW w:w="1134" w:type="dxa"/>
            <w:tcBorders>
              <w:top w:val="nil"/>
              <w:left w:val="nil"/>
              <w:bottom w:val="nil"/>
              <w:right w:val="nil"/>
            </w:tcBorders>
            <w:shd w:val="clear" w:color="auto" w:fill="auto"/>
            <w:vAlign w:val="center"/>
          </w:tcPr>
          <w:p w14:paraId="55E490C7"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536709">
              <w:rPr>
                <w:rFonts w:cs="Arial"/>
                <w:sz w:val="14"/>
                <w:szCs w:val="14"/>
              </w:rPr>
              <w:t>93</w:t>
            </w:r>
          </w:p>
        </w:tc>
        <w:tc>
          <w:tcPr>
            <w:tcW w:w="1134" w:type="dxa"/>
            <w:tcBorders>
              <w:top w:val="nil"/>
              <w:left w:val="nil"/>
              <w:bottom w:val="nil"/>
              <w:right w:val="nil"/>
            </w:tcBorders>
            <w:shd w:val="clear" w:color="auto" w:fill="auto"/>
            <w:vAlign w:val="center"/>
          </w:tcPr>
          <w:p w14:paraId="3C92F9F6"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36709">
              <w:rPr>
                <w:rFonts w:cs="Arial"/>
                <w:sz w:val="14"/>
                <w:szCs w:val="14"/>
              </w:rPr>
              <w:t>--</w:t>
            </w:r>
          </w:p>
        </w:tc>
        <w:tc>
          <w:tcPr>
            <w:tcW w:w="1134" w:type="dxa"/>
            <w:tcBorders>
              <w:top w:val="nil"/>
              <w:left w:val="nil"/>
              <w:bottom w:val="nil"/>
              <w:right w:val="nil"/>
            </w:tcBorders>
            <w:shd w:val="clear" w:color="auto" w:fill="auto"/>
            <w:vAlign w:val="center"/>
          </w:tcPr>
          <w:p w14:paraId="6D8C19C5"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36709">
              <w:rPr>
                <w:rFonts w:cs="Arial"/>
                <w:sz w:val="14"/>
                <w:szCs w:val="14"/>
              </w:rPr>
              <w:t>--</w:t>
            </w:r>
          </w:p>
        </w:tc>
        <w:tc>
          <w:tcPr>
            <w:tcW w:w="284" w:type="dxa"/>
            <w:tcBorders>
              <w:top w:val="nil"/>
              <w:left w:val="nil"/>
              <w:bottom w:val="nil"/>
              <w:right w:val="nil"/>
            </w:tcBorders>
            <w:shd w:val="clear" w:color="auto" w:fill="auto"/>
            <w:vAlign w:val="center"/>
          </w:tcPr>
          <w:p w14:paraId="32C59EBE"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6267A262"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55</w:t>
            </w:r>
          </w:p>
        </w:tc>
        <w:tc>
          <w:tcPr>
            <w:tcW w:w="1228" w:type="dxa"/>
            <w:tcBorders>
              <w:top w:val="nil"/>
              <w:left w:val="nil"/>
              <w:bottom w:val="nil"/>
              <w:right w:val="nil"/>
            </w:tcBorders>
            <w:shd w:val="clear" w:color="auto" w:fill="auto"/>
            <w:vAlign w:val="center"/>
          </w:tcPr>
          <w:p w14:paraId="3CCD6EC1"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c>
          <w:tcPr>
            <w:tcW w:w="1228" w:type="dxa"/>
            <w:tcBorders>
              <w:top w:val="nil"/>
              <w:left w:val="nil"/>
              <w:bottom w:val="nil"/>
              <w:right w:val="nil"/>
            </w:tcBorders>
            <w:shd w:val="clear" w:color="auto" w:fill="auto"/>
            <w:vAlign w:val="center"/>
          </w:tcPr>
          <w:p w14:paraId="301EC432"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E67CD9" w:rsidRPr="00D44604" w14:paraId="22973C98"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3006C36D" w14:textId="77777777" w:rsidR="00E67CD9" w:rsidRPr="00D44604" w:rsidRDefault="00E67CD9" w:rsidP="00E67CD9">
            <w:pPr>
              <w:keepNext/>
              <w:keepLines/>
              <w:spacing w:before="40" w:after="40"/>
              <w:ind w:left="113"/>
              <w:rPr>
                <w:rFonts w:eastAsia="Times New Roman" w:cs="Arial"/>
                <w:b w:val="0"/>
                <w:spacing w:val="-2"/>
                <w:sz w:val="14"/>
                <w:szCs w:val="14"/>
              </w:rPr>
            </w:pPr>
            <w:r w:rsidRPr="00D44604">
              <w:rPr>
                <w:rFonts w:cs="Arial"/>
                <w:b w:val="0"/>
                <w:sz w:val="14"/>
                <w:szCs w:val="14"/>
              </w:rPr>
              <w:t>Technical provisions</w:t>
            </w:r>
          </w:p>
        </w:tc>
        <w:tc>
          <w:tcPr>
            <w:tcW w:w="1134" w:type="dxa"/>
            <w:tcBorders>
              <w:top w:val="nil"/>
              <w:left w:val="nil"/>
              <w:bottom w:val="nil"/>
              <w:right w:val="nil"/>
            </w:tcBorders>
            <w:shd w:val="clear" w:color="auto" w:fill="auto"/>
            <w:vAlign w:val="center"/>
          </w:tcPr>
          <w:p w14:paraId="0E83FDAC"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536709">
              <w:rPr>
                <w:rFonts w:cs="Arial"/>
                <w:sz w:val="14"/>
                <w:szCs w:val="14"/>
              </w:rPr>
              <w:t>197</w:t>
            </w:r>
            <w:r>
              <w:rPr>
                <w:rFonts w:cs="Arial"/>
                <w:sz w:val="14"/>
                <w:szCs w:val="14"/>
              </w:rPr>
              <w:t>,</w:t>
            </w:r>
            <w:r w:rsidRPr="00536709">
              <w:rPr>
                <w:rFonts w:cs="Arial"/>
                <w:sz w:val="14"/>
                <w:szCs w:val="14"/>
              </w:rPr>
              <w:t>666</w:t>
            </w:r>
          </w:p>
        </w:tc>
        <w:tc>
          <w:tcPr>
            <w:tcW w:w="1134" w:type="dxa"/>
            <w:tcBorders>
              <w:top w:val="nil"/>
              <w:left w:val="nil"/>
              <w:bottom w:val="nil"/>
              <w:right w:val="nil"/>
            </w:tcBorders>
            <w:shd w:val="clear" w:color="auto" w:fill="auto"/>
            <w:vAlign w:val="center"/>
          </w:tcPr>
          <w:p w14:paraId="78A7777D"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36709">
              <w:rPr>
                <w:rFonts w:cs="Arial"/>
                <w:sz w:val="14"/>
                <w:szCs w:val="14"/>
              </w:rPr>
              <w:t>5</w:t>
            </w:r>
            <w:r>
              <w:rPr>
                <w:rFonts w:cs="Arial"/>
                <w:sz w:val="14"/>
                <w:szCs w:val="14"/>
              </w:rPr>
              <w:t>,</w:t>
            </w:r>
            <w:r w:rsidRPr="00536709">
              <w:rPr>
                <w:rFonts w:cs="Arial"/>
                <w:sz w:val="14"/>
                <w:szCs w:val="14"/>
              </w:rPr>
              <w:t>995</w:t>
            </w:r>
            <w:r>
              <w:rPr>
                <w:rFonts w:cs="Arial"/>
                <w:sz w:val="14"/>
                <w:szCs w:val="14"/>
              </w:rPr>
              <w:t>,</w:t>
            </w:r>
            <w:r w:rsidRPr="00536709">
              <w:rPr>
                <w:rFonts w:cs="Arial"/>
                <w:sz w:val="14"/>
                <w:szCs w:val="14"/>
              </w:rPr>
              <w:t>470</w:t>
            </w:r>
          </w:p>
        </w:tc>
        <w:tc>
          <w:tcPr>
            <w:tcW w:w="1134" w:type="dxa"/>
            <w:tcBorders>
              <w:top w:val="nil"/>
              <w:left w:val="nil"/>
              <w:bottom w:val="nil"/>
              <w:right w:val="nil"/>
            </w:tcBorders>
            <w:shd w:val="clear" w:color="auto" w:fill="auto"/>
            <w:vAlign w:val="center"/>
          </w:tcPr>
          <w:p w14:paraId="4B9FE59A"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36709">
              <w:rPr>
                <w:rFonts w:cs="Arial"/>
                <w:sz w:val="14"/>
                <w:szCs w:val="14"/>
              </w:rPr>
              <w:t>--</w:t>
            </w:r>
          </w:p>
        </w:tc>
        <w:tc>
          <w:tcPr>
            <w:tcW w:w="284" w:type="dxa"/>
            <w:tcBorders>
              <w:top w:val="nil"/>
              <w:left w:val="nil"/>
              <w:bottom w:val="nil"/>
              <w:right w:val="nil"/>
            </w:tcBorders>
            <w:shd w:val="clear" w:color="auto" w:fill="auto"/>
            <w:vAlign w:val="center"/>
          </w:tcPr>
          <w:p w14:paraId="50383410"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173231F7"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143,747</w:t>
            </w:r>
          </w:p>
        </w:tc>
        <w:tc>
          <w:tcPr>
            <w:tcW w:w="1228" w:type="dxa"/>
            <w:tcBorders>
              <w:top w:val="nil"/>
              <w:left w:val="nil"/>
              <w:bottom w:val="nil"/>
              <w:right w:val="nil"/>
            </w:tcBorders>
            <w:shd w:val="clear" w:color="auto" w:fill="auto"/>
            <w:vAlign w:val="center"/>
          </w:tcPr>
          <w:p w14:paraId="7BB396A3"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5,519,572</w:t>
            </w:r>
          </w:p>
        </w:tc>
        <w:tc>
          <w:tcPr>
            <w:tcW w:w="1228" w:type="dxa"/>
            <w:tcBorders>
              <w:top w:val="nil"/>
              <w:left w:val="nil"/>
              <w:bottom w:val="nil"/>
              <w:right w:val="nil"/>
            </w:tcBorders>
            <w:shd w:val="clear" w:color="auto" w:fill="auto"/>
            <w:vAlign w:val="center"/>
          </w:tcPr>
          <w:p w14:paraId="33A6D71D"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r>
      <w:tr w:rsidR="00E67CD9" w:rsidRPr="00D44604" w14:paraId="42BD320F"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1EFC4A85" w14:textId="77777777" w:rsidR="00E67CD9" w:rsidRPr="00D44604" w:rsidRDefault="00E67CD9" w:rsidP="00E67CD9">
            <w:pPr>
              <w:keepNext/>
              <w:keepLines/>
              <w:spacing w:before="40" w:after="40"/>
              <w:ind w:left="113"/>
              <w:rPr>
                <w:rFonts w:eastAsia="Times New Roman" w:cs="Arial"/>
                <w:b w:val="0"/>
                <w:spacing w:val="-2"/>
                <w:sz w:val="14"/>
                <w:szCs w:val="14"/>
              </w:rPr>
            </w:pPr>
            <w:r w:rsidRPr="00D44604">
              <w:rPr>
                <w:rFonts w:cs="Arial"/>
                <w:b w:val="0"/>
                <w:sz w:val="14"/>
                <w:szCs w:val="14"/>
              </w:rPr>
              <w:t>Other non-current liabilities</w:t>
            </w:r>
          </w:p>
        </w:tc>
        <w:tc>
          <w:tcPr>
            <w:tcW w:w="1134" w:type="dxa"/>
            <w:tcBorders>
              <w:top w:val="nil"/>
              <w:left w:val="nil"/>
              <w:bottom w:val="nil"/>
              <w:right w:val="nil"/>
            </w:tcBorders>
            <w:shd w:val="clear" w:color="auto" w:fill="auto"/>
            <w:vAlign w:val="center"/>
          </w:tcPr>
          <w:p w14:paraId="4FC385BD"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536709">
              <w:rPr>
                <w:rFonts w:cs="Arial"/>
                <w:sz w:val="14"/>
                <w:szCs w:val="14"/>
              </w:rPr>
              <w:t>44</w:t>
            </w:r>
            <w:r>
              <w:rPr>
                <w:rFonts w:cs="Arial"/>
                <w:sz w:val="14"/>
                <w:szCs w:val="14"/>
              </w:rPr>
              <w:t>,</w:t>
            </w:r>
            <w:r w:rsidRPr="00536709">
              <w:rPr>
                <w:rFonts w:cs="Arial"/>
                <w:sz w:val="14"/>
                <w:szCs w:val="14"/>
              </w:rPr>
              <w:t>584</w:t>
            </w:r>
          </w:p>
        </w:tc>
        <w:tc>
          <w:tcPr>
            <w:tcW w:w="1134" w:type="dxa"/>
            <w:tcBorders>
              <w:top w:val="nil"/>
              <w:left w:val="nil"/>
              <w:bottom w:val="nil"/>
              <w:right w:val="nil"/>
            </w:tcBorders>
            <w:shd w:val="clear" w:color="auto" w:fill="auto"/>
            <w:vAlign w:val="center"/>
          </w:tcPr>
          <w:p w14:paraId="1AEE910F"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36709">
              <w:rPr>
                <w:rFonts w:cs="Arial"/>
                <w:sz w:val="14"/>
                <w:szCs w:val="14"/>
              </w:rPr>
              <w:t>988</w:t>
            </w:r>
            <w:r>
              <w:rPr>
                <w:rFonts w:cs="Arial"/>
                <w:sz w:val="14"/>
                <w:szCs w:val="14"/>
              </w:rPr>
              <w:t>,</w:t>
            </w:r>
            <w:r w:rsidRPr="00536709">
              <w:rPr>
                <w:rFonts w:cs="Arial"/>
                <w:sz w:val="14"/>
                <w:szCs w:val="14"/>
              </w:rPr>
              <w:t>666</w:t>
            </w:r>
          </w:p>
        </w:tc>
        <w:tc>
          <w:tcPr>
            <w:tcW w:w="1134" w:type="dxa"/>
            <w:tcBorders>
              <w:top w:val="nil"/>
              <w:left w:val="nil"/>
              <w:bottom w:val="nil"/>
              <w:right w:val="nil"/>
            </w:tcBorders>
            <w:shd w:val="clear" w:color="auto" w:fill="auto"/>
            <w:vAlign w:val="center"/>
          </w:tcPr>
          <w:p w14:paraId="4D3FA76B"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36709">
              <w:rPr>
                <w:rFonts w:cs="Arial"/>
                <w:sz w:val="14"/>
                <w:szCs w:val="14"/>
              </w:rPr>
              <w:t>--</w:t>
            </w:r>
          </w:p>
        </w:tc>
        <w:tc>
          <w:tcPr>
            <w:tcW w:w="284" w:type="dxa"/>
            <w:tcBorders>
              <w:top w:val="nil"/>
              <w:left w:val="nil"/>
              <w:bottom w:val="nil"/>
              <w:right w:val="nil"/>
            </w:tcBorders>
            <w:shd w:val="clear" w:color="auto" w:fill="auto"/>
            <w:vAlign w:val="center"/>
          </w:tcPr>
          <w:p w14:paraId="1E068BD7"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7C2F7405"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38,842</w:t>
            </w:r>
          </w:p>
        </w:tc>
        <w:tc>
          <w:tcPr>
            <w:tcW w:w="1228" w:type="dxa"/>
            <w:tcBorders>
              <w:top w:val="nil"/>
              <w:left w:val="nil"/>
              <w:bottom w:val="nil"/>
              <w:right w:val="nil"/>
            </w:tcBorders>
            <w:shd w:val="clear" w:color="auto" w:fill="auto"/>
            <w:vAlign w:val="center"/>
          </w:tcPr>
          <w:p w14:paraId="4382D781"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954,726</w:t>
            </w:r>
          </w:p>
        </w:tc>
        <w:tc>
          <w:tcPr>
            <w:tcW w:w="1228" w:type="dxa"/>
            <w:tcBorders>
              <w:top w:val="nil"/>
              <w:left w:val="nil"/>
              <w:bottom w:val="nil"/>
              <w:right w:val="nil"/>
            </w:tcBorders>
            <w:shd w:val="clear" w:color="auto" w:fill="auto"/>
            <w:vAlign w:val="center"/>
          </w:tcPr>
          <w:p w14:paraId="0D925B17" w14:textId="77777777" w:rsidR="00E67CD9" w:rsidRPr="00D44604"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E67CD9" w:rsidRPr="008F33B1" w14:paraId="33863957"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6F3645D5" w14:textId="77777777" w:rsidR="00E67CD9" w:rsidRPr="008F33B1" w:rsidRDefault="00E67CD9" w:rsidP="00E67CD9">
            <w:pPr>
              <w:keepNext/>
              <w:keepLines/>
              <w:spacing w:before="40" w:after="40"/>
              <w:rPr>
                <w:rFonts w:eastAsia="Times New Roman" w:cs="Arial"/>
                <w:spacing w:val="-2"/>
                <w:sz w:val="14"/>
                <w:szCs w:val="14"/>
              </w:rPr>
            </w:pPr>
            <w:r w:rsidRPr="008F33B1">
              <w:rPr>
                <w:rFonts w:cs="Arial"/>
                <w:sz w:val="14"/>
                <w:szCs w:val="14"/>
              </w:rPr>
              <w:t>Net worth</w:t>
            </w:r>
          </w:p>
        </w:tc>
        <w:tc>
          <w:tcPr>
            <w:tcW w:w="1134" w:type="dxa"/>
            <w:tcBorders>
              <w:top w:val="nil"/>
              <w:left w:val="nil"/>
              <w:bottom w:val="nil"/>
              <w:right w:val="nil"/>
            </w:tcBorders>
            <w:shd w:val="clear" w:color="auto" w:fill="auto"/>
            <w:vAlign w:val="center"/>
          </w:tcPr>
          <w:p w14:paraId="1021FB29"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sidRPr="00536709">
              <w:rPr>
                <w:rFonts w:cs="Arial"/>
                <w:b/>
                <w:bCs/>
                <w:sz w:val="14"/>
                <w:szCs w:val="14"/>
              </w:rPr>
              <w:t>246</w:t>
            </w:r>
            <w:r>
              <w:rPr>
                <w:rFonts w:cs="Arial"/>
                <w:b/>
                <w:bCs/>
                <w:sz w:val="14"/>
                <w:szCs w:val="14"/>
              </w:rPr>
              <w:t>,</w:t>
            </w:r>
            <w:r w:rsidRPr="00536709">
              <w:rPr>
                <w:rFonts w:cs="Arial"/>
                <w:b/>
                <w:bCs/>
                <w:sz w:val="14"/>
                <w:szCs w:val="14"/>
              </w:rPr>
              <w:t>899</w:t>
            </w:r>
          </w:p>
        </w:tc>
        <w:tc>
          <w:tcPr>
            <w:tcW w:w="1134" w:type="dxa"/>
            <w:tcBorders>
              <w:top w:val="nil"/>
              <w:left w:val="nil"/>
              <w:bottom w:val="nil"/>
              <w:right w:val="nil"/>
            </w:tcBorders>
            <w:shd w:val="clear" w:color="auto" w:fill="auto"/>
            <w:vAlign w:val="center"/>
          </w:tcPr>
          <w:p w14:paraId="02AD1443"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536709">
              <w:rPr>
                <w:rFonts w:cs="Arial"/>
                <w:b/>
                <w:bCs/>
                <w:sz w:val="14"/>
                <w:szCs w:val="14"/>
              </w:rPr>
              <w:t>1</w:t>
            </w:r>
            <w:r>
              <w:rPr>
                <w:rFonts w:cs="Arial"/>
                <w:b/>
                <w:bCs/>
                <w:sz w:val="14"/>
                <w:szCs w:val="14"/>
              </w:rPr>
              <w:t>,</w:t>
            </w:r>
            <w:r w:rsidRPr="00536709">
              <w:rPr>
                <w:rFonts w:cs="Arial"/>
                <w:b/>
                <w:bCs/>
                <w:sz w:val="14"/>
                <w:szCs w:val="14"/>
              </w:rPr>
              <w:t>887</w:t>
            </w:r>
            <w:r>
              <w:rPr>
                <w:rFonts w:cs="Arial"/>
                <w:b/>
                <w:bCs/>
                <w:sz w:val="14"/>
                <w:szCs w:val="14"/>
              </w:rPr>
              <w:t>,</w:t>
            </w:r>
            <w:r w:rsidRPr="00536709">
              <w:rPr>
                <w:rFonts w:cs="Arial"/>
                <w:b/>
                <w:bCs/>
                <w:sz w:val="14"/>
                <w:szCs w:val="14"/>
              </w:rPr>
              <w:t>806</w:t>
            </w:r>
          </w:p>
        </w:tc>
        <w:tc>
          <w:tcPr>
            <w:tcW w:w="1134" w:type="dxa"/>
            <w:tcBorders>
              <w:top w:val="nil"/>
              <w:left w:val="nil"/>
              <w:bottom w:val="nil"/>
              <w:right w:val="nil"/>
            </w:tcBorders>
            <w:shd w:val="clear" w:color="auto" w:fill="auto"/>
            <w:vAlign w:val="center"/>
          </w:tcPr>
          <w:p w14:paraId="44EF02F1"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536709">
              <w:rPr>
                <w:rFonts w:cs="Arial"/>
                <w:b/>
                <w:bCs/>
                <w:sz w:val="14"/>
                <w:szCs w:val="14"/>
              </w:rPr>
              <w:t>2</w:t>
            </w:r>
            <w:r>
              <w:rPr>
                <w:rFonts w:cs="Arial"/>
                <w:b/>
                <w:bCs/>
                <w:sz w:val="14"/>
                <w:szCs w:val="14"/>
              </w:rPr>
              <w:t>,</w:t>
            </w:r>
            <w:r w:rsidRPr="00536709">
              <w:rPr>
                <w:rFonts w:cs="Arial"/>
                <w:b/>
                <w:bCs/>
                <w:sz w:val="14"/>
                <w:szCs w:val="14"/>
              </w:rPr>
              <w:t>511</w:t>
            </w:r>
            <w:r>
              <w:rPr>
                <w:rFonts w:cs="Arial"/>
                <w:b/>
                <w:bCs/>
                <w:sz w:val="14"/>
                <w:szCs w:val="14"/>
              </w:rPr>
              <w:t>,</w:t>
            </w:r>
            <w:r w:rsidRPr="00536709">
              <w:rPr>
                <w:rFonts w:cs="Arial"/>
                <w:b/>
                <w:bCs/>
                <w:sz w:val="14"/>
                <w:szCs w:val="14"/>
              </w:rPr>
              <w:t>639</w:t>
            </w:r>
          </w:p>
        </w:tc>
        <w:tc>
          <w:tcPr>
            <w:tcW w:w="284" w:type="dxa"/>
            <w:tcBorders>
              <w:top w:val="nil"/>
              <w:left w:val="nil"/>
              <w:bottom w:val="nil"/>
              <w:right w:val="nil"/>
            </w:tcBorders>
            <w:shd w:val="clear" w:color="auto" w:fill="auto"/>
            <w:vAlign w:val="center"/>
          </w:tcPr>
          <w:p w14:paraId="20509EAA"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4FE39255"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208,192</w:t>
            </w:r>
          </w:p>
        </w:tc>
        <w:tc>
          <w:tcPr>
            <w:tcW w:w="1228" w:type="dxa"/>
            <w:tcBorders>
              <w:top w:val="nil"/>
              <w:left w:val="nil"/>
              <w:bottom w:val="nil"/>
              <w:right w:val="nil"/>
            </w:tcBorders>
            <w:shd w:val="clear" w:color="auto" w:fill="auto"/>
            <w:vAlign w:val="center"/>
          </w:tcPr>
          <w:p w14:paraId="6871B805"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1,673,396</w:t>
            </w:r>
          </w:p>
        </w:tc>
        <w:tc>
          <w:tcPr>
            <w:tcW w:w="1228" w:type="dxa"/>
            <w:tcBorders>
              <w:top w:val="nil"/>
              <w:left w:val="nil"/>
              <w:bottom w:val="nil"/>
              <w:right w:val="nil"/>
            </w:tcBorders>
            <w:shd w:val="clear" w:color="auto" w:fill="auto"/>
            <w:vAlign w:val="center"/>
          </w:tcPr>
          <w:p w14:paraId="6DAD7C4B" w14:textId="77777777" w:rsidR="00E67CD9" w:rsidRPr="008F33B1"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2,436,424</w:t>
            </w:r>
          </w:p>
        </w:tc>
      </w:tr>
      <w:tr w:rsidR="00E67CD9" w:rsidRPr="008F33B1" w14:paraId="2A719366"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3F528E41" w14:textId="77777777" w:rsidR="00E67CD9" w:rsidRPr="008F33B1" w:rsidRDefault="00E67CD9" w:rsidP="00E67CD9">
            <w:pPr>
              <w:keepNext/>
              <w:keepLines/>
              <w:spacing w:before="40" w:after="40"/>
              <w:rPr>
                <w:rFonts w:eastAsia="Times New Roman" w:cs="Arial"/>
                <w:spacing w:val="-2"/>
                <w:sz w:val="14"/>
                <w:szCs w:val="14"/>
              </w:rPr>
            </w:pPr>
            <w:r w:rsidRPr="008F33B1">
              <w:rPr>
                <w:rFonts w:eastAsia="Times New Roman" w:cs="Arial"/>
                <w:color w:val="000000"/>
                <w:spacing w:val="-2"/>
                <w:sz w:val="14"/>
                <w:szCs w:val="14"/>
                <w:lang w:eastAsia="pt-BR"/>
              </w:rPr>
              <w:t>Attributable to BB Seguridade</w:t>
            </w:r>
          </w:p>
        </w:tc>
        <w:tc>
          <w:tcPr>
            <w:tcW w:w="1134" w:type="dxa"/>
            <w:tcBorders>
              <w:top w:val="nil"/>
              <w:left w:val="nil"/>
              <w:bottom w:val="nil"/>
              <w:right w:val="nil"/>
            </w:tcBorders>
            <w:shd w:val="clear" w:color="auto" w:fill="auto"/>
            <w:vAlign w:val="center"/>
          </w:tcPr>
          <w:p w14:paraId="5D2830AC"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r w:rsidRPr="00536709">
              <w:rPr>
                <w:rFonts w:cs="Arial"/>
                <w:b/>
                <w:bCs/>
                <w:sz w:val="14"/>
                <w:szCs w:val="14"/>
              </w:rPr>
              <w:t>185</w:t>
            </w:r>
            <w:r>
              <w:rPr>
                <w:rFonts w:cs="Arial"/>
                <w:b/>
                <w:bCs/>
                <w:sz w:val="14"/>
                <w:szCs w:val="14"/>
              </w:rPr>
              <w:t>,</w:t>
            </w:r>
            <w:r w:rsidRPr="00536709">
              <w:rPr>
                <w:rFonts w:cs="Arial"/>
                <w:b/>
                <w:bCs/>
                <w:sz w:val="14"/>
                <w:szCs w:val="14"/>
              </w:rPr>
              <w:t>150</w:t>
            </w:r>
          </w:p>
        </w:tc>
        <w:tc>
          <w:tcPr>
            <w:tcW w:w="1134" w:type="dxa"/>
            <w:tcBorders>
              <w:top w:val="nil"/>
              <w:left w:val="nil"/>
              <w:bottom w:val="nil"/>
              <w:right w:val="nil"/>
            </w:tcBorders>
            <w:shd w:val="clear" w:color="auto" w:fill="auto"/>
            <w:vAlign w:val="center"/>
          </w:tcPr>
          <w:p w14:paraId="69E02740"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536709">
              <w:rPr>
                <w:rFonts w:cs="Arial"/>
                <w:b/>
                <w:bCs/>
                <w:sz w:val="14"/>
                <w:szCs w:val="14"/>
              </w:rPr>
              <w:t>1</w:t>
            </w:r>
            <w:r>
              <w:rPr>
                <w:rFonts w:cs="Arial"/>
                <w:b/>
                <w:bCs/>
                <w:sz w:val="14"/>
                <w:szCs w:val="14"/>
              </w:rPr>
              <w:t>,</w:t>
            </w:r>
            <w:r w:rsidRPr="00536709">
              <w:rPr>
                <w:rFonts w:cs="Arial"/>
                <w:b/>
                <w:bCs/>
                <w:sz w:val="14"/>
                <w:szCs w:val="14"/>
              </w:rPr>
              <w:t>415</w:t>
            </w:r>
            <w:r>
              <w:rPr>
                <w:rFonts w:cs="Arial"/>
                <w:b/>
                <w:bCs/>
                <w:sz w:val="14"/>
                <w:szCs w:val="14"/>
              </w:rPr>
              <w:t>,</w:t>
            </w:r>
            <w:r w:rsidRPr="00536709">
              <w:rPr>
                <w:rFonts w:cs="Arial"/>
                <w:b/>
                <w:bCs/>
                <w:sz w:val="14"/>
                <w:szCs w:val="14"/>
              </w:rPr>
              <w:t>666</w:t>
            </w:r>
          </w:p>
        </w:tc>
        <w:tc>
          <w:tcPr>
            <w:tcW w:w="1134" w:type="dxa"/>
            <w:tcBorders>
              <w:top w:val="nil"/>
              <w:left w:val="nil"/>
              <w:bottom w:val="nil"/>
              <w:right w:val="nil"/>
            </w:tcBorders>
            <w:shd w:val="clear" w:color="auto" w:fill="auto"/>
            <w:vAlign w:val="center"/>
          </w:tcPr>
          <w:p w14:paraId="574EAA40"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536709">
              <w:rPr>
                <w:rFonts w:cs="Arial"/>
                <w:b/>
                <w:bCs/>
                <w:sz w:val="14"/>
                <w:szCs w:val="14"/>
              </w:rPr>
              <w:t>1</w:t>
            </w:r>
            <w:r>
              <w:rPr>
                <w:rFonts w:cs="Arial"/>
                <w:b/>
                <w:bCs/>
                <w:sz w:val="14"/>
                <w:szCs w:val="14"/>
              </w:rPr>
              <w:t>,</w:t>
            </w:r>
            <w:r w:rsidRPr="00536709">
              <w:rPr>
                <w:rFonts w:cs="Arial"/>
                <w:b/>
                <w:bCs/>
                <w:sz w:val="14"/>
                <w:szCs w:val="14"/>
              </w:rPr>
              <w:t>883</w:t>
            </w:r>
            <w:r>
              <w:rPr>
                <w:rFonts w:cs="Arial"/>
                <w:b/>
                <w:bCs/>
                <w:sz w:val="14"/>
                <w:szCs w:val="14"/>
              </w:rPr>
              <w:t>,</w:t>
            </w:r>
            <w:r w:rsidRPr="00536709">
              <w:rPr>
                <w:rFonts w:cs="Arial"/>
                <w:b/>
                <w:bCs/>
                <w:sz w:val="14"/>
                <w:szCs w:val="14"/>
              </w:rPr>
              <w:t>479</w:t>
            </w:r>
          </w:p>
        </w:tc>
        <w:tc>
          <w:tcPr>
            <w:tcW w:w="284" w:type="dxa"/>
            <w:tcBorders>
              <w:top w:val="nil"/>
              <w:left w:val="nil"/>
              <w:bottom w:val="nil"/>
              <w:right w:val="nil"/>
            </w:tcBorders>
            <w:shd w:val="clear" w:color="auto" w:fill="auto"/>
            <w:vAlign w:val="center"/>
          </w:tcPr>
          <w:p w14:paraId="7FE63795"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3DEF4345"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156,123</w:t>
            </w:r>
          </w:p>
        </w:tc>
        <w:tc>
          <w:tcPr>
            <w:tcW w:w="1228" w:type="dxa"/>
            <w:tcBorders>
              <w:top w:val="nil"/>
              <w:left w:val="nil"/>
              <w:bottom w:val="nil"/>
              <w:right w:val="nil"/>
            </w:tcBorders>
            <w:shd w:val="clear" w:color="auto" w:fill="auto"/>
            <w:vAlign w:val="center"/>
          </w:tcPr>
          <w:p w14:paraId="1EF47686"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1,254,880</w:t>
            </w:r>
          </w:p>
        </w:tc>
        <w:tc>
          <w:tcPr>
            <w:tcW w:w="1228" w:type="dxa"/>
            <w:tcBorders>
              <w:top w:val="nil"/>
              <w:left w:val="nil"/>
              <w:bottom w:val="nil"/>
              <w:right w:val="nil"/>
            </w:tcBorders>
            <w:shd w:val="clear" w:color="auto" w:fill="auto"/>
            <w:vAlign w:val="center"/>
          </w:tcPr>
          <w:p w14:paraId="2373BEF5"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1,827,074</w:t>
            </w:r>
          </w:p>
        </w:tc>
      </w:tr>
      <w:tr w:rsidR="00E67CD9" w:rsidRPr="00D44604" w14:paraId="1C016DFB" w14:textId="77777777" w:rsidTr="00E67CD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62307416" w14:textId="77777777" w:rsidR="00E67CD9" w:rsidRPr="00D44604" w:rsidRDefault="00E67CD9" w:rsidP="00E67CD9">
            <w:pPr>
              <w:keepNext/>
              <w:keepLines/>
              <w:spacing w:before="40" w:after="40"/>
              <w:ind w:left="113"/>
              <w:rPr>
                <w:rFonts w:eastAsia="Times New Roman" w:cs="Arial"/>
                <w:b w:val="0"/>
                <w:spacing w:val="-2"/>
                <w:sz w:val="14"/>
                <w:szCs w:val="14"/>
              </w:rPr>
            </w:pPr>
            <w:r>
              <w:rPr>
                <w:rFonts w:cs="Arial"/>
                <w:b w:val="0"/>
                <w:sz w:val="14"/>
                <w:szCs w:val="14"/>
              </w:rPr>
              <w:t>I</w:t>
            </w:r>
            <w:r w:rsidRPr="00D44604">
              <w:rPr>
                <w:rFonts w:cs="Arial"/>
                <w:b w:val="0"/>
                <w:sz w:val="14"/>
                <w:szCs w:val="14"/>
              </w:rPr>
              <w:t xml:space="preserve">ntangible assets </w:t>
            </w:r>
            <w:r w:rsidRPr="00D44604">
              <w:rPr>
                <w:rFonts w:cs="Arial"/>
                <w:b w:val="0"/>
                <w:sz w:val="14"/>
                <w:szCs w:val="14"/>
                <w:vertAlign w:val="superscript"/>
              </w:rPr>
              <w:t>(1)</w:t>
            </w:r>
          </w:p>
        </w:tc>
        <w:tc>
          <w:tcPr>
            <w:tcW w:w="1134" w:type="dxa"/>
            <w:tcBorders>
              <w:top w:val="nil"/>
              <w:left w:val="nil"/>
              <w:bottom w:val="nil"/>
              <w:right w:val="nil"/>
            </w:tcBorders>
            <w:shd w:val="clear" w:color="auto" w:fill="auto"/>
            <w:vAlign w:val="center"/>
          </w:tcPr>
          <w:p w14:paraId="77E26D7E"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Pr>
                <w:rFonts w:eastAsia="Times New Roman" w:cs="Arial"/>
                <w:spacing w:val="-2"/>
                <w:sz w:val="14"/>
                <w:szCs w:val="14"/>
              </w:rPr>
              <w:t>--</w:t>
            </w:r>
          </w:p>
        </w:tc>
        <w:tc>
          <w:tcPr>
            <w:tcW w:w="1134" w:type="dxa"/>
            <w:tcBorders>
              <w:top w:val="nil"/>
              <w:left w:val="nil"/>
              <w:bottom w:val="nil"/>
              <w:right w:val="nil"/>
            </w:tcBorders>
            <w:shd w:val="clear" w:color="auto" w:fill="auto"/>
            <w:vAlign w:val="center"/>
          </w:tcPr>
          <w:p w14:paraId="448F847E"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c>
          <w:tcPr>
            <w:tcW w:w="1134" w:type="dxa"/>
            <w:tcBorders>
              <w:top w:val="nil"/>
              <w:left w:val="nil"/>
              <w:bottom w:val="nil"/>
              <w:right w:val="nil"/>
            </w:tcBorders>
            <w:shd w:val="clear" w:color="auto" w:fill="auto"/>
            <w:vAlign w:val="center"/>
          </w:tcPr>
          <w:p w14:paraId="50DAAA38"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536709">
              <w:rPr>
                <w:rFonts w:cs="Arial"/>
                <w:sz w:val="14"/>
                <w:szCs w:val="14"/>
              </w:rPr>
              <w:t>498</w:t>
            </w:r>
            <w:r>
              <w:rPr>
                <w:rFonts w:cs="Arial"/>
                <w:sz w:val="14"/>
                <w:szCs w:val="14"/>
              </w:rPr>
              <w:t>,</w:t>
            </w:r>
            <w:r w:rsidRPr="00536709">
              <w:rPr>
                <w:rFonts w:cs="Arial"/>
                <w:sz w:val="14"/>
                <w:szCs w:val="14"/>
              </w:rPr>
              <w:t>967</w:t>
            </w:r>
          </w:p>
        </w:tc>
        <w:tc>
          <w:tcPr>
            <w:tcW w:w="284" w:type="dxa"/>
            <w:tcBorders>
              <w:top w:val="nil"/>
              <w:left w:val="nil"/>
              <w:bottom w:val="nil"/>
              <w:right w:val="nil"/>
            </w:tcBorders>
            <w:shd w:val="clear" w:color="auto" w:fill="auto"/>
            <w:vAlign w:val="center"/>
          </w:tcPr>
          <w:p w14:paraId="6FC0F504"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58849004"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eastAsia="Times New Roman" w:cs="Arial"/>
                <w:spacing w:val="-2"/>
                <w:sz w:val="14"/>
                <w:szCs w:val="14"/>
              </w:rPr>
              <w:t>--</w:t>
            </w:r>
          </w:p>
        </w:tc>
        <w:tc>
          <w:tcPr>
            <w:tcW w:w="1228" w:type="dxa"/>
            <w:tcBorders>
              <w:top w:val="nil"/>
              <w:left w:val="nil"/>
              <w:bottom w:val="nil"/>
              <w:right w:val="nil"/>
            </w:tcBorders>
            <w:shd w:val="clear" w:color="auto" w:fill="auto"/>
            <w:vAlign w:val="center"/>
          </w:tcPr>
          <w:p w14:paraId="7095C324"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c>
          <w:tcPr>
            <w:tcW w:w="1228" w:type="dxa"/>
            <w:tcBorders>
              <w:top w:val="nil"/>
              <w:left w:val="nil"/>
              <w:bottom w:val="nil"/>
              <w:right w:val="nil"/>
            </w:tcBorders>
            <w:shd w:val="clear" w:color="auto" w:fill="auto"/>
            <w:vAlign w:val="center"/>
          </w:tcPr>
          <w:p w14:paraId="3C6C262D" w14:textId="77777777" w:rsidR="00E67CD9" w:rsidRPr="00D44604" w:rsidRDefault="00E67CD9" w:rsidP="00E67CD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510,012</w:t>
            </w:r>
          </w:p>
        </w:tc>
      </w:tr>
      <w:tr w:rsidR="00E67CD9" w:rsidRPr="008F33B1" w14:paraId="73E98BB5" w14:textId="77777777" w:rsidTr="00E67CD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single" w:sz="2" w:space="0" w:color="1F4E79" w:themeColor="accent1" w:themeShade="80"/>
              <w:right w:val="nil"/>
            </w:tcBorders>
            <w:shd w:val="clear" w:color="auto" w:fill="auto"/>
            <w:vAlign w:val="center"/>
            <w:hideMark/>
          </w:tcPr>
          <w:p w14:paraId="7DE503A8" w14:textId="77777777" w:rsidR="00E67CD9" w:rsidRPr="008F33B1" w:rsidRDefault="00E67CD9" w:rsidP="00E67CD9">
            <w:pPr>
              <w:keepNext/>
              <w:keepLines/>
              <w:spacing w:before="40" w:after="40"/>
              <w:rPr>
                <w:rFonts w:eastAsia="Times New Roman" w:cs="Arial"/>
                <w:spacing w:val="-2"/>
                <w:sz w:val="14"/>
                <w:szCs w:val="14"/>
              </w:rPr>
            </w:pPr>
            <w:r w:rsidRPr="008F33B1">
              <w:rPr>
                <w:rFonts w:cs="Arial"/>
                <w:sz w:val="14"/>
                <w:szCs w:val="14"/>
              </w:rPr>
              <w:t>Investment balance</w:t>
            </w:r>
          </w:p>
        </w:tc>
        <w:tc>
          <w:tcPr>
            <w:tcW w:w="1134" w:type="dxa"/>
            <w:tcBorders>
              <w:top w:val="nil"/>
              <w:left w:val="nil"/>
              <w:bottom w:val="single" w:sz="2" w:space="0" w:color="1F4E79" w:themeColor="accent1" w:themeShade="80"/>
              <w:right w:val="nil"/>
            </w:tcBorders>
            <w:shd w:val="clear" w:color="auto" w:fill="auto"/>
            <w:vAlign w:val="center"/>
          </w:tcPr>
          <w:p w14:paraId="55CA3D30"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r w:rsidRPr="00536709">
              <w:rPr>
                <w:rFonts w:cs="Arial"/>
                <w:b/>
                <w:bCs/>
                <w:sz w:val="14"/>
                <w:szCs w:val="14"/>
              </w:rPr>
              <w:t>185</w:t>
            </w:r>
            <w:r>
              <w:rPr>
                <w:rFonts w:cs="Arial"/>
                <w:b/>
                <w:bCs/>
                <w:sz w:val="14"/>
                <w:szCs w:val="14"/>
              </w:rPr>
              <w:t>,</w:t>
            </w:r>
            <w:r w:rsidRPr="00536709">
              <w:rPr>
                <w:rFonts w:cs="Arial"/>
                <w:b/>
                <w:bCs/>
                <w:sz w:val="14"/>
                <w:szCs w:val="14"/>
              </w:rPr>
              <w:t>150</w:t>
            </w:r>
          </w:p>
        </w:tc>
        <w:tc>
          <w:tcPr>
            <w:tcW w:w="1134" w:type="dxa"/>
            <w:tcBorders>
              <w:top w:val="nil"/>
              <w:left w:val="nil"/>
              <w:bottom w:val="single" w:sz="2" w:space="0" w:color="1F4E79" w:themeColor="accent1" w:themeShade="80"/>
              <w:right w:val="nil"/>
            </w:tcBorders>
            <w:shd w:val="clear" w:color="auto" w:fill="auto"/>
            <w:vAlign w:val="center"/>
          </w:tcPr>
          <w:p w14:paraId="4A9A4FB3"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536709">
              <w:rPr>
                <w:rFonts w:cs="Arial"/>
                <w:b/>
                <w:bCs/>
                <w:sz w:val="14"/>
                <w:szCs w:val="14"/>
              </w:rPr>
              <w:t>1</w:t>
            </w:r>
            <w:r>
              <w:rPr>
                <w:rFonts w:cs="Arial"/>
                <w:b/>
                <w:bCs/>
                <w:sz w:val="14"/>
                <w:szCs w:val="14"/>
              </w:rPr>
              <w:t>,</w:t>
            </w:r>
            <w:r w:rsidRPr="00536709">
              <w:rPr>
                <w:rFonts w:cs="Arial"/>
                <w:b/>
                <w:bCs/>
                <w:sz w:val="14"/>
                <w:szCs w:val="14"/>
              </w:rPr>
              <w:t>415</w:t>
            </w:r>
            <w:r>
              <w:rPr>
                <w:rFonts w:cs="Arial"/>
                <w:b/>
                <w:bCs/>
                <w:sz w:val="14"/>
                <w:szCs w:val="14"/>
              </w:rPr>
              <w:t>,</w:t>
            </w:r>
            <w:r w:rsidRPr="00536709">
              <w:rPr>
                <w:rFonts w:cs="Arial"/>
                <w:b/>
                <w:bCs/>
                <w:sz w:val="14"/>
                <w:szCs w:val="14"/>
              </w:rPr>
              <w:t>666</w:t>
            </w:r>
          </w:p>
        </w:tc>
        <w:tc>
          <w:tcPr>
            <w:tcW w:w="1134" w:type="dxa"/>
            <w:tcBorders>
              <w:top w:val="nil"/>
              <w:left w:val="nil"/>
              <w:bottom w:val="single" w:sz="2" w:space="0" w:color="1F4E79" w:themeColor="accent1" w:themeShade="80"/>
              <w:right w:val="nil"/>
            </w:tcBorders>
            <w:shd w:val="clear" w:color="auto" w:fill="auto"/>
            <w:vAlign w:val="center"/>
          </w:tcPr>
          <w:p w14:paraId="1CF06A22"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536709">
              <w:rPr>
                <w:rFonts w:cs="Arial"/>
                <w:b/>
                <w:bCs/>
                <w:sz w:val="14"/>
                <w:szCs w:val="14"/>
              </w:rPr>
              <w:t>2</w:t>
            </w:r>
            <w:r>
              <w:rPr>
                <w:rFonts w:cs="Arial"/>
                <w:b/>
                <w:bCs/>
                <w:sz w:val="14"/>
                <w:szCs w:val="14"/>
              </w:rPr>
              <w:t>,</w:t>
            </w:r>
            <w:r w:rsidRPr="00536709">
              <w:rPr>
                <w:rFonts w:cs="Arial"/>
                <w:b/>
                <w:bCs/>
                <w:sz w:val="14"/>
                <w:szCs w:val="14"/>
              </w:rPr>
              <w:t>382</w:t>
            </w:r>
            <w:r>
              <w:rPr>
                <w:rFonts w:cs="Arial"/>
                <w:b/>
                <w:bCs/>
                <w:sz w:val="14"/>
                <w:szCs w:val="14"/>
              </w:rPr>
              <w:t>,</w:t>
            </w:r>
            <w:r w:rsidRPr="00536709">
              <w:rPr>
                <w:rFonts w:cs="Arial"/>
                <w:b/>
                <w:bCs/>
                <w:sz w:val="14"/>
                <w:szCs w:val="14"/>
              </w:rPr>
              <w:t>446</w:t>
            </w:r>
          </w:p>
        </w:tc>
        <w:tc>
          <w:tcPr>
            <w:tcW w:w="284" w:type="dxa"/>
            <w:tcBorders>
              <w:top w:val="nil"/>
              <w:left w:val="nil"/>
              <w:bottom w:val="single" w:sz="2" w:space="0" w:color="1F4E79" w:themeColor="accent1" w:themeShade="80"/>
              <w:right w:val="nil"/>
            </w:tcBorders>
            <w:shd w:val="clear" w:color="auto" w:fill="auto"/>
            <w:vAlign w:val="center"/>
          </w:tcPr>
          <w:p w14:paraId="4E24679A"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c>
          <w:tcPr>
            <w:tcW w:w="1228" w:type="dxa"/>
            <w:tcBorders>
              <w:top w:val="nil"/>
              <w:left w:val="nil"/>
              <w:bottom w:val="single" w:sz="2" w:space="0" w:color="1F4E79" w:themeColor="accent1" w:themeShade="80"/>
              <w:right w:val="nil"/>
            </w:tcBorders>
            <w:shd w:val="clear" w:color="auto" w:fill="auto"/>
            <w:vAlign w:val="center"/>
          </w:tcPr>
          <w:p w14:paraId="65A76333"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156,123</w:t>
            </w:r>
          </w:p>
        </w:tc>
        <w:tc>
          <w:tcPr>
            <w:tcW w:w="1228" w:type="dxa"/>
            <w:tcBorders>
              <w:top w:val="nil"/>
              <w:left w:val="nil"/>
              <w:bottom w:val="single" w:sz="2" w:space="0" w:color="1F4E79" w:themeColor="accent1" w:themeShade="80"/>
              <w:right w:val="nil"/>
            </w:tcBorders>
            <w:shd w:val="clear" w:color="auto" w:fill="auto"/>
            <w:vAlign w:val="center"/>
          </w:tcPr>
          <w:p w14:paraId="619576B7"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1,254,880</w:t>
            </w:r>
          </w:p>
        </w:tc>
        <w:tc>
          <w:tcPr>
            <w:tcW w:w="1228" w:type="dxa"/>
            <w:tcBorders>
              <w:top w:val="nil"/>
              <w:left w:val="nil"/>
              <w:bottom w:val="single" w:sz="2" w:space="0" w:color="1F4E79" w:themeColor="accent1" w:themeShade="80"/>
              <w:right w:val="nil"/>
            </w:tcBorders>
            <w:shd w:val="clear" w:color="auto" w:fill="auto"/>
            <w:vAlign w:val="center"/>
          </w:tcPr>
          <w:p w14:paraId="3DF8267E" w14:textId="77777777" w:rsidR="00E67CD9" w:rsidRPr="008F33B1" w:rsidRDefault="00E67CD9" w:rsidP="00E67CD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2,337,086</w:t>
            </w:r>
          </w:p>
        </w:tc>
      </w:tr>
    </w:tbl>
    <w:p w14:paraId="61A19A16" w14:textId="77777777" w:rsidR="00E67CD9" w:rsidRPr="00D44604" w:rsidRDefault="00E67CD9" w:rsidP="00E67CD9">
      <w:pPr>
        <w:numPr>
          <w:ilvl w:val="0"/>
          <w:numId w:val="27"/>
        </w:numPr>
        <w:spacing w:line="257" w:lineRule="auto"/>
        <w:ind w:left="284" w:hanging="284"/>
        <w:contextualSpacing/>
        <w:jc w:val="both"/>
        <w:rPr>
          <w:rFonts w:eastAsia="Times New Roman" w:cs="Times New Roman"/>
          <w:spacing w:val="-2"/>
          <w:sz w:val="14"/>
          <w:szCs w:val="18"/>
          <w:lang w:val="en-US" w:eastAsia="pt-BR"/>
        </w:rPr>
      </w:pPr>
      <w:r w:rsidRPr="00D44604">
        <w:rPr>
          <w:rFonts w:eastAsia="Times New Roman" w:cs="Times New Roman"/>
          <w:spacing w:val="-2"/>
          <w:sz w:val="14"/>
          <w:szCs w:val="18"/>
          <w:lang w:val="en-US" w:eastAsia="pt-BR"/>
        </w:rPr>
        <w:t xml:space="preserve">Includes in the book value of the investment of BB Mapfre, intangible assets with defined useful life, in the net amortization amount of R$ </w:t>
      </w:r>
      <w:r w:rsidRPr="00DE6092">
        <w:rPr>
          <w:rFonts w:eastAsia="Times New Roman" w:cs="Times New Roman"/>
          <w:spacing w:val="-2"/>
          <w:sz w:val="14"/>
          <w:szCs w:val="18"/>
          <w:lang w:val="en-US" w:eastAsia="pt-BR"/>
        </w:rPr>
        <w:t>159</w:t>
      </w:r>
      <w:r>
        <w:rPr>
          <w:rFonts w:eastAsia="Times New Roman" w:cs="Times New Roman"/>
          <w:spacing w:val="-2"/>
          <w:sz w:val="14"/>
          <w:szCs w:val="18"/>
          <w:lang w:val="en-US" w:eastAsia="pt-BR"/>
        </w:rPr>
        <w:t>,</w:t>
      </w:r>
      <w:r w:rsidRPr="00DE6092">
        <w:rPr>
          <w:rFonts w:eastAsia="Times New Roman" w:cs="Times New Roman"/>
          <w:spacing w:val="-2"/>
          <w:sz w:val="14"/>
          <w:szCs w:val="18"/>
          <w:lang w:val="en-US" w:eastAsia="pt-BR"/>
        </w:rPr>
        <w:t>963</w:t>
      </w:r>
      <w:r w:rsidRPr="00D44604">
        <w:rPr>
          <w:rFonts w:eastAsia="Times New Roman" w:cs="Times New Roman"/>
          <w:spacing w:val="-2"/>
          <w:sz w:val="14"/>
          <w:szCs w:val="18"/>
          <w:lang w:val="en-US" w:eastAsia="pt-BR"/>
        </w:rPr>
        <w:t xml:space="preserve"> thousand on</w:t>
      </w:r>
      <w:r>
        <w:rPr>
          <w:rFonts w:eastAsia="Times New Roman" w:cs="Times New Roman"/>
          <w:spacing w:val="-2"/>
          <w:sz w:val="14"/>
          <w:szCs w:val="18"/>
          <w:lang w:val="en-US" w:eastAsia="pt-BR"/>
        </w:rPr>
        <w:t xml:space="preserve"> September</w:t>
      </w:r>
      <w:r w:rsidRPr="00D44604">
        <w:rPr>
          <w:rFonts w:eastAsia="Times New Roman" w:cs="Times New Roman"/>
          <w:spacing w:val="-2"/>
          <w:sz w:val="14"/>
          <w:szCs w:val="18"/>
          <w:lang w:val="en-US" w:eastAsia="pt-BR"/>
        </w:rPr>
        <w:t xml:space="preserve"> </w:t>
      </w:r>
      <w:r>
        <w:rPr>
          <w:rFonts w:eastAsia="Times New Roman" w:cs="Times New Roman"/>
          <w:spacing w:val="-2"/>
          <w:sz w:val="14"/>
          <w:szCs w:val="18"/>
          <w:lang w:val="en-US" w:eastAsia="pt-BR"/>
        </w:rPr>
        <w:t>30</w:t>
      </w:r>
      <w:r w:rsidRPr="00D44604">
        <w:rPr>
          <w:rFonts w:eastAsia="Times New Roman" w:cs="Times New Roman"/>
          <w:spacing w:val="-2"/>
          <w:sz w:val="14"/>
          <w:szCs w:val="18"/>
          <w:lang w:val="en-US" w:eastAsia="pt-BR"/>
        </w:rPr>
        <w:t>,</w:t>
      </w:r>
      <w:r>
        <w:rPr>
          <w:rFonts w:eastAsia="Times New Roman" w:cs="Times New Roman"/>
          <w:spacing w:val="-2"/>
          <w:sz w:val="14"/>
          <w:szCs w:val="18"/>
          <w:lang w:val="en-US" w:eastAsia="pt-BR"/>
        </w:rPr>
        <w:t xml:space="preserve"> </w:t>
      </w:r>
      <w:r w:rsidRPr="00D44604">
        <w:rPr>
          <w:rFonts w:eastAsia="Times New Roman" w:cs="Times New Roman"/>
          <w:spacing w:val="-2"/>
          <w:sz w:val="14"/>
          <w:szCs w:val="18"/>
          <w:lang w:val="en-US" w:eastAsia="pt-BR"/>
        </w:rPr>
        <w:t>202</w:t>
      </w:r>
      <w:r>
        <w:rPr>
          <w:rFonts w:eastAsia="Times New Roman" w:cs="Times New Roman"/>
          <w:spacing w:val="-2"/>
          <w:sz w:val="14"/>
          <w:szCs w:val="18"/>
          <w:lang w:val="en-US" w:eastAsia="pt-BR"/>
        </w:rPr>
        <w:t>2 (R</w:t>
      </w:r>
      <w:r w:rsidRPr="00D44604">
        <w:rPr>
          <w:rFonts w:eastAsia="Times New Roman" w:cs="Times New Roman"/>
          <w:spacing w:val="-2"/>
          <w:sz w:val="14"/>
          <w:szCs w:val="18"/>
          <w:lang w:val="en-US" w:eastAsia="pt-BR"/>
        </w:rPr>
        <w:t xml:space="preserve">$ </w:t>
      </w:r>
      <w:r>
        <w:rPr>
          <w:rFonts w:eastAsia="Times New Roman" w:cs="Times New Roman"/>
          <w:spacing w:val="-2"/>
          <w:sz w:val="14"/>
          <w:szCs w:val="18"/>
          <w:lang w:val="en-US" w:eastAsia="pt-BR"/>
        </w:rPr>
        <w:t>171,008</w:t>
      </w:r>
      <w:r w:rsidRPr="00A44662">
        <w:rPr>
          <w:rFonts w:eastAsia="Times New Roman" w:cs="Times New Roman"/>
          <w:spacing w:val="-2"/>
          <w:sz w:val="14"/>
          <w:szCs w:val="18"/>
          <w:lang w:val="en-US" w:eastAsia="pt-BR"/>
        </w:rPr>
        <w:t xml:space="preserve"> </w:t>
      </w:r>
      <w:r w:rsidRPr="00D44604">
        <w:rPr>
          <w:rFonts w:eastAsia="Times New Roman" w:cs="Times New Roman"/>
          <w:spacing w:val="-2"/>
          <w:sz w:val="14"/>
          <w:szCs w:val="18"/>
          <w:lang w:val="en-US" w:eastAsia="pt-BR"/>
        </w:rPr>
        <w:t>thousand on Dec 31,20</w:t>
      </w:r>
      <w:r>
        <w:rPr>
          <w:rFonts w:eastAsia="Times New Roman" w:cs="Times New Roman"/>
          <w:spacing w:val="-2"/>
          <w:sz w:val="14"/>
          <w:szCs w:val="18"/>
          <w:lang w:val="en-US" w:eastAsia="pt-BR"/>
        </w:rPr>
        <w:t>21</w:t>
      </w:r>
      <w:r w:rsidRPr="00D44604">
        <w:rPr>
          <w:rFonts w:eastAsia="Times New Roman" w:cs="Times New Roman"/>
          <w:spacing w:val="-2"/>
          <w:sz w:val="14"/>
          <w:szCs w:val="18"/>
          <w:lang w:val="en-US" w:eastAsia="pt-BR"/>
        </w:rPr>
        <w:t>) and intangible assets with indefinite useful life amount of R$ 339,004 thousand from the partnership agreement with Mapfre</w:t>
      </w:r>
      <w:r>
        <w:rPr>
          <w:rFonts w:eastAsia="Times New Roman" w:cs="Times New Roman"/>
          <w:spacing w:val="-2"/>
          <w:sz w:val="14"/>
          <w:szCs w:val="18"/>
          <w:lang w:val="en-US" w:eastAsia="pt-BR"/>
        </w:rPr>
        <w:t>,</w:t>
      </w:r>
    </w:p>
    <w:p w14:paraId="0FA1173C" w14:textId="77777777" w:rsidR="00E67CD9" w:rsidRPr="009A42BD" w:rsidRDefault="00E67CD9" w:rsidP="009E2FDE">
      <w:pPr>
        <w:pStyle w:val="01-Textonormal"/>
        <w:keepNext/>
        <w:keepLines/>
        <w:pageBreakBefore/>
        <w:rPr>
          <w:b/>
          <w:color w:val="1F3864" w:themeColor="accent5" w:themeShade="80"/>
        </w:rPr>
      </w:pPr>
      <w:r w:rsidRPr="009A42BD">
        <w:rPr>
          <w:b/>
          <w:color w:val="1F3864" w:themeColor="accent5" w:themeShade="80"/>
        </w:rPr>
        <w:lastRenderedPageBreak/>
        <w:t>c.2) Brasilprev, Brasilcap, Brasildental, BB Corretora e Ciclic</w:t>
      </w:r>
    </w:p>
    <w:p w14:paraId="08A034FE" w14:textId="77777777" w:rsidR="00E67CD9" w:rsidRPr="009A42BD" w:rsidRDefault="00E67CD9" w:rsidP="009A42BD">
      <w:pPr>
        <w:pStyle w:val="01-Textonormal"/>
        <w:rPr>
          <w:b/>
          <w:color w:val="1F3864" w:themeColor="accent5" w:themeShade="80"/>
        </w:rPr>
      </w:pPr>
      <w:r w:rsidRPr="009A42BD">
        <w:rPr>
          <w:b/>
          <w:color w:val="1F3864" w:themeColor="accent5" w:themeShade="80"/>
        </w:rPr>
        <w:t>Result Information</w:t>
      </w:r>
    </w:p>
    <w:p w14:paraId="051D9924" w14:textId="77777777" w:rsidR="00E67CD9" w:rsidRPr="001B58AD" w:rsidRDefault="00E67CD9" w:rsidP="00E67CD9">
      <w:pPr>
        <w:keepNext/>
        <w:keepLines/>
        <w:spacing w:after="0"/>
        <w:jc w:val="right"/>
        <w:rPr>
          <w:rFonts w:cs="Arial"/>
          <w:b/>
          <w:sz w:val="14"/>
          <w:szCs w:val="18"/>
          <w:lang w:val="en-US"/>
        </w:rPr>
      </w:pPr>
    </w:p>
    <w:p w14:paraId="5B88BBA4" w14:textId="77777777" w:rsidR="00E67CD9" w:rsidRPr="00D44604" w:rsidRDefault="00E67CD9" w:rsidP="00E67CD9">
      <w:pPr>
        <w:keepNext/>
        <w:keepLines/>
        <w:spacing w:after="0"/>
        <w:jc w:val="right"/>
        <w:rPr>
          <w:rFonts w:cs="Arial"/>
          <w:b/>
          <w:sz w:val="14"/>
          <w:szCs w:val="18"/>
        </w:rPr>
      </w:pPr>
      <w:r w:rsidRPr="00FC6C4B">
        <w:rPr>
          <w:rFonts w:cs="Arial"/>
          <w:b/>
          <w:sz w:val="14"/>
          <w:szCs w:val="18"/>
        </w:rPr>
        <w:t>R$ thousand</w:t>
      </w:r>
    </w:p>
    <w:tbl>
      <w:tblPr>
        <w:tblW w:w="9639" w:type="dxa"/>
        <w:jc w:val="center"/>
        <w:tblLayout w:type="fixed"/>
        <w:tblLook w:val="04A0" w:firstRow="1" w:lastRow="0" w:firstColumn="1" w:lastColumn="0" w:noHBand="0" w:noVBand="1"/>
      </w:tblPr>
      <w:tblGrid>
        <w:gridCol w:w="2909"/>
        <w:gridCol w:w="1346"/>
        <w:gridCol w:w="1346"/>
        <w:gridCol w:w="1346"/>
        <w:gridCol w:w="1346"/>
        <w:gridCol w:w="1346"/>
      </w:tblGrid>
      <w:tr w:rsidR="00E67CD9" w:rsidRPr="00D44604" w14:paraId="7F9C4AFF" w14:textId="77777777" w:rsidTr="00E67CD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279359F2"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cs="Arial"/>
                <w:b/>
                <w:sz w:val="14"/>
                <w:szCs w:val="14"/>
              </w:rPr>
              <w:t>Segment</w:t>
            </w:r>
          </w:p>
        </w:tc>
        <w:tc>
          <w:tcPr>
            <w:tcW w:w="4038" w:type="dxa"/>
            <w:gridSpan w:val="3"/>
            <w:tcBorders>
              <w:top w:val="single" w:sz="2" w:space="0" w:color="1F4E79" w:themeColor="accent1" w:themeShade="80"/>
              <w:bottom w:val="single" w:sz="2" w:space="0" w:color="1F4E79" w:themeColor="accent1" w:themeShade="80"/>
              <w:right w:val="single" w:sz="2" w:space="0" w:color="8EAADB" w:themeColor="accent5" w:themeTint="99"/>
            </w:tcBorders>
            <w:shd w:val="clear" w:color="auto" w:fill="auto"/>
            <w:vAlign w:val="center"/>
          </w:tcPr>
          <w:p w14:paraId="5AEE6ACF"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Insurance</w:t>
            </w:r>
          </w:p>
        </w:tc>
        <w:tc>
          <w:tcPr>
            <w:tcW w:w="2692" w:type="dxa"/>
            <w:gridSpan w:val="2"/>
            <w:tcBorders>
              <w:top w:val="single" w:sz="2" w:space="0" w:color="1F4E79" w:themeColor="accent1" w:themeShade="80"/>
              <w:left w:val="single" w:sz="2" w:space="0" w:color="8EAADB" w:themeColor="accent5" w:themeTint="99"/>
              <w:bottom w:val="single" w:sz="2" w:space="0" w:color="1F4E79" w:themeColor="accent1" w:themeShade="80"/>
            </w:tcBorders>
            <w:shd w:val="clear" w:color="auto" w:fill="auto"/>
            <w:vAlign w:val="center"/>
          </w:tcPr>
          <w:p w14:paraId="0784757F"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Brokerage</w:t>
            </w:r>
          </w:p>
        </w:tc>
      </w:tr>
      <w:tr w:rsidR="00E67CD9" w:rsidRPr="00D44604" w14:paraId="41DCDA76" w14:textId="77777777" w:rsidTr="00E67CD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29F60BE1"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cs="Arial"/>
                <w:b/>
                <w:sz w:val="14"/>
                <w:szCs w:val="14"/>
              </w:rPr>
              <w:t>Line of business</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F32784D"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Private</w:t>
            </w:r>
          </w:p>
          <w:p w14:paraId="2E3DF957"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Pension Plans</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1A935081"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Capitalization</w:t>
            </w:r>
          </w:p>
          <w:p w14:paraId="20842CCC"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Plans</w:t>
            </w:r>
          </w:p>
        </w:tc>
        <w:tc>
          <w:tcPr>
            <w:tcW w:w="1346"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09B74FFA"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Health</w:t>
            </w:r>
          </w:p>
        </w:tc>
        <w:tc>
          <w:tcPr>
            <w:tcW w:w="1346"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5883D055"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Brokerage</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3DC34A7"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Brokerage</w:t>
            </w:r>
          </w:p>
        </w:tc>
      </w:tr>
      <w:tr w:rsidR="00E67CD9" w:rsidRPr="00D44604" w14:paraId="5DA1548A" w14:textId="77777777" w:rsidTr="00E67CD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50B5BB01"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Pr>
                <w:rFonts w:cs="Arial"/>
                <w:b/>
                <w:sz w:val="14"/>
                <w:szCs w:val="14"/>
              </w:rPr>
              <w:t>3</w:t>
            </w:r>
            <w:r>
              <w:rPr>
                <w:rFonts w:cs="Arial"/>
                <w:b/>
                <w:sz w:val="14"/>
                <w:szCs w:val="14"/>
                <w:vertAlign w:val="superscript"/>
              </w:rPr>
              <w:t>rd</w:t>
            </w:r>
            <w:r w:rsidRPr="00922C7B">
              <w:rPr>
                <w:rFonts w:cs="Arial"/>
                <w:b/>
                <w:sz w:val="14"/>
                <w:szCs w:val="14"/>
              </w:rPr>
              <w:t xml:space="preserve"> Quarter 2022</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66D402E8"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Brasilprev</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6E806D8C"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 xml:space="preserve">Brasilcap </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4FF789F2"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Brasildental</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6673ECF1"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 xml:space="preserve">BB Corretora </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0855C633"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 xml:space="preserve">Ciclic </w:t>
            </w:r>
          </w:p>
        </w:tc>
      </w:tr>
      <w:tr w:rsidR="00E67CD9" w:rsidRPr="007E5BEF" w14:paraId="58264592" w14:textId="77777777" w:rsidTr="00E67CD9">
        <w:trPr>
          <w:trHeight w:val="238"/>
          <w:jc w:val="center"/>
        </w:trPr>
        <w:tc>
          <w:tcPr>
            <w:tcW w:w="2909" w:type="dxa"/>
            <w:tcBorders>
              <w:top w:val="single" w:sz="2" w:space="0" w:color="1F4E79" w:themeColor="accent1" w:themeShade="80"/>
            </w:tcBorders>
            <w:shd w:val="clear" w:color="auto" w:fill="auto"/>
            <w:vAlign w:val="center"/>
          </w:tcPr>
          <w:p w14:paraId="11350CF3" w14:textId="77777777" w:rsidR="00E67CD9" w:rsidRPr="004365F5" w:rsidRDefault="00E67CD9" w:rsidP="00E67CD9">
            <w:pPr>
              <w:keepNext/>
              <w:keepLines/>
              <w:spacing w:before="40" w:after="40" w:line="240" w:lineRule="auto"/>
              <w:rPr>
                <w:rFonts w:eastAsia="Times New Roman" w:cs="Arial"/>
                <w:b/>
                <w:spacing w:val="-2"/>
                <w:sz w:val="14"/>
                <w:szCs w:val="14"/>
                <w:lang w:val="en-US" w:eastAsia="pt-BR"/>
              </w:rPr>
            </w:pPr>
            <w:r w:rsidRPr="004365F5">
              <w:rPr>
                <w:rFonts w:eastAsia="Times New Roman" w:cs="Arial"/>
                <w:b/>
                <w:spacing w:val="-2"/>
                <w:sz w:val="14"/>
                <w:szCs w:val="14"/>
                <w:lang w:val="en-US" w:eastAsia="pt-BR"/>
              </w:rPr>
              <w:t>Net income from operations / premiums</w:t>
            </w:r>
          </w:p>
        </w:tc>
        <w:tc>
          <w:tcPr>
            <w:tcW w:w="1346" w:type="dxa"/>
            <w:tcBorders>
              <w:top w:val="single" w:sz="2" w:space="0" w:color="1F4E79" w:themeColor="accent1" w:themeShade="80"/>
            </w:tcBorders>
            <w:shd w:val="clear" w:color="auto" w:fill="auto"/>
          </w:tcPr>
          <w:p w14:paraId="3B3E7F73"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701.433</w:t>
            </w:r>
          </w:p>
        </w:tc>
        <w:tc>
          <w:tcPr>
            <w:tcW w:w="1346" w:type="dxa"/>
            <w:tcBorders>
              <w:top w:val="single" w:sz="2" w:space="0" w:color="1F4E79" w:themeColor="accent1" w:themeShade="80"/>
            </w:tcBorders>
            <w:shd w:val="clear" w:color="auto" w:fill="auto"/>
          </w:tcPr>
          <w:p w14:paraId="67AC28F4"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(10.425)</w:t>
            </w:r>
          </w:p>
        </w:tc>
        <w:tc>
          <w:tcPr>
            <w:tcW w:w="1346" w:type="dxa"/>
            <w:tcBorders>
              <w:top w:val="single" w:sz="2" w:space="0" w:color="1F4E79" w:themeColor="accent1" w:themeShade="80"/>
            </w:tcBorders>
            <w:shd w:val="clear" w:color="auto" w:fill="auto"/>
          </w:tcPr>
          <w:p w14:paraId="52AC1219"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18.020</w:t>
            </w:r>
          </w:p>
        </w:tc>
        <w:tc>
          <w:tcPr>
            <w:tcW w:w="1346" w:type="dxa"/>
            <w:tcBorders>
              <w:top w:val="single" w:sz="2" w:space="0" w:color="1F4E79" w:themeColor="accent1" w:themeShade="80"/>
            </w:tcBorders>
            <w:shd w:val="clear" w:color="auto" w:fill="auto"/>
          </w:tcPr>
          <w:p w14:paraId="2E3F33C8"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1.063.652</w:t>
            </w:r>
          </w:p>
        </w:tc>
        <w:tc>
          <w:tcPr>
            <w:tcW w:w="1346" w:type="dxa"/>
            <w:tcBorders>
              <w:top w:val="single" w:sz="2" w:space="0" w:color="1F4E79" w:themeColor="accent1" w:themeShade="80"/>
            </w:tcBorders>
            <w:shd w:val="clear" w:color="auto" w:fill="auto"/>
          </w:tcPr>
          <w:p w14:paraId="49B24C4F"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7.215</w:t>
            </w:r>
          </w:p>
        </w:tc>
      </w:tr>
      <w:tr w:rsidR="00E67CD9" w:rsidRPr="00D44604" w14:paraId="010138E2" w14:textId="77777777" w:rsidTr="00E67CD9">
        <w:trPr>
          <w:trHeight w:val="238"/>
          <w:jc w:val="center"/>
        </w:trPr>
        <w:tc>
          <w:tcPr>
            <w:tcW w:w="2909" w:type="dxa"/>
            <w:shd w:val="clear" w:color="auto" w:fill="auto"/>
            <w:vAlign w:val="center"/>
          </w:tcPr>
          <w:p w14:paraId="4F47C7D5" w14:textId="77777777" w:rsidR="00E67CD9" w:rsidRPr="004365F5"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Social Security</w:t>
            </w:r>
          </w:p>
        </w:tc>
        <w:tc>
          <w:tcPr>
            <w:tcW w:w="1346" w:type="dxa"/>
            <w:shd w:val="clear" w:color="auto" w:fill="auto"/>
          </w:tcPr>
          <w:p w14:paraId="0FCA0F66"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16.031.224</w:t>
            </w:r>
          </w:p>
        </w:tc>
        <w:tc>
          <w:tcPr>
            <w:tcW w:w="1346" w:type="dxa"/>
            <w:shd w:val="clear" w:color="auto" w:fill="auto"/>
          </w:tcPr>
          <w:p w14:paraId="55BD6770"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5E36140B"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5BABDA76"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6AE8D35B"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r>
      <w:tr w:rsidR="00E67CD9" w:rsidRPr="00D44604" w14:paraId="616D4723" w14:textId="77777777" w:rsidTr="00E67CD9">
        <w:trPr>
          <w:trHeight w:val="238"/>
          <w:jc w:val="center"/>
        </w:trPr>
        <w:tc>
          <w:tcPr>
            <w:tcW w:w="2909" w:type="dxa"/>
            <w:shd w:val="clear" w:color="auto" w:fill="auto"/>
            <w:vAlign w:val="center"/>
          </w:tcPr>
          <w:p w14:paraId="26EFDC18" w14:textId="77777777" w:rsidR="00E67CD9" w:rsidRPr="004365F5"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Capitalization</w:t>
            </w:r>
          </w:p>
        </w:tc>
        <w:tc>
          <w:tcPr>
            <w:tcW w:w="1346" w:type="dxa"/>
            <w:shd w:val="clear" w:color="auto" w:fill="auto"/>
          </w:tcPr>
          <w:p w14:paraId="5ADB3BB7"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278ECD43"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187.768</w:t>
            </w:r>
          </w:p>
        </w:tc>
        <w:tc>
          <w:tcPr>
            <w:tcW w:w="1346" w:type="dxa"/>
            <w:shd w:val="clear" w:color="auto" w:fill="auto"/>
          </w:tcPr>
          <w:p w14:paraId="2C65432E"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43CF0C42"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791623EE"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r>
      <w:tr w:rsidR="00E67CD9" w:rsidRPr="00D44604" w14:paraId="5774555D" w14:textId="77777777" w:rsidTr="00E67CD9">
        <w:trPr>
          <w:trHeight w:val="238"/>
          <w:jc w:val="center"/>
        </w:trPr>
        <w:tc>
          <w:tcPr>
            <w:tcW w:w="2909" w:type="dxa"/>
            <w:shd w:val="clear" w:color="auto" w:fill="auto"/>
            <w:vAlign w:val="center"/>
          </w:tcPr>
          <w:p w14:paraId="384EF649" w14:textId="77777777" w:rsidR="00E67CD9" w:rsidRPr="004365F5"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Health care</w:t>
            </w:r>
          </w:p>
        </w:tc>
        <w:tc>
          <w:tcPr>
            <w:tcW w:w="1346" w:type="dxa"/>
            <w:shd w:val="clear" w:color="auto" w:fill="auto"/>
          </w:tcPr>
          <w:p w14:paraId="484B2FED"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077A7609"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000EF012"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30.971</w:t>
            </w:r>
          </w:p>
        </w:tc>
        <w:tc>
          <w:tcPr>
            <w:tcW w:w="1346" w:type="dxa"/>
            <w:shd w:val="clear" w:color="auto" w:fill="auto"/>
          </w:tcPr>
          <w:p w14:paraId="581C89E0"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59E23E13"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r>
      <w:tr w:rsidR="00E67CD9" w:rsidRPr="00D44604" w14:paraId="20A8C961" w14:textId="77777777" w:rsidTr="00E67CD9">
        <w:trPr>
          <w:trHeight w:val="238"/>
          <w:jc w:val="center"/>
        </w:trPr>
        <w:tc>
          <w:tcPr>
            <w:tcW w:w="2909" w:type="dxa"/>
            <w:shd w:val="clear" w:color="auto" w:fill="auto"/>
            <w:vAlign w:val="center"/>
          </w:tcPr>
          <w:p w14:paraId="24FBB14B" w14:textId="77777777" w:rsidR="00E67CD9" w:rsidRPr="004365F5"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Brokerage</w:t>
            </w:r>
          </w:p>
        </w:tc>
        <w:tc>
          <w:tcPr>
            <w:tcW w:w="1346" w:type="dxa"/>
            <w:shd w:val="clear" w:color="auto" w:fill="auto"/>
          </w:tcPr>
          <w:p w14:paraId="66CD6249"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704074C4"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73CC72C5"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055BDB3E"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1.114.876</w:t>
            </w:r>
          </w:p>
        </w:tc>
        <w:tc>
          <w:tcPr>
            <w:tcW w:w="1346" w:type="dxa"/>
            <w:shd w:val="clear" w:color="auto" w:fill="auto"/>
          </w:tcPr>
          <w:p w14:paraId="2FF68DC0"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11.147</w:t>
            </w:r>
          </w:p>
        </w:tc>
      </w:tr>
      <w:tr w:rsidR="00E67CD9" w:rsidRPr="00D44604" w14:paraId="17B54B47" w14:textId="77777777" w:rsidTr="00E67CD9">
        <w:trPr>
          <w:trHeight w:val="238"/>
          <w:jc w:val="center"/>
        </w:trPr>
        <w:tc>
          <w:tcPr>
            <w:tcW w:w="2909" w:type="dxa"/>
            <w:shd w:val="clear" w:color="auto" w:fill="auto"/>
            <w:vAlign w:val="center"/>
          </w:tcPr>
          <w:p w14:paraId="064264C9" w14:textId="77777777" w:rsidR="00E67CD9" w:rsidRPr="004365F5" w:rsidRDefault="00E67CD9" w:rsidP="00E67CD9">
            <w:pPr>
              <w:keepNext/>
              <w:keepLines/>
              <w:spacing w:before="40" w:after="40" w:line="240" w:lineRule="auto"/>
              <w:ind w:left="113"/>
              <w:rPr>
                <w:rFonts w:eastAsia="Times New Roman" w:cs="Arial"/>
                <w:bCs/>
                <w:spacing w:val="-2"/>
                <w:sz w:val="14"/>
                <w:szCs w:val="14"/>
                <w:lang w:eastAsia="pt-BR"/>
              </w:rPr>
            </w:pPr>
            <w:r w:rsidRPr="004365F5">
              <w:rPr>
                <w:rFonts w:eastAsia="Times New Roman" w:cs="Arial"/>
                <w:bCs/>
                <w:color w:val="000000"/>
                <w:spacing w:val="-2"/>
                <w:sz w:val="14"/>
                <w:szCs w:val="14"/>
                <w:lang w:eastAsia="pt-BR"/>
              </w:rPr>
              <w:t>Costs / expenses</w:t>
            </w:r>
          </w:p>
        </w:tc>
        <w:tc>
          <w:tcPr>
            <w:tcW w:w="1346" w:type="dxa"/>
            <w:shd w:val="clear" w:color="auto" w:fill="auto"/>
          </w:tcPr>
          <w:p w14:paraId="3C211EA1"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(15.329.791)</w:t>
            </w:r>
          </w:p>
        </w:tc>
        <w:tc>
          <w:tcPr>
            <w:tcW w:w="1346" w:type="dxa"/>
            <w:shd w:val="clear" w:color="auto" w:fill="auto"/>
          </w:tcPr>
          <w:p w14:paraId="5DA0D563"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(198.193)</w:t>
            </w:r>
          </w:p>
        </w:tc>
        <w:tc>
          <w:tcPr>
            <w:tcW w:w="1346" w:type="dxa"/>
            <w:shd w:val="clear" w:color="auto" w:fill="auto"/>
          </w:tcPr>
          <w:p w14:paraId="7E271B11"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(12.951)</w:t>
            </w:r>
          </w:p>
        </w:tc>
        <w:tc>
          <w:tcPr>
            <w:tcW w:w="1346" w:type="dxa"/>
            <w:shd w:val="clear" w:color="auto" w:fill="auto"/>
          </w:tcPr>
          <w:p w14:paraId="3D464ECA"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(51.224)</w:t>
            </w:r>
          </w:p>
        </w:tc>
        <w:tc>
          <w:tcPr>
            <w:tcW w:w="1346" w:type="dxa"/>
            <w:shd w:val="clear" w:color="auto" w:fill="auto"/>
          </w:tcPr>
          <w:p w14:paraId="4D497FB6"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(3.932)</w:t>
            </w:r>
          </w:p>
        </w:tc>
      </w:tr>
      <w:tr w:rsidR="00E67CD9" w:rsidRPr="007E5BEF" w14:paraId="0236B945" w14:textId="77777777" w:rsidTr="00E67CD9">
        <w:trPr>
          <w:trHeight w:val="238"/>
          <w:jc w:val="center"/>
        </w:trPr>
        <w:tc>
          <w:tcPr>
            <w:tcW w:w="2909" w:type="dxa"/>
            <w:shd w:val="clear" w:color="auto" w:fill="auto"/>
            <w:vAlign w:val="center"/>
          </w:tcPr>
          <w:p w14:paraId="21159453" w14:textId="77777777" w:rsidR="00E67CD9" w:rsidRPr="004365F5" w:rsidRDefault="00E67CD9" w:rsidP="00E67CD9">
            <w:pPr>
              <w:keepNext/>
              <w:keepLines/>
              <w:spacing w:before="40" w:after="40" w:line="240" w:lineRule="auto"/>
              <w:rPr>
                <w:rFonts w:eastAsia="Times New Roman" w:cs="Arial"/>
                <w:b/>
                <w:spacing w:val="-2"/>
                <w:sz w:val="14"/>
                <w:szCs w:val="14"/>
                <w:lang w:eastAsia="pt-BR"/>
              </w:rPr>
            </w:pPr>
            <w:r w:rsidRPr="004365F5">
              <w:rPr>
                <w:rFonts w:eastAsia="Times New Roman" w:cs="Arial"/>
                <w:b/>
                <w:spacing w:val="-2"/>
                <w:sz w:val="14"/>
                <w:szCs w:val="14"/>
                <w:lang w:eastAsia="pt-BR"/>
              </w:rPr>
              <w:t>Financial result</w:t>
            </w:r>
          </w:p>
        </w:tc>
        <w:tc>
          <w:tcPr>
            <w:tcW w:w="1346" w:type="dxa"/>
            <w:shd w:val="clear" w:color="auto" w:fill="auto"/>
          </w:tcPr>
          <w:p w14:paraId="53E7EA1A"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(34.835)</w:t>
            </w:r>
          </w:p>
        </w:tc>
        <w:tc>
          <w:tcPr>
            <w:tcW w:w="1346" w:type="dxa"/>
            <w:shd w:val="clear" w:color="auto" w:fill="auto"/>
          </w:tcPr>
          <w:p w14:paraId="030CB8E5"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62.</w:t>
            </w:r>
            <w:r>
              <w:rPr>
                <w:rFonts w:cs="Arial"/>
                <w:b/>
                <w:sz w:val="14"/>
                <w:szCs w:val="14"/>
              </w:rPr>
              <w:t>600</w:t>
            </w:r>
          </w:p>
        </w:tc>
        <w:tc>
          <w:tcPr>
            <w:tcW w:w="1346" w:type="dxa"/>
            <w:shd w:val="clear" w:color="auto" w:fill="auto"/>
          </w:tcPr>
          <w:p w14:paraId="1A1DEDAE"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1.112</w:t>
            </w:r>
          </w:p>
        </w:tc>
        <w:tc>
          <w:tcPr>
            <w:tcW w:w="1346" w:type="dxa"/>
            <w:shd w:val="clear" w:color="auto" w:fill="auto"/>
          </w:tcPr>
          <w:p w14:paraId="0933E071"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111.015</w:t>
            </w:r>
          </w:p>
        </w:tc>
        <w:tc>
          <w:tcPr>
            <w:tcW w:w="1346" w:type="dxa"/>
            <w:shd w:val="clear" w:color="auto" w:fill="auto"/>
          </w:tcPr>
          <w:p w14:paraId="26360A52"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(225)</w:t>
            </w:r>
          </w:p>
        </w:tc>
      </w:tr>
      <w:tr w:rsidR="00E67CD9" w:rsidRPr="00D44604" w14:paraId="47A796E6" w14:textId="77777777" w:rsidTr="00E67CD9">
        <w:trPr>
          <w:trHeight w:val="238"/>
          <w:jc w:val="center"/>
        </w:trPr>
        <w:tc>
          <w:tcPr>
            <w:tcW w:w="2909" w:type="dxa"/>
            <w:shd w:val="clear" w:color="auto" w:fill="auto"/>
            <w:vAlign w:val="center"/>
          </w:tcPr>
          <w:p w14:paraId="086E3881" w14:textId="77777777" w:rsidR="00E67CD9" w:rsidRPr="004365F5" w:rsidRDefault="00E67CD9" w:rsidP="00E67CD9">
            <w:pPr>
              <w:keepNext/>
              <w:keepLines/>
              <w:spacing w:before="40" w:after="40" w:line="240" w:lineRule="auto"/>
              <w:ind w:left="113"/>
              <w:rPr>
                <w:rFonts w:eastAsia="Times New Roman" w:cs="Arial"/>
                <w:bCs/>
                <w:spacing w:val="-2"/>
                <w:sz w:val="14"/>
                <w:szCs w:val="14"/>
                <w:lang w:eastAsia="pt-BR"/>
              </w:rPr>
            </w:pPr>
            <w:r w:rsidRPr="004365F5">
              <w:rPr>
                <w:rFonts w:eastAsia="Times New Roman" w:cs="Arial"/>
                <w:bCs/>
                <w:spacing w:val="-2"/>
                <w:sz w:val="14"/>
                <w:szCs w:val="14"/>
                <w:lang w:eastAsia="pt-BR"/>
              </w:rPr>
              <w:t>Interest income</w:t>
            </w:r>
          </w:p>
        </w:tc>
        <w:tc>
          <w:tcPr>
            <w:tcW w:w="1346" w:type="dxa"/>
            <w:shd w:val="clear" w:color="auto" w:fill="auto"/>
          </w:tcPr>
          <w:p w14:paraId="077A5555"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925.858</w:t>
            </w:r>
          </w:p>
        </w:tc>
        <w:tc>
          <w:tcPr>
            <w:tcW w:w="1346" w:type="dxa"/>
            <w:shd w:val="clear" w:color="auto" w:fill="auto"/>
          </w:tcPr>
          <w:p w14:paraId="7B284547"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228.858</w:t>
            </w:r>
          </w:p>
        </w:tc>
        <w:tc>
          <w:tcPr>
            <w:tcW w:w="1346" w:type="dxa"/>
            <w:shd w:val="clear" w:color="auto" w:fill="auto"/>
          </w:tcPr>
          <w:p w14:paraId="52F6BA91"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5E6036B3"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107.468</w:t>
            </w:r>
          </w:p>
        </w:tc>
        <w:tc>
          <w:tcPr>
            <w:tcW w:w="1346" w:type="dxa"/>
            <w:shd w:val="clear" w:color="auto" w:fill="auto"/>
          </w:tcPr>
          <w:p w14:paraId="2C1F4BB1"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0</w:t>
            </w:r>
          </w:p>
        </w:tc>
      </w:tr>
      <w:tr w:rsidR="00E67CD9" w:rsidRPr="00D44604" w14:paraId="7E943811" w14:textId="77777777" w:rsidTr="00E67CD9">
        <w:trPr>
          <w:trHeight w:val="238"/>
          <w:jc w:val="center"/>
        </w:trPr>
        <w:tc>
          <w:tcPr>
            <w:tcW w:w="2909" w:type="dxa"/>
            <w:shd w:val="clear" w:color="auto" w:fill="auto"/>
            <w:vAlign w:val="center"/>
          </w:tcPr>
          <w:p w14:paraId="0354C7FB" w14:textId="77777777" w:rsidR="00E67CD9" w:rsidRPr="004365F5" w:rsidRDefault="00E67CD9" w:rsidP="00E67CD9">
            <w:pPr>
              <w:keepNext/>
              <w:keepLines/>
              <w:spacing w:before="40" w:after="40" w:line="240" w:lineRule="auto"/>
              <w:ind w:left="113"/>
              <w:rPr>
                <w:rFonts w:eastAsia="Times New Roman" w:cs="Arial"/>
                <w:bCs/>
                <w:spacing w:val="-2"/>
                <w:sz w:val="14"/>
                <w:szCs w:val="14"/>
                <w:lang w:eastAsia="pt-BR"/>
              </w:rPr>
            </w:pPr>
            <w:r w:rsidRPr="004365F5">
              <w:rPr>
                <w:rFonts w:eastAsia="Times New Roman" w:cs="Arial"/>
                <w:bCs/>
                <w:spacing w:val="-2"/>
                <w:sz w:val="14"/>
                <w:szCs w:val="14"/>
                <w:lang w:eastAsia="pt-BR"/>
              </w:rPr>
              <w:t>Other financial income</w:t>
            </w:r>
          </w:p>
        </w:tc>
        <w:tc>
          <w:tcPr>
            <w:tcW w:w="1346" w:type="dxa"/>
            <w:shd w:val="clear" w:color="auto" w:fill="auto"/>
          </w:tcPr>
          <w:p w14:paraId="6688942A"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8.270.079</w:t>
            </w:r>
          </w:p>
        </w:tc>
        <w:tc>
          <w:tcPr>
            <w:tcW w:w="1346" w:type="dxa"/>
            <w:shd w:val="clear" w:color="auto" w:fill="auto"/>
          </w:tcPr>
          <w:p w14:paraId="20A90101"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68.418</w:t>
            </w:r>
          </w:p>
        </w:tc>
        <w:tc>
          <w:tcPr>
            <w:tcW w:w="1346" w:type="dxa"/>
            <w:shd w:val="clear" w:color="auto" w:fill="auto"/>
          </w:tcPr>
          <w:p w14:paraId="0E984381"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1.147</w:t>
            </w:r>
          </w:p>
        </w:tc>
        <w:tc>
          <w:tcPr>
            <w:tcW w:w="1346" w:type="dxa"/>
            <w:shd w:val="clear" w:color="auto" w:fill="auto"/>
          </w:tcPr>
          <w:p w14:paraId="026271ED"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3.599</w:t>
            </w:r>
          </w:p>
        </w:tc>
        <w:tc>
          <w:tcPr>
            <w:tcW w:w="1346" w:type="dxa"/>
            <w:shd w:val="clear" w:color="auto" w:fill="auto"/>
          </w:tcPr>
          <w:p w14:paraId="15B93E35"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19</w:t>
            </w:r>
          </w:p>
        </w:tc>
      </w:tr>
      <w:tr w:rsidR="00E67CD9" w:rsidRPr="00D44604" w14:paraId="58F65262" w14:textId="77777777" w:rsidTr="00E67CD9">
        <w:trPr>
          <w:trHeight w:val="238"/>
          <w:jc w:val="center"/>
        </w:trPr>
        <w:tc>
          <w:tcPr>
            <w:tcW w:w="2909" w:type="dxa"/>
            <w:shd w:val="clear" w:color="auto" w:fill="auto"/>
            <w:vAlign w:val="center"/>
          </w:tcPr>
          <w:p w14:paraId="1737D997" w14:textId="77777777" w:rsidR="00E67CD9" w:rsidRPr="004365F5" w:rsidRDefault="00E67CD9" w:rsidP="00E67CD9">
            <w:pPr>
              <w:keepNext/>
              <w:keepLines/>
              <w:spacing w:before="40" w:after="40" w:line="240" w:lineRule="auto"/>
              <w:ind w:left="113"/>
              <w:rPr>
                <w:rFonts w:eastAsia="Times New Roman" w:cs="Arial"/>
                <w:b/>
                <w:bCs/>
                <w:color w:val="000000"/>
                <w:spacing w:val="-2"/>
                <w:sz w:val="14"/>
                <w:szCs w:val="14"/>
                <w:lang w:eastAsia="pt-BR"/>
              </w:rPr>
            </w:pPr>
            <w:r w:rsidRPr="004365F5">
              <w:rPr>
                <w:rFonts w:eastAsia="Times New Roman" w:cs="Arial"/>
                <w:bCs/>
                <w:spacing w:val="-2"/>
                <w:sz w:val="14"/>
                <w:szCs w:val="14"/>
                <w:lang w:eastAsia="pt-BR"/>
              </w:rPr>
              <w:t>Interest expense</w:t>
            </w:r>
          </w:p>
        </w:tc>
        <w:tc>
          <w:tcPr>
            <w:tcW w:w="1346" w:type="dxa"/>
            <w:shd w:val="clear" w:color="auto" w:fill="auto"/>
          </w:tcPr>
          <w:p w14:paraId="54A3419B"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(529.401)</w:t>
            </w:r>
          </w:p>
        </w:tc>
        <w:tc>
          <w:tcPr>
            <w:tcW w:w="1346" w:type="dxa"/>
            <w:shd w:val="clear" w:color="auto" w:fill="auto"/>
          </w:tcPr>
          <w:p w14:paraId="1618C9A7"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(151.218)</w:t>
            </w:r>
          </w:p>
        </w:tc>
        <w:tc>
          <w:tcPr>
            <w:tcW w:w="1346" w:type="dxa"/>
            <w:shd w:val="clear" w:color="auto" w:fill="auto"/>
          </w:tcPr>
          <w:p w14:paraId="4FFCC630"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w:t>
            </w:r>
          </w:p>
        </w:tc>
        <w:tc>
          <w:tcPr>
            <w:tcW w:w="1346" w:type="dxa"/>
            <w:shd w:val="clear" w:color="auto" w:fill="auto"/>
          </w:tcPr>
          <w:p w14:paraId="2F4BF3F5"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w:t>
            </w:r>
          </w:p>
        </w:tc>
        <w:tc>
          <w:tcPr>
            <w:tcW w:w="1346" w:type="dxa"/>
            <w:shd w:val="clear" w:color="auto" w:fill="auto"/>
          </w:tcPr>
          <w:p w14:paraId="0FDAD3A6"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(7)</w:t>
            </w:r>
          </w:p>
        </w:tc>
      </w:tr>
      <w:tr w:rsidR="00E67CD9" w:rsidRPr="00D44604" w14:paraId="6DE28E88" w14:textId="77777777" w:rsidTr="00E67CD9">
        <w:trPr>
          <w:trHeight w:val="238"/>
          <w:jc w:val="center"/>
        </w:trPr>
        <w:tc>
          <w:tcPr>
            <w:tcW w:w="2909" w:type="dxa"/>
            <w:shd w:val="clear" w:color="auto" w:fill="auto"/>
            <w:vAlign w:val="center"/>
          </w:tcPr>
          <w:p w14:paraId="7CC35396" w14:textId="77777777" w:rsidR="00E67CD9" w:rsidRPr="004365F5" w:rsidRDefault="00E67CD9" w:rsidP="00E67CD9">
            <w:pPr>
              <w:keepNext/>
              <w:keepLines/>
              <w:spacing w:before="40" w:after="40" w:line="240" w:lineRule="auto"/>
              <w:ind w:left="113"/>
              <w:rPr>
                <w:rFonts w:eastAsia="Times New Roman" w:cs="Arial"/>
                <w:b/>
                <w:bCs/>
                <w:spacing w:val="-2"/>
                <w:sz w:val="14"/>
                <w:szCs w:val="14"/>
                <w:lang w:eastAsia="pt-BR"/>
              </w:rPr>
            </w:pPr>
            <w:r w:rsidRPr="004365F5">
              <w:rPr>
                <w:rFonts w:eastAsia="Times New Roman" w:cs="Arial"/>
                <w:bCs/>
                <w:spacing w:val="-2"/>
                <w:sz w:val="14"/>
                <w:szCs w:val="14"/>
                <w:lang w:eastAsia="pt-BR"/>
              </w:rPr>
              <w:t>Other financial expenses</w:t>
            </w:r>
          </w:p>
        </w:tc>
        <w:tc>
          <w:tcPr>
            <w:tcW w:w="1346" w:type="dxa"/>
            <w:shd w:val="clear" w:color="auto" w:fill="auto"/>
          </w:tcPr>
          <w:p w14:paraId="6C6AA776"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(8.701.371)</w:t>
            </w:r>
          </w:p>
        </w:tc>
        <w:tc>
          <w:tcPr>
            <w:tcW w:w="1346" w:type="dxa"/>
            <w:shd w:val="clear" w:color="auto" w:fill="auto"/>
          </w:tcPr>
          <w:p w14:paraId="52A75161"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(83.458)</w:t>
            </w:r>
          </w:p>
        </w:tc>
        <w:tc>
          <w:tcPr>
            <w:tcW w:w="1346" w:type="dxa"/>
            <w:shd w:val="clear" w:color="auto" w:fill="auto"/>
          </w:tcPr>
          <w:p w14:paraId="77E9C549"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(35)</w:t>
            </w:r>
          </w:p>
        </w:tc>
        <w:tc>
          <w:tcPr>
            <w:tcW w:w="1346" w:type="dxa"/>
            <w:shd w:val="clear" w:color="auto" w:fill="auto"/>
          </w:tcPr>
          <w:p w14:paraId="5E42738F"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(52)</w:t>
            </w:r>
          </w:p>
        </w:tc>
        <w:tc>
          <w:tcPr>
            <w:tcW w:w="1346" w:type="dxa"/>
            <w:shd w:val="clear" w:color="auto" w:fill="auto"/>
          </w:tcPr>
          <w:p w14:paraId="36582079"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(237)</w:t>
            </w:r>
          </w:p>
        </w:tc>
      </w:tr>
      <w:tr w:rsidR="00E67CD9" w:rsidRPr="007E5BEF" w14:paraId="402A9CA8" w14:textId="77777777" w:rsidTr="00E67CD9">
        <w:trPr>
          <w:trHeight w:val="238"/>
          <w:jc w:val="center"/>
        </w:trPr>
        <w:tc>
          <w:tcPr>
            <w:tcW w:w="2909" w:type="dxa"/>
            <w:shd w:val="clear" w:color="auto" w:fill="auto"/>
            <w:vAlign w:val="center"/>
          </w:tcPr>
          <w:p w14:paraId="2782E9AC" w14:textId="77777777" w:rsidR="00E67CD9" w:rsidRPr="004365F5" w:rsidRDefault="00E67CD9" w:rsidP="00E67CD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Equity result</w:t>
            </w:r>
          </w:p>
        </w:tc>
        <w:tc>
          <w:tcPr>
            <w:tcW w:w="1346" w:type="dxa"/>
            <w:shd w:val="clear" w:color="auto" w:fill="auto"/>
          </w:tcPr>
          <w:p w14:paraId="644B4579"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(9.679)</w:t>
            </w:r>
          </w:p>
        </w:tc>
        <w:tc>
          <w:tcPr>
            <w:tcW w:w="1346" w:type="dxa"/>
            <w:shd w:val="clear" w:color="auto" w:fill="auto"/>
          </w:tcPr>
          <w:p w14:paraId="36B51291"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(232)</w:t>
            </w:r>
          </w:p>
        </w:tc>
        <w:tc>
          <w:tcPr>
            <w:tcW w:w="1346" w:type="dxa"/>
            <w:shd w:val="clear" w:color="auto" w:fill="auto"/>
          </w:tcPr>
          <w:p w14:paraId="5B9615D2"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(11)</w:t>
            </w:r>
          </w:p>
        </w:tc>
        <w:tc>
          <w:tcPr>
            <w:tcW w:w="1346" w:type="dxa"/>
            <w:shd w:val="clear" w:color="auto" w:fill="auto"/>
          </w:tcPr>
          <w:p w14:paraId="27D00EA1"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(258)</w:t>
            </w:r>
          </w:p>
        </w:tc>
        <w:tc>
          <w:tcPr>
            <w:tcW w:w="1346" w:type="dxa"/>
            <w:shd w:val="clear" w:color="auto" w:fill="auto"/>
          </w:tcPr>
          <w:p w14:paraId="73CDFB32"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(5.009)</w:t>
            </w:r>
          </w:p>
        </w:tc>
      </w:tr>
      <w:tr w:rsidR="00E67CD9" w:rsidRPr="00D44604" w14:paraId="2348C644" w14:textId="77777777" w:rsidTr="00E67CD9">
        <w:trPr>
          <w:trHeight w:val="238"/>
          <w:jc w:val="center"/>
        </w:trPr>
        <w:tc>
          <w:tcPr>
            <w:tcW w:w="2909" w:type="dxa"/>
            <w:shd w:val="clear" w:color="auto" w:fill="auto"/>
            <w:vAlign w:val="center"/>
          </w:tcPr>
          <w:p w14:paraId="3DC8BDA9" w14:textId="77777777" w:rsidR="00E67CD9" w:rsidRPr="004365F5" w:rsidRDefault="00E67CD9" w:rsidP="00E67CD9">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Depreciation and amortization</w:t>
            </w:r>
          </w:p>
        </w:tc>
        <w:tc>
          <w:tcPr>
            <w:tcW w:w="1346" w:type="dxa"/>
            <w:shd w:val="clear" w:color="auto" w:fill="auto"/>
          </w:tcPr>
          <w:p w14:paraId="5920D40F" w14:textId="77777777" w:rsidR="00E67CD9" w:rsidRPr="004365F5" w:rsidRDefault="00E67CD9" w:rsidP="00E67CD9">
            <w:pPr>
              <w:keepNext/>
              <w:keepLines/>
              <w:spacing w:before="40" w:after="40" w:line="240" w:lineRule="auto"/>
              <w:jc w:val="right"/>
              <w:rPr>
                <w:rFonts w:eastAsia="Times New Roman" w:cs="Arial"/>
                <w:b/>
                <w:bCs/>
                <w:spacing w:val="-2"/>
                <w:sz w:val="14"/>
                <w:szCs w:val="14"/>
                <w:lang w:eastAsia="pt-BR"/>
              </w:rPr>
            </w:pPr>
            <w:r w:rsidRPr="00EE11A0">
              <w:rPr>
                <w:rFonts w:cs="Arial"/>
                <w:sz w:val="14"/>
                <w:szCs w:val="14"/>
              </w:rPr>
              <w:t>(9.679)</w:t>
            </w:r>
          </w:p>
        </w:tc>
        <w:tc>
          <w:tcPr>
            <w:tcW w:w="1346" w:type="dxa"/>
            <w:shd w:val="clear" w:color="auto" w:fill="auto"/>
          </w:tcPr>
          <w:p w14:paraId="5B743138" w14:textId="77777777" w:rsidR="00E67CD9" w:rsidRPr="004365F5" w:rsidRDefault="00E67CD9" w:rsidP="00E67CD9">
            <w:pPr>
              <w:keepNext/>
              <w:keepLines/>
              <w:spacing w:before="40" w:after="40" w:line="240" w:lineRule="auto"/>
              <w:jc w:val="right"/>
              <w:rPr>
                <w:rFonts w:eastAsia="Times New Roman" w:cs="Arial"/>
                <w:b/>
                <w:bCs/>
                <w:spacing w:val="-2"/>
                <w:sz w:val="14"/>
                <w:szCs w:val="14"/>
                <w:lang w:eastAsia="pt-BR"/>
              </w:rPr>
            </w:pPr>
            <w:r w:rsidRPr="00EE11A0">
              <w:rPr>
                <w:rFonts w:cs="Arial"/>
                <w:sz w:val="14"/>
                <w:szCs w:val="14"/>
              </w:rPr>
              <w:t>(232)</w:t>
            </w:r>
          </w:p>
        </w:tc>
        <w:tc>
          <w:tcPr>
            <w:tcW w:w="1346" w:type="dxa"/>
            <w:shd w:val="clear" w:color="auto" w:fill="auto"/>
          </w:tcPr>
          <w:p w14:paraId="13910F28" w14:textId="77777777" w:rsidR="00E67CD9" w:rsidRPr="004365F5" w:rsidRDefault="00E67CD9" w:rsidP="00E67CD9">
            <w:pPr>
              <w:keepNext/>
              <w:keepLines/>
              <w:spacing w:before="40" w:after="40" w:line="240" w:lineRule="auto"/>
              <w:jc w:val="right"/>
              <w:rPr>
                <w:rFonts w:eastAsia="Times New Roman" w:cs="Arial"/>
                <w:b/>
                <w:bCs/>
                <w:spacing w:val="-2"/>
                <w:sz w:val="14"/>
                <w:szCs w:val="14"/>
                <w:lang w:eastAsia="pt-BR"/>
              </w:rPr>
            </w:pPr>
            <w:r w:rsidRPr="00EE11A0">
              <w:rPr>
                <w:rFonts w:cs="Arial"/>
                <w:sz w:val="14"/>
                <w:szCs w:val="14"/>
              </w:rPr>
              <w:t>(11)</w:t>
            </w:r>
          </w:p>
        </w:tc>
        <w:tc>
          <w:tcPr>
            <w:tcW w:w="1346" w:type="dxa"/>
            <w:shd w:val="clear" w:color="auto" w:fill="auto"/>
          </w:tcPr>
          <w:p w14:paraId="3EFF34E4" w14:textId="77777777" w:rsidR="00E67CD9" w:rsidRPr="004365F5" w:rsidRDefault="00E67CD9" w:rsidP="00E67CD9">
            <w:pPr>
              <w:keepNext/>
              <w:keepLines/>
              <w:spacing w:before="40" w:after="40" w:line="240" w:lineRule="auto"/>
              <w:jc w:val="right"/>
              <w:rPr>
                <w:rFonts w:eastAsia="Times New Roman" w:cs="Arial"/>
                <w:b/>
                <w:bCs/>
                <w:spacing w:val="-2"/>
                <w:sz w:val="14"/>
                <w:szCs w:val="14"/>
                <w:lang w:eastAsia="pt-BR"/>
              </w:rPr>
            </w:pPr>
            <w:r w:rsidRPr="00EE11A0">
              <w:rPr>
                <w:rFonts w:cs="Arial"/>
                <w:sz w:val="14"/>
                <w:szCs w:val="14"/>
              </w:rPr>
              <w:t>(258)</w:t>
            </w:r>
          </w:p>
        </w:tc>
        <w:tc>
          <w:tcPr>
            <w:tcW w:w="1346" w:type="dxa"/>
            <w:shd w:val="clear" w:color="auto" w:fill="auto"/>
          </w:tcPr>
          <w:p w14:paraId="5F9CF3FB" w14:textId="77777777" w:rsidR="00E67CD9" w:rsidRPr="004365F5" w:rsidRDefault="00E67CD9" w:rsidP="00E67CD9">
            <w:pPr>
              <w:keepNext/>
              <w:keepLines/>
              <w:spacing w:before="40" w:after="40" w:line="240" w:lineRule="auto"/>
              <w:jc w:val="right"/>
              <w:rPr>
                <w:rFonts w:eastAsia="Times New Roman" w:cs="Arial"/>
                <w:b/>
                <w:bCs/>
                <w:spacing w:val="-2"/>
                <w:sz w:val="14"/>
                <w:szCs w:val="14"/>
                <w:lang w:eastAsia="pt-BR"/>
              </w:rPr>
            </w:pPr>
            <w:r w:rsidRPr="00EE11A0">
              <w:rPr>
                <w:rFonts w:cs="Arial"/>
                <w:sz w:val="14"/>
                <w:szCs w:val="14"/>
              </w:rPr>
              <w:t>(427)</w:t>
            </w:r>
          </w:p>
        </w:tc>
      </w:tr>
      <w:tr w:rsidR="00E67CD9" w:rsidRPr="00D44604" w14:paraId="6B47EB70" w14:textId="77777777" w:rsidTr="00E67CD9">
        <w:trPr>
          <w:trHeight w:val="238"/>
          <w:jc w:val="center"/>
        </w:trPr>
        <w:tc>
          <w:tcPr>
            <w:tcW w:w="2909" w:type="dxa"/>
            <w:shd w:val="clear" w:color="auto" w:fill="auto"/>
            <w:vAlign w:val="center"/>
          </w:tcPr>
          <w:p w14:paraId="39EAEFA0" w14:textId="77777777" w:rsidR="00E67CD9" w:rsidRPr="004365F5"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Other equity income / expenses</w:t>
            </w:r>
          </w:p>
        </w:tc>
        <w:tc>
          <w:tcPr>
            <w:tcW w:w="1346" w:type="dxa"/>
            <w:shd w:val="clear" w:color="auto" w:fill="auto"/>
          </w:tcPr>
          <w:p w14:paraId="04F7AD90"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2CCA1806"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6008662F"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3D450845"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1C5B07D3"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(4.582)</w:t>
            </w:r>
          </w:p>
        </w:tc>
      </w:tr>
      <w:tr w:rsidR="00E67CD9" w:rsidRPr="007E5BEF" w14:paraId="76AAC754" w14:textId="77777777" w:rsidTr="00E67CD9">
        <w:trPr>
          <w:trHeight w:val="238"/>
          <w:jc w:val="center"/>
        </w:trPr>
        <w:tc>
          <w:tcPr>
            <w:tcW w:w="2909" w:type="dxa"/>
            <w:shd w:val="clear" w:color="auto" w:fill="auto"/>
            <w:vAlign w:val="center"/>
          </w:tcPr>
          <w:p w14:paraId="412013F6" w14:textId="77777777" w:rsidR="00E67CD9" w:rsidRPr="004365F5" w:rsidRDefault="00E67CD9" w:rsidP="00E67CD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Other income and expenses</w:t>
            </w:r>
          </w:p>
        </w:tc>
        <w:tc>
          <w:tcPr>
            <w:tcW w:w="1346" w:type="dxa"/>
            <w:shd w:val="clear" w:color="auto" w:fill="auto"/>
          </w:tcPr>
          <w:p w14:paraId="06AA89FB"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(162.046)</w:t>
            </w:r>
          </w:p>
        </w:tc>
        <w:tc>
          <w:tcPr>
            <w:tcW w:w="1346" w:type="dxa"/>
            <w:shd w:val="clear" w:color="auto" w:fill="auto"/>
          </w:tcPr>
          <w:p w14:paraId="577C0BD8"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14.236</w:t>
            </w:r>
          </w:p>
        </w:tc>
        <w:tc>
          <w:tcPr>
            <w:tcW w:w="1346" w:type="dxa"/>
            <w:shd w:val="clear" w:color="auto" w:fill="auto"/>
          </w:tcPr>
          <w:p w14:paraId="4CDF3702"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(9.063)</w:t>
            </w:r>
          </w:p>
        </w:tc>
        <w:tc>
          <w:tcPr>
            <w:tcW w:w="1346" w:type="dxa"/>
            <w:shd w:val="clear" w:color="auto" w:fill="auto"/>
          </w:tcPr>
          <w:p w14:paraId="2A4E23E4"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(38.323)</w:t>
            </w:r>
          </w:p>
        </w:tc>
        <w:tc>
          <w:tcPr>
            <w:tcW w:w="1346" w:type="dxa"/>
            <w:shd w:val="clear" w:color="auto" w:fill="auto"/>
          </w:tcPr>
          <w:p w14:paraId="12C3A557"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(2.299)</w:t>
            </w:r>
          </w:p>
        </w:tc>
      </w:tr>
      <w:tr w:rsidR="00E67CD9" w:rsidRPr="00D44604" w14:paraId="47CA7687" w14:textId="77777777" w:rsidTr="00E67CD9">
        <w:trPr>
          <w:trHeight w:val="238"/>
          <w:jc w:val="center"/>
        </w:trPr>
        <w:tc>
          <w:tcPr>
            <w:tcW w:w="2909" w:type="dxa"/>
            <w:shd w:val="clear" w:color="auto" w:fill="auto"/>
            <w:vAlign w:val="center"/>
          </w:tcPr>
          <w:p w14:paraId="10ADE1B9" w14:textId="77777777" w:rsidR="00E67CD9" w:rsidRPr="004365F5"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Other revenue</w:t>
            </w:r>
          </w:p>
        </w:tc>
        <w:tc>
          <w:tcPr>
            <w:tcW w:w="1346" w:type="dxa"/>
            <w:shd w:val="clear" w:color="auto" w:fill="auto"/>
          </w:tcPr>
          <w:p w14:paraId="79B92196"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3.240</w:t>
            </w:r>
          </w:p>
        </w:tc>
        <w:tc>
          <w:tcPr>
            <w:tcW w:w="1346" w:type="dxa"/>
            <w:shd w:val="clear" w:color="auto" w:fill="auto"/>
          </w:tcPr>
          <w:p w14:paraId="4E4A7E36"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14.517</w:t>
            </w:r>
          </w:p>
        </w:tc>
        <w:tc>
          <w:tcPr>
            <w:tcW w:w="1346" w:type="dxa"/>
            <w:shd w:val="clear" w:color="auto" w:fill="auto"/>
          </w:tcPr>
          <w:p w14:paraId="1AD8CE3D"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40</w:t>
            </w:r>
          </w:p>
        </w:tc>
        <w:tc>
          <w:tcPr>
            <w:tcW w:w="1346" w:type="dxa"/>
            <w:shd w:val="clear" w:color="auto" w:fill="auto"/>
          </w:tcPr>
          <w:p w14:paraId="0A6CADDD"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(11.281)</w:t>
            </w:r>
          </w:p>
        </w:tc>
        <w:tc>
          <w:tcPr>
            <w:tcW w:w="1346" w:type="dxa"/>
            <w:shd w:val="clear" w:color="auto" w:fill="auto"/>
          </w:tcPr>
          <w:p w14:paraId="0656B781"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p>
        </w:tc>
      </w:tr>
      <w:tr w:rsidR="00E67CD9" w:rsidRPr="00D44604" w14:paraId="331C4AB1" w14:textId="77777777" w:rsidTr="00E67CD9">
        <w:trPr>
          <w:trHeight w:val="238"/>
          <w:jc w:val="center"/>
        </w:trPr>
        <w:tc>
          <w:tcPr>
            <w:tcW w:w="2909" w:type="dxa"/>
            <w:shd w:val="clear" w:color="auto" w:fill="auto"/>
            <w:vAlign w:val="center"/>
          </w:tcPr>
          <w:p w14:paraId="3D31E864" w14:textId="77777777" w:rsidR="00E67CD9" w:rsidRPr="004365F5"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Other expenses</w:t>
            </w:r>
          </w:p>
        </w:tc>
        <w:tc>
          <w:tcPr>
            <w:tcW w:w="1346" w:type="dxa"/>
            <w:shd w:val="clear" w:color="auto" w:fill="auto"/>
          </w:tcPr>
          <w:p w14:paraId="3EAD2BE1"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(165.286)</w:t>
            </w:r>
          </w:p>
        </w:tc>
        <w:tc>
          <w:tcPr>
            <w:tcW w:w="1346" w:type="dxa"/>
            <w:shd w:val="clear" w:color="auto" w:fill="auto"/>
          </w:tcPr>
          <w:p w14:paraId="147931A1"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(281)</w:t>
            </w:r>
          </w:p>
        </w:tc>
        <w:tc>
          <w:tcPr>
            <w:tcW w:w="1346" w:type="dxa"/>
            <w:shd w:val="clear" w:color="auto" w:fill="auto"/>
          </w:tcPr>
          <w:p w14:paraId="0871ADA1"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(9.103)</w:t>
            </w:r>
          </w:p>
        </w:tc>
        <w:tc>
          <w:tcPr>
            <w:tcW w:w="1346" w:type="dxa"/>
            <w:shd w:val="clear" w:color="auto" w:fill="auto"/>
          </w:tcPr>
          <w:p w14:paraId="0C1EBF8D"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(27.042)</w:t>
            </w:r>
          </w:p>
        </w:tc>
        <w:tc>
          <w:tcPr>
            <w:tcW w:w="1346" w:type="dxa"/>
            <w:shd w:val="clear" w:color="auto" w:fill="auto"/>
          </w:tcPr>
          <w:p w14:paraId="12A73155"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(2.299)</w:t>
            </w:r>
          </w:p>
        </w:tc>
      </w:tr>
      <w:tr w:rsidR="00E67CD9" w:rsidRPr="007E5BEF" w14:paraId="3396872F" w14:textId="77777777" w:rsidTr="00E67CD9">
        <w:trPr>
          <w:trHeight w:val="238"/>
          <w:jc w:val="center"/>
        </w:trPr>
        <w:tc>
          <w:tcPr>
            <w:tcW w:w="2909" w:type="dxa"/>
            <w:shd w:val="clear" w:color="auto" w:fill="auto"/>
            <w:vAlign w:val="center"/>
          </w:tcPr>
          <w:p w14:paraId="5F6A46B5" w14:textId="77777777" w:rsidR="00E67CD9" w:rsidRPr="004365F5" w:rsidRDefault="00E67CD9" w:rsidP="00E67CD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Operational result</w:t>
            </w:r>
          </w:p>
        </w:tc>
        <w:tc>
          <w:tcPr>
            <w:tcW w:w="1346" w:type="dxa"/>
            <w:shd w:val="clear" w:color="auto" w:fill="auto"/>
          </w:tcPr>
          <w:p w14:paraId="0B2788DD"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494.873</w:t>
            </w:r>
          </w:p>
        </w:tc>
        <w:tc>
          <w:tcPr>
            <w:tcW w:w="1346" w:type="dxa"/>
            <w:shd w:val="clear" w:color="auto" w:fill="auto"/>
          </w:tcPr>
          <w:p w14:paraId="06BA4A79"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66.179</w:t>
            </w:r>
          </w:p>
        </w:tc>
        <w:tc>
          <w:tcPr>
            <w:tcW w:w="1346" w:type="dxa"/>
            <w:shd w:val="clear" w:color="auto" w:fill="auto"/>
          </w:tcPr>
          <w:p w14:paraId="33C7C2AC"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10.058</w:t>
            </w:r>
          </w:p>
        </w:tc>
        <w:tc>
          <w:tcPr>
            <w:tcW w:w="1346" w:type="dxa"/>
            <w:shd w:val="clear" w:color="auto" w:fill="auto"/>
          </w:tcPr>
          <w:p w14:paraId="11841B9A"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1.136.086</w:t>
            </w:r>
          </w:p>
        </w:tc>
        <w:tc>
          <w:tcPr>
            <w:tcW w:w="1346" w:type="dxa"/>
            <w:shd w:val="clear" w:color="auto" w:fill="auto"/>
          </w:tcPr>
          <w:p w14:paraId="142391A1"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(318)</w:t>
            </w:r>
          </w:p>
        </w:tc>
      </w:tr>
      <w:tr w:rsidR="00E67CD9" w:rsidRPr="007E5BEF" w14:paraId="67AA0B48" w14:textId="77777777" w:rsidTr="00E67CD9">
        <w:trPr>
          <w:trHeight w:val="238"/>
          <w:jc w:val="center"/>
        </w:trPr>
        <w:tc>
          <w:tcPr>
            <w:tcW w:w="2909" w:type="dxa"/>
            <w:shd w:val="clear" w:color="auto" w:fill="auto"/>
            <w:vAlign w:val="center"/>
          </w:tcPr>
          <w:p w14:paraId="30CCEAAB" w14:textId="77777777" w:rsidR="00E67CD9" w:rsidRPr="004365F5" w:rsidRDefault="00E67CD9" w:rsidP="00E67CD9">
            <w:pPr>
              <w:keepNext/>
              <w:keepLines/>
              <w:spacing w:before="40" w:after="40" w:line="240" w:lineRule="auto"/>
              <w:ind w:left="113"/>
              <w:rPr>
                <w:rFonts w:eastAsia="Times New Roman" w:cs="Arial"/>
                <w:b/>
                <w:color w:val="000000"/>
                <w:spacing w:val="-2"/>
                <w:sz w:val="14"/>
                <w:szCs w:val="14"/>
                <w:lang w:val="en-US" w:eastAsia="pt-BR"/>
              </w:rPr>
            </w:pPr>
            <w:r w:rsidRPr="00944050">
              <w:rPr>
                <w:rFonts w:eastAsia="Times New Roman" w:cs="Arial"/>
                <w:bCs/>
                <w:color w:val="000000"/>
                <w:spacing w:val="-2"/>
                <w:sz w:val="14"/>
                <w:szCs w:val="14"/>
                <w:lang w:val="en-US" w:eastAsia="pt-BR"/>
              </w:rPr>
              <w:t>Gains / losses on non-current assets</w:t>
            </w:r>
          </w:p>
        </w:tc>
        <w:tc>
          <w:tcPr>
            <w:tcW w:w="1346" w:type="dxa"/>
            <w:shd w:val="clear" w:color="auto" w:fill="auto"/>
          </w:tcPr>
          <w:p w14:paraId="40537EBC"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1</w:t>
            </w:r>
          </w:p>
        </w:tc>
        <w:tc>
          <w:tcPr>
            <w:tcW w:w="1346" w:type="dxa"/>
            <w:shd w:val="clear" w:color="auto" w:fill="auto"/>
          </w:tcPr>
          <w:p w14:paraId="5E31B941"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w:t>
            </w:r>
          </w:p>
        </w:tc>
        <w:tc>
          <w:tcPr>
            <w:tcW w:w="1346" w:type="dxa"/>
            <w:shd w:val="clear" w:color="auto" w:fill="auto"/>
          </w:tcPr>
          <w:p w14:paraId="349CCCFA"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w:t>
            </w:r>
          </w:p>
        </w:tc>
        <w:tc>
          <w:tcPr>
            <w:tcW w:w="1346" w:type="dxa"/>
            <w:shd w:val="clear" w:color="auto" w:fill="auto"/>
          </w:tcPr>
          <w:p w14:paraId="7E706EE7"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w:t>
            </w:r>
          </w:p>
        </w:tc>
        <w:tc>
          <w:tcPr>
            <w:tcW w:w="1346" w:type="dxa"/>
            <w:shd w:val="clear" w:color="auto" w:fill="auto"/>
          </w:tcPr>
          <w:p w14:paraId="3A5B9D30"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w:t>
            </w:r>
          </w:p>
        </w:tc>
      </w:tr>
      <w:tr w:rsidR="00E67CD9" w:rsidRPr="007E5BEF" w14:paraId="1BB1FD88" w14:textId="77777777" w:rsidTr="00E67CD9">
        <w:trPr>
          <w:trHeight w:val="238"/>
          <w:jc w:val="center"/>
        </w:trPr>
        <w:tc>
          <w:tcPr>
            <w:tcW w:w="2909" w:type="dxa"/>
            <w:shd w:val="clear" w:color="auto" w:fill="auto"/>
            <w:vAlign w:val="center"/>
          </w:tcPr>
          <w:p w14:paraId="017FC8FD" w14:textId="77777777" w:rsidR="00E67CD9" w:rsidRPr="004365F5" w:rsidRDefault="00E67CD9" w:rsidP="00E67CD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Income before taxes</w:t>
            </w:r>
          </w:p>
        </w:tc>
        <w:tc>
          <w:tcPr>
            <w:tcW w:w="1346" w:type="dxa"/>
            <w:shd w:val="clear" w:color="auto" w:fill="auto"/>
          </w:tcPr>
          <w:p w14:paraId="1E4E40BE"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494.874</w:t>
            </w:r>
          </w:p>
        </w:tc>
        <w:tc>
          <w:tcPr>
            <w:tcW w:w="1346" w:type="dxa"/>
            <w:shd w:val="clear" w:color="auto" w:fill="auto"/>
          </w:tcPr>
          <w:p w14:paraId="3B1680A8"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66.179</w:t>
            </w:r>
          </w:p>
        </w:tc>
        <w:tc>
          <w:tcPr>
            <w:tcW w:w="1346" w:type="dxa"/>
            <w:shd w:val="clear" w:color="auto" w:fill="auto"/>
          </w:tcPr>
          <w:p w14:paraId="695284E2"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10.058</w:t>
            </w:r>
          </w:p>
        </w:tc>
        <w:tc>
          <w:tcPr>
            <w:tcW w:w="1346" w:type="dxa"/>
            <w:shd w:val="clear" w:color="auto" w:fill="auto"/>
          </w:tcPr>
          <w:p w14:paraId="1DC0BE27"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1.136.086</w:t>
            </w:r>
          </w:p>
        </w:tc>
        <w:tc>
          <w:tcPr>
            <w:tcW w:w="1346" w:type="dxa"/>
            <w:shd w:val="clear" w:color="auto" w:fill="auto"/>
          </w:tcPr>
          <w:p w14:paraId="064B8ECD"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(318)</w:t>
            </w:r>
          </w:p>
        </w:tc>
      </w:tr>
      <w:tr w:rsidR="00E67CD9" w:rsidRPr="00D44604" w14:paraId="260778E1" w14:textId="77777777" w:rsidTr="00E67CD9">
        <w:trPr>
          <w:trHeight w:val="238"/>
          <w:jc w:val="center"/>
        </w:trPr>
        <w:tc>
          <w:tcPr>
            <w:tcW w:w="2909" w:type="dxa"/>
            <w:shd w:val="clear" w:color="auto" w:fill="auto"/>
            <w:vAlign w:val="center"/>
          </w:tcPr>
          <w:p w14:paraId="16580095" w14:textId="77777777" w:rsidR="00E67CD9" w:rsidRPr="004365F5" w:rsidRDefault="00E67CD9" w:rsidP="00E67CD9">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Taxes</w:t>
            </w:r>
          </w:p>
        </w:tc>
        <w:tc>
          <w:tcPr>
            <w:tcW w:w="1346" w:type="dxa"/>
            <w:shd w:val="clear" w:color="auto" w:fill="auto"/>
          </w:tcPr>
          <w:p w14:paraId="491B141E"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(200.156)</w:t>
            </w:r>
          </w:p>
        </w:tc>
        <w:tc>
          <w:tcPr>
            <w:tcW w:w="1346" w:type="dxa"/>
            <w:shd w:val="clear" w:color="auto" w:fill="auto"/>
          </w:tcPr>
          <w:p w14:paraId="2EDFA162"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(26.078)</w:t>
            </w:r>
          </w:p>
        </w:tc>
        <w:tc>
          <w:tcPr>
            <w:tcW w:w="1346" w:type="dxa"/>
            <w:shd w:val="clear" w:color="auto" w:fill="auto"/>
          </w:tcPr>
          <w:p w14:paraId="543F0850"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(3.376)</w:t>
            </w:r>
          </w:p>
        </w:tc>
        <w:tc>
          <w:tcPr>
            <w:tcW w:w="1346" w:type="dxa"/>
            <w:shd w:val="clear" w:color="auto" w:fill="auto"/>
          </w:tcPr>
          <w:p w14:paraId="112ECB7E"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(385.481)</w:t>
            </w:r>
          </w:p>
        </w:tc>
        <w:tc>
          <w:tcPr>
            <w:tcW w:w="1346" w:type="dxa"/>
            <w:shd w:val="clear" w:color="auto" w:fill="auto"/>
          </w:tcPr>
          <w:p w14:paraId="4B415FDD"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(6)</w:t>
            </w:r>
          </w:p>
        </w:tc>
      </w:tr>
      <w:tr w:rsidR="00E67CD9" w:rsidRPr="00D44604" w14:paraId="2BB5E357" w14:textId="77777777" w:rsidTr="00E67CD9">
        <w:trPr>
          <w:trHeight w:val="238"/>
          <w:jc w:val="center"/>
        </w:trPr>
        <w:tc>
          <w:tcPr>
            <w:tcW w:w="2909" w:type="dxa"/>
            <w:shd w:val="clear" w:color="auto" w:fill="auto"/>
            <w:vAlign w:val="center"/>
          </w:tcPr>
          <w:p w14:paraId="07B5102E" w14:textId="77777777" w:rsidR="00E67CD9" w:rsidRPr="004365F5" w:rsidRDefault="00E67CD9" w:rsidP="00E67CD9">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Profit sharing</w:t>
            </w:r>
          </w:p>
        </w:tc>
        <w:tc>
          <w:tcPr>
            <w:tcW w:w="1346" w:type="dxa"/>
            <w:shd w:val="clear" w:color="auto" w:fill="auto"/>
          </w:tcPr>
          <w:p w14:paraId="483A7047"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(5.209)</w:t>
            </w:r>
          </w:p>
        </w:tc>
        <w:tc>
          <w:tcPr>
            <w:tcW w:w="1346" w:type="dxa"/>
            <w:shd w:val="clear" w:color="auto" w:fill="auto"/>
          </w:tcPr>
          <w:p w14:paraId="04F23D25"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(2.593)</w:t>
            </w:r>
          </w:p>
        </w:tc>
        <w:tc>
          <w:tcPr>
            <w:tcW w:w="1346" w:type="dxa"/>
            <w:shd w:val="clear" w:color="auto" w:fill="auto"/>
          </w:tcPr>
          <w:p w14:paraId="5C2076C0"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(137)</w:t>
            </w:r>
          </w:p>
        </w:tc>
        <w:tc>
          <w:tcPr>
            <w:tcW w:w="1346" w:type="dxa"/>
            <w:shd w:val="clear" w:color="auto" w:fill="auto"/>
          </w:tcPr>
          <w:p w14:paraId="64789A6F"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w:t>
            </w:r>
          </w:p>
        </w:tc>
        <w:tc>
          <w:tcPr>
            <w:tcW w:w="1346" w:type="dxa"/>
            <w:shd w:val="clear" w:color="auto" w:fill="auto"/>
          </w:tcPr>
          <w:p w14:paraId="01C989BE"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w:t>
            </w:r>
          </w:p>
        </w:tc>
      </w:tr>
      <w:tr w:rsidR="00E67CD9" w:rsidRPr="007E5BEF" w14:paraId="20A0B9DF" w14:textId="77777777" w:rsidTr="00E67CD9">
        <w:trPr>
          <w:trHeight w:val="238"/>
          <w:jc w:val="center"/>
        </w:trPr>
        <w:tc>
          <w:tcPr>
            <w:tcW w:w="2909" w:type="dxa"/>
            <w:shd w:val="clear" w:color="auto" w:fill="auto"/>
            <w:vAlign w:val="center"/>
          </w:tcPr>
          <w:p w14:paraId="7BDF459D" w14:textId="77777777" w:rsidR="00E67CD9" w:rsidRPr="004365F5" w:rsidRDefault="00E67CD9" w:rsidP="00E67CD9">
            <w:pPr>
              <w:keepNext/>
              <w:keepLines/>
              <w:spacing w:before="40" w:after="40" w:line="240" w:lineRule="auto"/>
              <w:rPr>
                <w:rFonts w:eastAsia="Times New Roman" w:cs="Arial"/>
                <w:b/>
                <w:color w:val="000000"/>
                <w:spacing w:val="-2"/>
                <w:sz w:val="14"/>
                <w:szCs w:val="14"/>
                <w:lang w:val="en-US" w:eastAsia="pt-BR"/>
              </w:rPr>
            </w:pPr>
            <w:r w:rsidRPr="004365F5">
              <w:rPr>
                <w:rFonts w:eastAsia="Times New Roman" w:cs="Arial"/>
                <w:b/>
                <w:color w:val="000000"/>
                <w:spacing w:val="-2"/>
                <w:sz w:val="14"/>
                <w:szCs w:val="14"/>
                <w:lang w:val="en-US" w:eastAsia="pt-BR"/>
              </w:rPr>
              <w:t>Net profit (loss) for the year</w:t>
            </w:r>
          </w:p>
        </w:tc>
        <w:tc>
          <w:tcPr>
            <w:tcW w:w="1346" w:type="dxa"/>
            <w:shd w:val="clear" w:color="auto" w:fill="auto"/>
          </w:tcPr>
          <w:p w14:paraId="3F7E940B"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289.509 </w:t>
            </w:r>
          </w:p>
        </w:tc>
        <w:tc>
          <w:tcPr>
            <w:tcW w:w="1346" w:type="dxa"/>
            <w:shd w:val="clear" w:color="auto" w:fill="auto"/>
          </w:tcPr>
          <w:p w14:paraId="76023525"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37.508 </w:t>
            </w:r>
          </w:p>
        </w:tc>
        <w:tc>
          <w:tcPr>
            <w:tcW w:w="1346" w:type="dxa"/>
            <w:shd w:val="clear" w:color="auto" w:fill="auto"/>
          </w:tcPr>
          <w:p w14:paraId="4DBDD3C3"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6.545 </w:t>
            </w:r>
          </w:p>
        </w:tc>
        <w:tc>
          <w:tcPr>
            <w:tcW w:w="1346" w:type="dxa"/>
            <w:shd w:val="clear" w:color="auto" w:fill="auto"/>
          </w:tcPr>
          <w:p w14:paraId="0671BB7B"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750.605 </w:t>
            </w:r>
          </w:p>
        </w:tc>
        <w:tc>
          <w:tcPr>
            <w:tcW w:w="1346" w:type="dxa"/>
            <w:shd w:val="clear" w:color="auto" w:fill="auto"/>
          </w:tcPr>
          <w:p w14:paraId="543216C7"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(324)</w:t>
            </w:r>
          </w:p>
        </w:tc>
      </w:tr>
      <w:tr w:rsidR="00E67CD9" w:rsidRPr="00D1543E" w14:paraId="317A7A0C" w14:textId="77777777" w:rsidTr="00E67CD9">
        <w:trPr>
          <w:trHeight w:val="238"/>
          <w:jc w:val="center"/>
        </w:trPr>
        <w:tc>
          <w:tcPr>
            <w:tcW w:w="2909" w:type="dxa"/>
            <w:shd w:val="clear" w:color="auto" w:fill="auto"/>
            <w:vAlign w:val="center"/>
          </w:tcPr>
          <w:p w14:paraId="510750DD" w14:textId="77777777" w:rsidR="00E67CD9" w:rsidRPr="00D1543E"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1543E">
              <w:rPr>
                <w:rFonts w:eastAsia="Times New Roman" w:cs="Arial"/>
                <w:bCs/>
                <w:color w:val="000000"/>
                <w:spacing w:val="-2"/>
                <w:sz w:val="14"/>
                <w:szCs w:val="14"/>
                <w:lang w:eastAsia="pt-BR"/>
              </w:rPr>
              <w:t>Other comprehensive results</w:t>
            </w:r>
          </w:p>
        </w:tc>
        <w:tc>
          <w:tcPr>
            <w:tcW w:w="1346" w:type="dxa"/>
            <w:shd w:val="clear" w:color="auto" w:fill="auto"/>
          </w:tcPr>
          <w:p w14:paraId="20B6189C" w14:textId="77777777" w:rsidR="00E67CD9" w:rsidRPr="00D1543E"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EE11A0">
              <w:rPr>
                <w:rFonts w:cs="Arial"/>
                <w:sz w:val="14"/>
                <w:szCs w:val="14"/>
              </w:rPr>
              <w:t xml:space="preserve">  (366)</w:t>
            </w:r>
          </w:p>
        </w:tc>
        <w:tc>
          <w:tcPr>
            <w:tcW w:w="1346" w:type="dxa"/>
            <w:shd w:val="clear" w:color="auto" w:fill="auto"/>
          </w:tcPr>
          <w:p w14:paraId="04DAE8D9" w14:textId="77777777" w:rsidR="00E67CD9" w:rsidRPr="00D1543E"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EE11A0">
              <w:rPr>
                <w:rFonts w:cs="Arial"/>
                <w:sz w:val="14"/>
                <w:szCs w:val="14"/>
              </w:rPr>
              <w:t xml:space="preserve">  (79.812)</w:t>
            </w:r>
          </w:p>
        </w:tc>
        <w:tc>
          <w:tcPr>
            <w:tcW w:w="1346" w:type="dxa"/>
            <w:shd w:val="clear" w:color="auto" w:fill="auto"/>
          </w:tcPr>
          <w:p w14:paraId="5D238DF1" w14:textId="77777777" w:rsidR="00E67CD9" w:rsidRPr="00D1543E"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Pr>
                <w:rFonts w:eastAsia="Times New Roman" w:cs="Arial"/>
                <w:bCs/>
                <w:color w:val="000000"/>
                <w:spacing w:val="-2"/>
                <w:sz w:val="14"/>
                <w:szCs w:val="14"/>
                <w:lang w:eastAsia="pt-BR"/>
              </w:rPr>
              <w:t>--</w:t>
            </w:r>
          </w:p>
        </w:tc>
        <w:tc>
          <w:tcPr>
            <w:tcW w:w="1346" w:type="dxa"/>
            <w:shd w:val="clear" w:color="auto" w:fill="auto"/>
          </w:tcPr>
          <w:p w14:paraId="380950D6" w14:textId="77777777" w:rsidR="00E67CD9" w:rsidRPr="00D1543E"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EE11A0">
              <w:rPr>
                <w:rFonts w:cs="Arial"/>
                <w:sz w:val="14"/>
                <w:szCs w:val="14"/>
              </w:rPr>
              <w:t xml:space="preserve">  -- </w:t>
            </w:r>
          </w:p>
        </w:tc>
        <w:tc>
          <w:tcPr>
            <w:tcW w:w="1346" w:type="dxa"/>
            <w:shd w:val="clear" w:color="auto" w:fill="auto"/>
          </w:tcPr>
          <w:p w14:paraId="586EE600" w14:textId="77777777" w:rsidR="00E67CD9" w:rsidRPr="00D1543E"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EE11A0">
              <w:rPr>
                <w:rFonts w:cs="Arial"/>
                <w:sz w:val="14"/>
                <w:szCs w:val="14"/>
              </w:rPr>
              <w:t xml:space="preserve">  -- </w:t>
            </w:r>
          </w:p>
        </w:tc>
      </w:tr>
      <w:tr w:rsidR="00E67CD9" w:rsidRPr="007E5BEF" w14:paraId="49672F5B" w14:textId="77777777" w:rsidTr="00E67CD9">
        <w:trPr>
          <w:trHeight w:val="238"/>
          <w:jc w:val="center"/>
        </w:trPr>
        <w:tc>
          <w:tcPr>
            <w:tcW w:w="2909" w:type="dxa"/>
            <w:shd w:val="clear" w:color="auto" w:fill="auto"/>
            <w:vAlign w:val="center"/>
          </w:tcPr>
          <w:p w14:paraId="42A8F55A" w14:textId="77777777" w:rsidR="00E67CD9" w:rsidRPr="004365F5" w:rsidRDefault="00E67CD9" w:rsidP="00E67CD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Total comprehensive result</w:t>
            </w:r>
          </w:p>
        </w:tc>
        <w:tc>
          <w:tcPr>
            <w:tcW w:w="1346" w:type="dxa"/>
            <w:shd w:val="clear" w:color="auto" w:fill="auto"/>
          </w:tcPr>
          <w:p w14:paraId="66D9531D"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289.143 </w:t>
            </w:r>
          </w:p>
        </w:tc>
        <w:tc>
          <w:tcPr>
            <w:tcW w:w="1346" w:type="dxa"/>
            <w:shd w:val="clear" w:color="auto" w:fill="auto"/>
          </w:tcPr>
          <w:p w14:paraId="3A565C13"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(42.30</w:t>
            </w:r>
            <w:r>
              <w:rPr>
                <w:rFonts w:cs="Arial"/>
                <w:b/>
                <w:sz w:val="14"/>
                <w:szCs w:val="14"/>
              </w:rPr>
              <w:t>4</w:t>
            </w:r>
            <w:r w:rsidRPr="00EE11A0">
              <w:rPr>
                <w:rFonts w:cs="Arial"/>
                <w:b/>
                <w:sz w:val="14"/>
                <w:szCs w:val="14"/>
              </w:rPr>
              <w:t>)</w:t>
            </w:r>
          </w:p>
        </w:tc>
        <w:tc>
          <w:tcPr>
            <w:tcW w:w="1346" w:type="dxa"/>
            <w:shd w:val="clear" w:color="auto" w:fill="auto"/>
          </w:tcPr>
          <w:p w14:paraId="1E1704E5"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6.545 </w:t>
            </w:r>
          </w:p>
        </w:tc>
        <w:tc>
          <w:tcPr>
            <w:tcW w:w="1346" w:type="dxa"/>
            <w:shd w:val="clear" w:color="auto" w:fill="auto"/>
          </w:tcPr>
          <w:p w14:paraId="74237D4F"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750.605 </w:t>
            </w:r>
          </w:p>
        </w:tc>
        <w:tc>
          <w:tcPr>
            <w:tcW w:w="1346" w:type="dxa"/>
            <w:shd w:val="clear" w:color="auto" w:fill="auto"/>
          </w:tcPr>
          <w:p w14:paraId="108B41C7"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(324)</w:t>
            </w:r>
          </w:p>
        </w:tc>
      </w:tr>
      <w:tr w:rsidR="00E67CD9" w:rsidRPr="007E5BEF" w14:paraId="64EA4DA5" w14:textId="77777777" w:rsidTr="00E67CD9">
        <w:trPr>
          <w:trHeight w:val="238"/>
          <w:jc w:val="center"/>
        </w:trPr>
        <w:tc>
          <w:tcPr>
            <w:tcW w:w="2909" w:type="dxa"/>
            <w:shd w:val="clear" w:color="auto" w:fill="auto"/>
            <w:vAlign w:val="center"/>
          </w:tcPr>
          <w:p w14:paraId="16909B84" w14:textId="77777777" w:rsidR="00E67CD9" w:rsidRPr="004365F5" w:rsidRDefault="00E67CD9" w:rsidP="00E67CD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Attributable to BB Seguridade</w:t>
            </w:r>
          </w:p>
        </w:tc>
        <w:tc>
          <w:tcPr>
            <w:tcW w:w="1346" w:type="dxa"/>
            <w:shd w:val="clear" w:color="auto" w:fill="auto"/>
          </w:tcPr>
          <w:p w14:paraId="44AAC82E"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217.118 </w:t>
            </w:r>
          </w:p>
        </w:tc>
        <w:tc>
          <w:tcPr>
            <w:tcW w:w="1346" w:type="dxa"/>
            <w:shd w:val="clear" w:color="auto" w:fill="auto"/>
          </w:tcPr>
          <w:p w14:paraId="66CE7383"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25.002 </w:t>
            </w:r>
          </w:p>
        </w:tc>
        <w:tc>
          <w:tcPr>
            <w:tcW w:w="1346" w:type="dxa"/>
            <w:shd w:val="clear" w:color="auto" w:fill="auto"/>
          </w:tcPr>
          <w:p w14:paraId="19324A86"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4.909 </w:t>
            </w:r>
          </w:p>
        </w:tc>
        <w:tc>
          <w:tcPr>
            <w:tcW w:w="1346" w:type="dxa"/>
            <w:shd w:val="clear" w:color="auto" w:fill="auto"/>
          </w:tcPr>
          <w:p w14:paraId="3961B9AB"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750.605 </w:t>
            </w:r>
          </w:p>
        </w:tc>
        <w:tc>
          <w:tcPr>
            <w:tcW w:w="1346" w:type="dxa"/>
            <w:shd w:val="clear" w:color="auto" w:fill="auto"/>
          </w:tcPr>
          <w:p w14:paraId="751C976E"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(243)</w:t>
            </w:r>
          </w:p>
        </w:tc>
      </w:tr>
      <w:tr w:rsidR="00E67CD9" w:rsidRPr="007E5BEF" w14:paraId="044B607E" w14:textId="77777777" w:rsidTr="00E67CD9">
        <w:trPr>
          <w:trHeight w:val="238"/>
          <w:jc w:val="center"/>
        </w:trPr>
        <w:tc>
          <w:tcPr>
            <w:tcW w:w="2909" w:type="dxa"/>
            <w:shd w:val="clear" w:color="auto" w:fill="auto"/>
            <w:vAlign w:val="center"/>
          </w:tcPr>
          <w:p w14:paraId="0BB1A85C" w14:textId="77777777" w:rsidR="00E67CD9" w:rsidRPr="004365F5" w:rsidRDefault="00E67CD9" w:rsidP="00E67CD9">
            <w:pPr>
              <w:keepNext/>
              <w:keepLines/>
              <w:spacing w:before="40" w:after="40" w:line="240" w:lineRule="auto"/>
              <w:ind w:left="113"/>
              <w:rPr>
                <w:rFonts w:eastAsia="Times New Roman" w:cs="Arial"/>
                <w:b/>
                <w:color w:val="000000"/>
                <w:spacing w:val="-2"/>
                <w:sz w:val="14"/>
                <w:szCs w:val="14"/>
                <w:lang w:eastAsia="pt-BR"/>
              </w:rPr>
            </w:pPr>
            <w:r w:rsidRPr="00446D2D">
              <w:rPr>
                <w:rFonts w:eastAsia="Times New Roman" w:cs="Arial"/>
                <w:bCs/>
                <w:color w:val="000000"/>
                <w:spacing w:val="-2"/>
                <w:sz w:val="14"/>
                <w:szCs w:val="14"/>
                <w:lang w:eastAsia="pt-BR"/>
              </w:rPr>
              <w:t>Adjustment</w:t>
            </w:r>
            <w:r>
              <w:rPr>
                <w:rFonts w:eastAsia="Times New Roman" w:cs="Arial"/>
                <w:bCs/>
                <w:color w:val="000000"/>
                <w:spacing w:val="-2"/>
                <w:sz w:val="14"/>
                <w:szCs w:val="14"/>
                <w:lang w:eastAsia="pt-BR"/>
              </w:rPr>
              <w:t xml:space="preserve">s </w:t>
            </w:r>
            <w:r w:rsidRPr="00446D2D">
              <w:rPr>
                <w:rFonts w:eastAsia="Times New Roman" w:cs="Arial"/>
                <w:bCs/>
                <w:color w:val="000000"/>
                <w:spacing w:val="-2"/>
                <w:sz w:val="14"/>
                <w:szCs w:val="14"/>
                <w:vertAlign w:val="superscript"/>
                <w:lang w:eastAsia="pt-BR"/>
              </w:rPr>
              <w:t>(1)</w:t>
            </w:r>
          </w:p>
        </w:tc>
        <w:tc>
          <w:tcPr>
            <w:tcW w:w="1346" w:type="dxa"/>
            <w:shd w:val="clear" w:color="auto" w:fill="auto"/>
          </w:tcPr>
          <w:p w14:paraId="399476BD"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Pr>
                <w:rFonts w:cs="Arial"/>
                <w:sz w:val="14"/>
                <w:szCs w:val="14"/>
              </w:rPr>
              <w:t>-</w:t>
            </w:r>
            <w:r w:rsidRPr="00EE11A0">
              <w:rPr>
                <w:rFonts w:cs="Arial"/>
                <w:sz w:val="14"/>
                <w:szCs w:val="14"/>
              </w:rPr>
              <w:t xml:space="preserve">-   </w:t>
            </w:r>
          </w:p>
        </w:tc>
        <w:tc>
          <w:tcPr>
            <w:tcW w:w="1346" w:type="dxa"/>
            <w:shd w:val="clear" w:color="auto" w:fill="auto"/>
          </w:tcPr>
          <w:p w14:paraId="0F9BF5AC"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Cs/>
                <w:sz w:val="14"/>
                <w:szCs w:val="14"/>
              </w:rPr>
              <w:t>--</w:t>
            </w:r>
          </w:p>
        </w:tc>
        <w:tc>
          <w:tcPr>
            <w:tcW w:w="1346" w:type="dxa"/>
            <w:shd w:val="clear" w:color="auto" w:fill="auto"/>
          </w:tcPr>
          <w:p w14:paraId="6D2C861F"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 xml:space="preserve"> (19)</w:t>
            </w:r>
          </w:p>
        </w:tc>
        <w:tc>
          <w:tcPr>
            <w:tcW w:w="1346" w:type="dxa"/>
            <w:shd w:val="clear" w:color="auto" w:fill="auto"/>
          </w:tcPr>
          <w:p w14:paraId="60224DC5"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Cs/>
                <w:sz w:val="14"/>
                <w:szCs w:val="14"/>
              </w:rPr>
              <w:t>--</w:t>
            </w:r>
          </w:p>
        </w:tc>
        <w:tc>
          <w:tcPr>
            <w:tcW w:w="1346" w:type="dxa"/>
            <w:shd w:val="clear" w:color="auto" w:fill="auto"/>
          </w:tcPr>
          <w:p w14:paraId="1F0E57CF"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 xml:space="preserve"> (372)</w:t>
            </w:r>
          </w:p>
        </w:tc>
      </w:tr>
      <w:tr w:rsidR="00E67CD9" w:rsidRPr="007E5BEF" w14:paraId="21E8EF73" w14:textId="77777777" w:rsidTr="00E67CD9">
        <w:trPr>
          <w:trHeight w:val="238"/>
          <w:jc w:val="center"/>
        </w:trPr>
        <w:tc>
          <w:tcPr>
            <w:tcW w:w="2909" w:type="dxa"/>
            <w:tcBorders>
              <w:bottom w:val="single" w:sz="2" w:space="0" w:color="1F4E79" w:themeColor="accent1" w:themeShade="80"/>
            </w:tcBorders>
            <w:shd w:val="clear" w:color="auto" w:fill="auto"/>
            <w:vAlign w:val="center"/>
          </w:tcPr>
          <w:p w14:paraId="5AC16F67" w14:textId="77777777" w:rsidR="00E67CD9" w:rsidRPr="004365F5" w:rsidRDefault="00E67CD9" w:rsidP="00E67CD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Equivalence result</w:t>
            </w:r>
          </w:p>
        </w:tc>
        <w:tc>
          <w:tcPr>
            <w:tcW w:w="1346" w:type="dxa"/>
            <w:tcBorders>
              <w:bottom w:val="single" w:sz="2" w:space="0" w:color="1F4E79" w:themeColor="accent1" w:themeShade="80"/>
            </w:tcBorders>
            <w:shd w:val="clear" w:color="auto" w:fill="auto"/>
          </w:tcPr>
          <w:p w14:paraId="49DBB402"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217.118 </w:t>
            </w:r>
          </w:p>
        </w:tc>
        <w:tc>
          <w:tcPr>
            <w:tcW w:w="1346" w:type="dxa"/>
            <w:tcBorders>
              <w:bottom w:val="single" w:sz="2" w:space="0" w:color="1F4E79" w:themeColor="accent1" w:themeShade="80"/>
            </w:tcBorders>
            <w:shd w:val="clear" w:color="auto" w:fill="auto"/>
          </w:tcPr>
          <w:p w14:paraId="0C9598A8"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25.002 </w:t>
            </w:r>
          </w:p>
        </w:tc>
        <w:tc>
          <w:tcPr>
            <w:tcW w:w="1346" w:type="dxa"/>
            <w:tcBorders>
              <w:bottom w:val="single" w:sz="2" w:space="0" w:color="1F4E79" w:themeColor="accent1" w:themeShade="80"/>
            </w:tcBorders>
            <w:shd w:val="clear" w:color="auto" w:fill="auto"/>
          </w:tcPr>
          <w:p w14:paraId="620E1608"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4.890 </w:t>
            </w:r>
          </w:p>
        </w:tc>
        <w:tc>
          <w:tcPr>
            <w:tcW w:w="1346" w:type="dxa"/>
            <w:tcBorders>
              <w:bottom w:val="single" w:sz="2" w:space="0" w:color="1F4E79" w:themeColor="accent1" w:themeShade="80"/>
            </w:tcBorders>
            <w:shd w:val="clear" w:color="auto" w:fill="auto"/>
          </w:tcPr>
          <w:p w14:paraId="5170292A"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750.605 </w:t>
            </w:r>
          </w:p>
        </w:tc>
        <w:tc>
          <w:tcPr>
            <w:tcW w:w="1346" w:type="dxa"/>
            <w:tcBorders>
              <w:bottom w:val="single" w:sz="2" w:space="0" w:color="1F4E79" w:themeColor="accent1" w:themeShade="80"/>
            </w:tcBorders>
            <w:shd w:val="clear" w:color="auto" w:fill="auto"/>
          </w:tcPr>
          <w:p w14:paraId="56E81E8D"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 xml:space="preserve"> (615)</w:t>
            </w:r>
          </w:p>
        </w:tc>
      </w:tr>
    </w:tbl>
    <w:p w14:paraId="0036DBA8" w14:textId="77777777" w:rsidR="00E67CD9" w:rsidRPr="00446D2D" w:rsidRDefault="00E67CD9" w:rsidP="00E67CD9">
      <w:pPr>
        <w:pStyle w:val="PargrafodaLista"/>
        <w:numPr>
          <w:ilvl w:val="0"/>
          <w:numId w:val="35"/>
        </w:numPr>
        <w:rPr>
          <w:rFonts w:ascii="Arial" w:eastAsia="Times New Roman" w:hAnsi="Arial" w:cs="Times New Roman"/>
          <w:spacing w:val="-2"/>
          <w:sz w:val="14"/>
          <w:szCs w:val="18"/>
          <w:lang w:val="en-US" w:eastAsia="pt-BR"/>
        </w:rPr>
      </w:pPr>
      <w:r w:rsidRPr="006333F2">
        <w:rPr>
          <w:rFonts w:ascii="Arial" w:eastAsia="Times New Roman" w:hAnsi="Arial" w:cs="Times New Roman"/>
          <w:spacing w:val="-2"/>
          <w:sz w:val="14"/>
          <w:szCs w:val="18"/>
          <w:lang w:val="en-US" w:eastAsia="pt-BR"/>
        </w:rPr>
        <w:t>Refers to changes in net income adjusted in the respective quarter.</w:t>
      </w:r>
    </w:p>
    <w:p w14:paraId="53957D71" w14:textId="77777777" w:rsidR="00E67CD9" w:rsidRPr="006333F2" w:rsidRDefault="00E67CD9" w:rsidP="00E67CD9">
      <w:pPr>
        <w:keepNext/>
        <w:keepLines/>
        <w:spacing w:after="0"/>
        <w:jc w:val="right"/>
        <w:rPr>
          <w:rFonts w:cs="Arial"/>
          <w:b/>
          <w:sz w:val="14"/>
          <w:szCs w:val="18"/>
          <w:lang w:val="en-US"/>
        </w:rPr>
      </w:pPr>
      <w:r w:rsidRPr="006333F2">
        <w:rPr>
          <w:rFonts w:cs="Arial"/>
          <w:b/>
          <w:sz w:val="14"/>
          <w:szCs w:val="18"/>
          <w:lang w:val="en-US"/>
        </w:rPr>
        <w:lastRenderedPageBreak/>
        <w:t>R$ thousand</w:t>
      </w:r>
    </w:p>
    <w:tbl>
      <w:tblPr>
        <w:tblW w:w="9639" w:type="dxa"/>
        <w:jc w:val="center"/>
        <w:tblLayout w:type="fixed"/>
        <w:tblLook w:val="04A0" w:firstRow="1" w:lastRow="0" w:firstColumn="1" w:lastColumn="0" w:noHBand="0" w:noVBand="1"/>
      </w:tblPr>
      <w:tblGrid>
        <w:gridCol w:w="2909"/>
        <w:gridCol w:w="1346"/>
        <w:gridCol w:w="1346"/>
        <w:gridCol w:w="1346"/>
        <w:gridCol w:w="1346"/>
        <w:gridCol w:w="1346"/>
      </w:tblGrid>
      <w:tr w:rsidR="00E67CD9" w:rsidRPr="00D44604" w14:paraId="641D8B78" w14:textId="77777777" w:rsidTr="00E67CD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28FA47D9"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cs="Arial"/>
                <w:b/>
                <w:sz w:val="14"/>
                <w:szCs w:val="14"/>
              </w:rPr>
              <w:t>Segment</w:t>
            </w:r>
          </w:p>
        </w:tc>
        <w:tc>
          <w:tcPr>
            <w:tcW w:w="4038" w:type="dxa"/>
            <w:gridSpan w:val="3"/>
            <w:tcBorders>
              <w:top w:val="single" w:sz="2" w:space="0" w:color="1F4E79" w:themeColor="accent1" w:themeShade="80"/>
              <w:bottom w:val="single" w:sz="2" w:space="0" w:color="1F4E79" w:themeColor="accent1" w:themeShade="80"/>
              <w:right w:val="single" w:sz="2" w:space="0" w:color="8EAADB" w:themeColor="accent5" w:themeTint="99"/>
            </w:tcBorders>
            <w:shd w:val="clear" w:color="auto" w:fill="auto"/>
            <w:vAlign w:val="center"/>
          </w:tcPr>
          <w:p w14:paraId="24A311FF"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Insurance</w:t>
            </w:r>
          </w:p>
        </w:tc>
        <w:tc>
          <w:tcPr>
            <w:tcW w:w="2692" w:type="dxa"/>
            <w:gridSpan w:val="2"/>
            <w:tcBorders>
              <w:top w:val="single" w:sz="2" w:space="0" w:color="1F4E79" w:themeColor="accent1" w:themeShade="80"/>
              <w:left w:val="single" w:sz="2" w:space="0" w:color="8EAADB" w:themeColor="accent5" w:themeTint="99"/>
              <w:bottom w:val="single" w:sz="2" w:space="0" w:color="1F4E79" w:themeColor="accent1" w:themeShade="80"/>
            </w:tcBorders>
            <w:shd w:val="clear" w:color="auto" w:fill="auto"/>
            <w:vAlign w:val="center"/>
          </w:tcPr>
          <w:p w14:paraId="1EF62607"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Brokerage</w:t>
            </w:r>
          </w:p>
        </w:tc>
      </w:tr>
      <w:tr w:rsidR="00E67CD9" w:rsidRPr="00D44604" w14:paraId="02EBE6D9" w14:textId="77777777" w:rsidTr="00E67CD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5C7C6BE2"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cs="Arial"/>
                <w:b/>
                <w:sz w:val="14"/>
                <w:szCs w:val="14"/>
              </w:rPr>
              <w:t>Line of business</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2C43AF85"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Private</w:t>
            </w:r>
          </w:p>
          <w:p w14:paraId="3BB142CE"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Pension Plans</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1A5CA93D"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Capitalization</w:t>
            </w:r>
          </w:p>
          <w:p w14:paraId="6FD538D0"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Plans</w:t>
            </w:r>
          </w:p>
        </w:tc>
        <w:tc>
          <w:tcPr>
            <w:tcW w:w="1346"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61F1717B"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Health</w:t>
            </w:r>
          </w:p>
        </w:tc>
        <w:tc>
          <w:tcPr>
            <w:tcW w:w="1346"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069B6782"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Brokerage</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12DEA851"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Brokerage</w:t>
            </w:r>
          </w:p>
        </w:tc>
      </w:tr>
      <w:tr w:rsidR="00E67CD9" w:rsidRPr="00D44604" w14:paraId="5AF29F7C" w14:textId="77777777" w:rsidTr="00E67CD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2F03C7E2"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Pr>
                <w:rFonts w:cs="Arial"/>
                <w:b/>
                <w:sz w:val="14"/>
                <w:szCs w:val="14"/>
              </w:rPr>
              <w:t>3</w:t>
            </w:r>
            <w:r>
              <w:rPr>
                <w:rFonts w:cs="Arial"/>
                <w:b/>
                <w:sz w:val="14"/>
                <w:szCs w:val="14"/>
                <w:vertAlign w:val="superscript"/>
              </w:rPr>
              <w:t>rd</w:t>
            </w:r>
            <w:r w:rsidRPr="00922C7B">
              <w:rPr>
                <w:rFonts w:cs="Arial"/>
                <w:b/>
                <w:sz w:val="14"/>
                <w:szCs w:val="14"/>
              </w:rPr>
              <w:t xml:space="preserve"> Quarter 202</w:t>
            </w:r>
            <w:r>
              <w:rPr>
                <w:rFonts w:cs="Arial"/>
                <w:b/>
                <w:sz w:val="14"/>
                <w:szCs w:val="14"/>
              </w:rPr>
              <w:t>1</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3F17F3A8"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Brasilprev</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14EB5A9C"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 xml:space="preserve">Brasilcap </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23FFDFB3"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Brasildental</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2A35A561"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 xml:space="preserve">BB Corretora </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67163B6D"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 xml:space="preserve">Ciclic </w:t>
            </w:r>
          </w:p>
        </w:tc>
      </w:tr>
      <w:tr w:rsidR="00E67CD9" w:rsidRPr="007E5BEF" w14:paraId="71973184" w14:textId="77777777" w:rsidTr="00E67CD9">
        <w:trPr>
          <w:trHeight w:val="238"/>
          <w:jc w:val="center"/>
        </w:trPr>
        <w:tc>
          <w:tcPr>
            <w:tcW w:w="2909" w:type="dxa"/>
            <w:tcBorders>
              <w:top w:val="single" w:sz="2" w:space="0" w:color="1F4E79" w:themeColor="accent1" w:themeShade="80"/>
            </w:tcBorders>
            <w:shd w:val="clear" w:color="auto" w:fill="auto"/>
            <w:vAlign w:val="center"/>
          </w:tcPr>
          <w:p w14:paraId="28DD3E8D" w14:textId="77777777" w:rsidR="00E67CD9" w:rsidRPr="004365F5" w:rsidRDefault="00E67CD9" w:rsidP="00E67CD9">
            <w:pPr>
              <w:keepNext/>
              <w:keepLines/>
              <w:spacing w:before="40" w:after="40" w:line="240" w:lineRule="auto"/>
              <w:rPr>
                <w:rFonts w:eastAsia="Times New Roman" w:cs="Arial"/>
                <w:b/>
                <w:spacing w:val="-2"/>
                <w:sz w:val="14"/>
                <w:szCs w:val="14"/>
                <w:lang w:val="en-US" w:eastAsia="pt-BR"/>
              </w:rPr>
            </w:pPr>
            <w:r w:rsidRPr="004365F5">
              <w:rPr>
                <w:rFonts w:eastAsia="Times New Roman" w:cs="Arial"/>
                <w:b/>
                <w:spacing w:val="-2"/>
                <w:sz w:val="14"/>
                <w:szCs w:val="14"/>
                <w:lang w:val="en-US" w:eastAsia="pt-BR"/>
              </w:rPr>
              <w:t>Net income from operations / premiums</w:t>
            </w:r>
          </w:p>
        </w:tc>
        <w:tc>
          <w:tcPr>
            <w:tcW w:w="1346" w:type="dxa"/>
            <w:tcBorders>
              <w:top w:val="single" w:sz="2" w:space="0" w:color="1F4E79" w:themeColor="accent1" w:themeShade="80"/>
            </w:tcBorders>
            <w:shd w:val="clear" w:color="auto" w:fill="auto"/>
          </w:tcPr>
          <w:p w14:paraId="4AB56D48"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668</w:t>
            </w:r>
            <w:r>
              <w:rPr>
                <w:rFonts w:cs="Arial"/>
                <w:b/>
                <w:sz w:val="14"/>
                <w:szCs w:val="14"/>
              </w:rPr>
              <w:t>,</w:t>
            </w:r>
            <w:r w:rsidRPr="002D6136">
              <w:rPr>
                <w:rFonts w:cs="Arial"/>
                <w:b/>
                <w:sz w:val="14"/>
                <w:szCs w:val="14"/>
              </w:rPr>
              <w:t>846</w:t>
            </w:r>
          </w:p>
        </w:tc>
        <w:tc>
          <w:tcPr>
            <w:tcW w:w="1346" w:type="dxa"/>
            <w:tcBorders>
              <w:top w:val="single" w:sz="2" w:space="0" w:color="1F4E79" w:themeColor="accent1" w:themeShade="80"/>
            </w:tcBorders>
            <w:shd w:val="clear" w:color="auto" w:fill="auto"/>
          </w:tcPr>
          <w:p w14:paraId="2D2E36A1"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8</w:t>
            </w:r>
            <w:r>
              <w:rPr>
                <w:rFonts w:cs="Arial"/>
                <w:b/>
                <w:sz w:val="14"/>
                <w:szCs w:val="14"/>
              </w:rPr>
              <w:t>,</w:t>
            </w:r>
            <w:r w:rsidRPr="002D6136">
              <w:rPr>
                <w:rFonts w:cs="Arial"/>
                <w:b/>
                <w:sz w:val="14"/>
                <w:szCs w:val="14"/>
              </w:rPr>
              <w:t>717</w:t>
            </w:r>
          </w:p>
        </w:tc>
        <w:tc>
          <w:tcPr>
            <w:tcW w:w="1346" w:type="dxa"/>
            <w:tcBorders>
              <w:top w:val="single" w:sz="2" w:space="0" w:color="1F4E79" w:themeColor="accent1" w:themeShade="80"/>
            </w:tcBorders>
            <w:shd w:val="clear" w:color="auto" w:fill="auto"/>
          </w:tcPr>
          <w:p w14:paraId="60F27F4D"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17</w:t>
            </w:r>
            <w:r>
              <w:rPr>
                <w:rFonts w:cs="Arial"/>
                <w:b/>
                <w:sz w:val="14"/>
                <w:szCs w:val="14"/>
              </w:rPr>
              <w:t>,</w:t>
            </w:r>
            <w:r w:rsidRPr="002D6136">
              <w:rPr>
                <w:rFonts w:cs="Arial"/>
                <w:b/>
                <w:sz w:val="14"/>
                <w:szCs w:val="14"/>
              </w:rPr>
              <w:t>068</w:t>
            </w:r>
          </w:p>
        </w:tc>
        <w:tc>
          <w:tcPr>
            <w:tcW w:w="1346" w:type="dxa"/>
            <w:tcBorders>
              <w:top w:val="single" w:sz="2" w:space="0" w:color="1F4E79" w:themeColor="accent1" w:themeShade="80"/>
            </w:tcBorders>
            <w:shd w:val="clear" w:color="auto" w:fill="auto"/>
          </w:tcPr>
          <w:p w14:paraId="520A8B62"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668B8">
              <w:rPr>
                <w:rFonts w:cs="Arial"/>
                <w:b/>
                <w:bCs/>
                <w:sz w:val="14"/>
                <w:szCs w:val="14"/>
              </w:rPr>
              <w:t>860</w:t>
            </w:r>
            <w:r>
              <w:rPr>
                <w:rFonts w:cs="Arial"/>
                <w:b/>
                <w:bCs/>
                <w:sz w:val="14"/>
                <w:szCs w:val="14"/>
              </w:rPr>
              <w:t>,</w:t>
            </w:r>
            <w:r w:rsidRPr="00E668B8">
              <w:rPr>
                <w:rFonts w:cs="Arial"/>
                <w:b/>
                <w:bCs/>
                <w:sz w:val="14"/>
                <w:szCs w:val="14"/>
              </w:rPr>
              <w:t>214</w:t>
            </w:r>
          </w:p>
        </w:tc>
        <w:tc>
          <w:tcPr>
            <w:tcW w:w="1346" w:type="dxa"/>
            <w:tcBorders>
              <w:top w:val="single" w:sz="2" w:space="0" w:color="1F4E79" w:themeColor="accent1" w:themeShade="80"/>
            </w:tcBorders>
            <w:shd w:val="clear" w:color="auto" w:fill="auto"/>
          </w:tcPr>
          <w:p w14:paraId="79920358"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E668B8">
              <w:rPr>
                <w:rFonts w:cs="Arial"/>
                <w:b/>
                <w:bCs/>
                <w:sz w:val="14"/>
                <w:szCs w:val="14"/>
              </w:rPr>
              <w:t>1</w:t>
            </w:r>
            <w:r>
              <w:rPr>
                <w:rFonts w:cs="Arial"/>
                <w:b/>
                <w:bCs/>
                <w:sz w:val="14"/>
                <w:szCs w:val="14"/>
              </w:rPr>
              <w:t>,</w:t>
            </w:r>
            <w:r w:rsidRPr="00E668B8">
              <w:rPr>
                <w:rFonts w:cs="Arial"/>
                <w:b/>
                <w:bCs/>
                <w:sz w:val="14"/>
                <w:szCs w:val="14"/>
              </w:rPr>
              <w:t>156</w:t>
            </w:r>
          </w:p>
        </w:tc>
      </w:tr>
      <w:tr w:rsidR="00E67CD9" w:rsidRPr="00D44604" w14:paraId="7E2D2486" w14:textId="77777777" w:rsidTr="00E67CD9">
        <w:trPr>
          <w:trHeight w:val="238"/>
          <w:jc w:val="center"/>
        </w:trPr>
        <w:tc>
          <w:tcPr>
            <w:tcW w:w="2909" w:type="dxa"/>
            <w:shd w:val="clear" w:color="auto" w:fill="auto"/>
            <w:vAlign w:val="center"/>
          </w:tcPr>
          <w:p w14:paraId="50537A2E" w14:textId="77777777" w:rsidR="00E67CD9" w:rsidRPr="004365F5"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Social Security</w:t>
            </w:r>
          </w:p>
        </w:tc>
        <w:tc>
          <w:tcPr>
            <w:tcW w:w="1346" w:type="dxa"/>
            <w:shd w:val="clear" w:color="auto" w:fill="auto"/>
          </w:tcPr>
          <w:p w14:paraId="2D831FD6"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12</w:t>
            </w:r>
            <w:r>
              <w:rPr>
                <w:rFonts w:cs="Arial"/>
                <w:sz w:val="14"/>
                <w:szCs w:val="14"/>
              </w:rPr>
              <w:t>,</w:t>
            </w:r>
            <w:r w:rsidRPr="002D6136">
              <w:rPr>
                <w:rFonts w:cs="Arial"/>
                <w:sz w:val="14"/>
                <w:szCs w:val="14"/>
              </w:rPr>
              <w:t>632</w:t>
            </w:r>
            <w:r>
              <w:rPr>
                <w:rFonts w:cs="Arial"/>
                <w:sz w:val="14"/>
                <w:szCs w:val="14"/>
              </w:rPr>
              <w:t>,</w:t>
            </w:r>
            <w:r w:rsidRPr="002D6136">
              <w:rPr>
                <w:rFonts w:cs="Arial"/>
                <w:sz w:val="14"/>
                <w:szCs w:val="14"/>
              </w:rPr>
              <w:t>897</w:t>
            </w:r>
          </w:p>
        </w:tc>
        <w:tc>
          <w:tcPr>
            <w:tcW w:w="1346" w:type="dxa"/>
            <w:shd w:val="clear" w:color="auto" w:fill="auto"/>
          </w:tcPr>
          <w:p w14:paraId="1A692884"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w:t>
            </w:r>
          </w:p>
        </w:tc>
        <w:tc>
          <w:tcPr>
            <w:tcW w:w="1346" w:type="dxa"/>
            <w:shd w:val="clear" w:color="auto" w:fill="auto"/>
          </w:tcPr>
          <w:p w14:paraId="4F440647"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w:t>
            </w:r>
          </w:p>
        </w:tc>
        <w:tc>
          <w:tcPr>
            <w:tcW w:w="1346" w:type="dxa"/>
            <w:shd w:val="clear" w:color="auto" w:fill="auto"/>
            <w:vAlign w:val="center"/>
          </w:tcPr>
          <w:p w14:paraId="7FB19FB7"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eastAsia="Times New Roman" w:cs="Arial"/>
                <w:spacing w:val="-2"/>
                <w:sz w:val="14"/>
                <w:szCs w:val="14"/>
                <w:lang w:eastAsia="pt-BR"/>
              </w:rPr>
              <w:t>--</w:t>
            </w:r>
          </w:p>
        </w:tc>
        <w:tc>
          <w:tcPr>
            <w:tcW w:w="1346" w:type="dxa"/>
            <w:shd w:val="clear" w:color="auto" w:fill="auto"/>
            <w:vAlign w:val="center"/>
          </w:tcPr>
          <w:p w14:paraId="5C492C16"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E67CD9" w:rsidRPr="00D44604" w14:paraId="479585EC" w14:textId="77777777" w:rsidTr="00E67CD9">
        <w:trPr>
          <w:trHeight w:val="238"/>
          <w:jc w:val="center"/>
        </w:trPr>
        <w:tc>
          <w:tcPr>
            <w:tcW w:w="2909" w:type="dxa"/>
            <w:shd w:val="clear" w:color="auto" w:fill="auto"/>
            <w:vAlign w:val="center"/>
          </w:tcPr>
          <w:p w14:paraId="24DF3566" w14:textId="77777777" w:rsidR="00E67CD9" w:rsidRPr="004365F5"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Capitalization</w:t>
            </w:r>
          </w:p>
        </w:tc>
        <w:tc>
          <w:tcPr>
            <w:tcW w:w="1346" w:type="dxa"/>
            <w:shd w:val="clear" w:color="auto" w:fill="auto"/>
          </w:tcPr>
          <w:p w14:paraId="22104254"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w:t>
            </w:r>
          </w:p>
        </w:tc>
        <w:tc>
          <w:tcPr>
            <w:tcW w:w="1346" w:type="dxa"/>
            <w:shd w:val="clear" w:color="auto" w:fill="auto"/>
          </w:tcPr>
          <w:p w14:paraId="64CD53CD"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150</w:t>
            </w:r>
            <w:r>
              <w:rPr>
                <w:rFonts w:cs="Arial"/>
                <w:sz w:val="14"/>
                <w:szCs w:val="14"/>
              </w:rPr>
              <w:t>,</w:t>
            </w:r>
            <w:r w:rsidRPr="002D6136">
              <w:rPr>
                <w:rFonts w:cs="Arial"/>
                <w:sz w:val="14"/>
                <w:szCs w:val="14"/>
              </w:rPr>
              <w:t>440</w:t>
            </w:r>
          </w:p>
        </w:tc>
        <w:tc>
          <w:tcPr>
            <w:tcW w:w="1346" w:type="dxa"/>
            <w:shd w:val="clear" w:color="auto" w:fill="auto"/>
          </w:tcPr>
          <w:p w14:paraId="3414BDA9"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w:t>
            </w:r>
          </w:p>
        </w:tc>
        <w:tc>
          <w:tcPr>
            <w:tcW w:w="1346" w:type="dxa"/>
            <w:shd w:val="clear" w:color="auto" w:fill="auto"/>
            <w:vAlign w:val="center"/>
          </w:tcPr>
          <w:p w14:paraId="1ABCBC3C"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eastAsia="Times New Roman" w:cs="Arial"/>
                <w:spacing w:val="-2"/>
                <w:sz w:val="14"/>
                <w:szCs w:val="14"/>
                <w:lang w:eastAsia="pt-BR"/>
              </w:rPr>
              <w:t>--</w:t>
            </w:r>
          </w:p>
        </w:tc>
        <w:tc>
          <w:tcPr>
            <w:tcW w:w="1346" w:type="dxa"/>
            <w:shd w:val="clear" w:color="auto" w:fill="auto"/>
            <w:vAlign w:val="center"/>
          </w:tcPr>
          <w:p w14:paraId="558E1A58"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E67CD9" w:rsidRPr="00D44604" w14:paraId="04EE0F61" w14:textId="77777777" w:rsidTr="00E67CD9">
        <w:trPr>
          <w:trHeight w:val="238"/>
          <w:jc w:val="center"/>
        </w:trPr>
        <w:tc>
          <w:tcPr>
            <w:tcW w:w="2909" w:type="dxa"/>
            <w:shd w:val="clear" w:color="auto" w:fill="auto"/>
            <w:vAlign w:val="center"/>
          </w:tcPr>
          <w:p w14:paraId="4E3F9469" w14:textId="77777777" w:rsidR="00E67CD9" w:rsidRPr="004365F5"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Health care</w:t>
            </w:r>
          </w:p>
        </w:tc>
        <w:tc>
          <w:tcPr>
            <w:tcW w:w="1346" w:type="dxa"/>
            <w:shd w:val="clear" w:color="auto" w:fill="auto"/>
          </w:tcPr>
          <w:p w14:paraId="782D6CA3"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w:t>
            </w:r>
          </w:p>
        </w:tc>
        <w:tc>
          <w:tcPr>
            <w:tcW w:w="1346" w:type="dxa"/>
            <w:shd w:val="clear" w:color="auto" w:fill="auto"/>
          </w:tcPr>
          <w:p w14:paraId="01ADAA05"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w:t>
            </w:r>
          </w:p>
        </w:tc>
        <w:tc>
          <w:tcPr>
            <w:tcW w:w="1346" w:type="dxa"/>
            <w:shd w:val="clear" w:color="auto" w:fill="auto"/>
          </w:tcPr>
          <w:p w14:paraId="7E603E94"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29</w:t>
            </w:r>
            <w:r>
              <w:rPr>
                <w:rFonts w:cs="Arial"/>
                <w:sz w:val="14"/>
                <w:szCs w:val="14"/>
              </w:rPr>
              <w:t>,</w:t>
            </w:r>
            <w:r w:rsidRPr="002D6136">
              <w:rPr>
                <w:rFonts w:cs="Arial"/>
                <w:sz w:val="14"/>
                <w:szCs w:val="14"/>
              </w:rPr>
              <w:t>861</w:t>
            </w:r>
          </w:p>
        </w:tc>
        <w:tc>
          <w:tcPr>
            <w:tcW w:w="1346" w:type="dxa"/>
            <w:shd w:val="clear" w:color="auto" w:fill="auto"/>
            <w:vAlign w:val="center"/>
          </w:tcPr>
          <w:p w14:paraId="4D4DBFE2"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eastAsia="Times New Roman" w:cs="Arial"/>
                <w:spacing w:val="-2"/>
                <w:sz w:val="14"/>
                <w:szCs w:val="14"/>
                <w:lang w:eastAsia="pt-BR"/>
              </w:rPr>
              <w:t>--</w:t>
            </w:r>
          </w:p>
        </w:tc>
        <w:tc>
          <w:tcPr>
            <w:tcW w:w="1346" w:type="dxa"/>
            <w:shd w:val="clear" w:color="auto" w:fill="auto"/>
            <w:vAlign w:val="center"/>
          </w:tcPr>
          <w:p w14:paraId="3AC72548"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E67CD9" w:rsidRPr="00D44604" w14:paraId="12DAEE18" w14:textId="77777777" w:rsidTr="00E67CD9">
        <w:trPr>
          <w:trHeight w:val="238"/>
          <w:jc w:val="center"/>
        </w:trPr>
        <w:tc>
          <w:tcPr>
            <w:tcW w:w="2909" w:type="dxa"/>
            <w:shd w:val="clear" w:color="auto" w:fill="auto"/>
            <w:vAlign w:val="center"/>
          </w:tcPr>
          <w:p w14:paraId="3BD0B602" w14:textId="77777777" w:rsidR="00E67CD9" w:rsidRPr="004365F5"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Brokerage</w:t>
            </w:r>
          </w:p>
        </w:tc>
        <w:tc>
          <w:tcPr>
            <w:tcW w:w="1346" w:type="dxa"/>
            <w:shd w:val="clear" w:color="auto" w:fill="auto"/>
          </w:tcPr>
          <w:p w14:paraId="50E3464A"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w:t>
            </w:r>
          </w:p>
        </w:tc>
        <w:tc>
          <w:tcPr>
            <w:tcW w:w="1346" w:type="dxa"/>
            <w:shd w:val="clear" w:color="auto" w:fill="auto"/>
          </w:tcPr>
          <w:p w14:paraId="3A0C5D60"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w:t>
            </w:r>
          </w:p>
        </w:tc>
        <w:tc>
          <w:tcPr>
            <w:tcW w:w="1346" w:type="dxa"/>
            <w:shd w:val="clear" w:color="auto" w:fill="auto"/>
          </w:tcPr>
          <w:p w14:paraId="0766F336"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w:t>
            </w:r>
          </w:p>
        </w:tc>
        <w:tc>
          <w:tcPr>
            <w:tcW w:w="1346" w:type="dxa"/>
            <w:shd w:val="clear" w:color="auto" w:fill="auto"/>
          </w:tcPr>
          <w:p w14:paraId="138D0F19"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909</w:t>
            </w:r>
            <w:r>
              <w:rPr>
                <w:rFonts w:cs="Arial"/>
                <w:sz w:val="14"/>
                <w:szCs w:val="14"/>
              </w:rPr>
              <w:t>,</w:t>
            </w:r>
            <w:r w:rsidRPr="002D6136">
              <w:rPr>
                <w:rFonts w:cs="Arial"/>
                <w:sz w:val="14"/>
                <w:szCs w:val="14"/>
              </w:rPr>
              <w:t>308</w:t>
            </w:r>
          </w:p>
        </w:tc>
        <w:tc>
          <w:tcPr>
            <w:tcW w:w="1346" w:type="dxa"/>
            <w:shd w:val="clear" w:color="auto" w:fill="auto"/>
          </w:tcPr>
          <w:p w14:paraId="2588F991"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1</w:t>
            </w:r>
            <w:r>
              <w:rPr>
                <w:rFonts w:cs="Arial"/>
                <w:sz w:val="14"/>
                <w:szCs w:val="14"/>
              </w:rPr>
              <w:t>,</w:t>
            </w:r>
            <w:r w:rsidRPr="002D6136">
              <w:rPr>
                <w:rFonts w:cs="Arial"/>
                <w:sz w:val="14"/>
                <w:szCs w:val="14"/>
              </w:rPr>
              <w:t>586</w:t>
            </w:r>
          </w:p>
        </w:tc>
      </w:tr>
      <w:tr w:rsidR="00E67CD9" w:rsidRPr="00D44604" w14:paraId="1A122E9F" w14:textId="77777777" w:rsidTr="00E67CD9">
        <w:trPr>
          <w:trHeight w:val="238"/>
          <w:jc w:val="center"/>
        </w:trPr>
        <w:tc>
          <w:tcPr>
            <w:tcW w:w="2909" w:type="dxa"/>
            <w:shd w:val="clear" w:color="auto" w:fill="auto"/>
            <w:vAlign w:val="center"/>
          </w:tcPr>
          <w:p w14:paraId="73ECCDF5" w14:textId="77777777" w:rsidR="00E67CD9" w:rsidRPr="004365F5" w:rsidRDefault="00E67CD9" w:rsidP="00E67CD9">
            <w:pPr>
              <w:keepNext/>
              <w:keepLines/>
              <w:spacing w:before="40" w:after="40" w:line="240" w:lineRule="auto"/>
              <w:ind w:left="113"/>
              <w:rPr>
                <w:rFonts w:eastAsia="Times New Roman" w:cs="Arial"/>
                <w:bCs/>
                <w:spacing w:val="-2"/>
                <w:sz w:val="14"/>
                <w:szCs w:val="14"/>
                <w:lang w:eastAsia="pt-BR"/>
              </w:rPr>
            </w:pPr>
            <w:r w:rsidRPr="004365F5">
              <w:rPr>
                <w:rFonts w:eastAsia="Times New Roman" w:cs="Arial"/>
                <w:bCs/>
                <w:color w:val="000000"/>
                <w:spacing w:val="-2"/>
                <w:sz w:val="14"/>
                <w:szCs w:val="14"/>
                <w:lang w:eastAsia="pt-BR"/>
              </w:rPr>
              <w:t>Costs / expenses</w:t>
            </w:r>
          </w:p>
        </w:tc>
        <w:tc>
          <w:tcPr>
            <w:tcW w:w="1346" w:type="dxa"/>
            <w:shd w:val="clear" w:color="auto" w:fill="auto"/>
          </w:tcPr>
          <w:p w14:paraId="5EA61588"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(11</w:t>
            </w:r>
            <w:r>
              <w:rPr>
                <w:rFonts w:cs="Arial"/>
                <w:sz w:val="14"/>
                <w:szCs w:val="14"/>
              </w:rPr>
              <w:t>,</w:t>
            </w:r>
            <w:r w:rsidRPr="002D6136">
              <w:rPr>
                <w:rFonts w:cs="Arial"/>
                <w:sz w:val="14"/>
                <w:szCs w:val="14"/>
              </w:rPr>
              <w:t>964</w:t>
            </w:r>
            <w:r>
              <w:rPr>
                <w:rFonts w:cs="Arial"/>
                <w:sz w:val="14"/>
                <w:szCs w:val="14"/>
              </w:rPr>
              <w:t>,</w:t>
            </w:r>
            <w:r w:rsidRPr="002D6136">
              <w:rPr>
                <w:rFonts w:cs="Arial"/>
                <w:sz w:val="14"/>
                <w:szCs w:val="14"/>
              </w:rPr>
              <w:t>051)</w:t>
            </w:r>
          </w:p>
        </w:tc>
        <w:tc>
          <w:tcPr>
            <w:tcW w:w="1346" w:type="dxa"/>
            <w:shd w:val="clear" w:color="auto" w:fill="auto"/>
          </w:tcPr>
          <w:p w14:paraId="2494E10B"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(141</w:t>
            </w:r>
            <w:r>
              <w:rPr>
                <w:rFonts w:cs="Arial"/>
                <w:sz w:val="14"/>
                <w:szCs w:val="14"/>
              </w:rPr>
              <w:t>,</w:t>
            </w:r>
            <w:r w:rsidRPr="002D6136">
              <w:rPr>
                <w:rFonts w:cs="Arial"/>
                <w:sz w:val="14"/>
                <w:szCs w:val="14"/>
              </w:rPr>
              <w:t>723)</w:t>
            </w:r>
          </w:p>
        </w:tc>
        <w:tc>
          <w:tcPr>
            <w:tcW w:w="1346" w:type="dxa"/>
            <w:shd w:val="clear" w:color="auto" w:fill="auto"/>
          </w:tcPr>
          <w:p w14:paraId="7E8A2647"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(12</w:t>
            </w:r>
            <w:r>
              <w:rPr>
                <w:rFonts w:cs="Arial"/>
                <w:sz w:val="14"/>
                <w:szCs w:val="14"/>
              </w:rPr>
              <w:t>,</w:t>
            </w:r>
            <w:r w:rsidRPr="002D6136">
              <w:rPr>
                <w:rFonts w:cs="Arial"/>
                <w:sz w:val="14"/>
                <w:szCs w:val="14"/>
              </w:rPr>
              <w:t>793)</w:t>
            </w:r>
          </w:p>
        </w:tc>
        <w:tc>
          <w:tcPr>
            <w:tcW w:w="1346" w:type="dxa"/>
            <w:shd w:val="clear" w:color="auto" w:fill="auto"/>
          </w:tcPr>
          <w:p w14:paraId="14EB7658"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(49</w:t>
            </w:r>
            <w:r>
              <w:rPr>
                <w:rFonts w:cs="Arial"/>
                <w:sz w:val="14"/>
                <w:szCs w:val="14"/>
              </w:rPr>
              <w:t>,</w:t>
            </w:r>
            <w:r w:rsidRPr="002D6136">
              <w:rPr>
                <w:rFonts w:cs="Arial"/>
                <w:sz w:val="14"/>
                <w:szCs w:val="14"/>
              </w:rPr>
              <w:t>094)</w:t>
            </w:r>
          </w:p>
        </w:tc>
        <w:tc>
          <w:tcPr>
            <w:tcW w:w="1346" w:type="dxa"/>
            <w:shd w:val="clear" w:color="auto" w:fill="auto"/>
          </w:tcPr>
          <w:p w14:paraId="2827CDE2"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(430)</w:t>
            </w:r>
          </w:p>
        </w:tc>
      </w:tr>
      <w:tr w:rsidR="00E67CD9" w:rsidRPr="007E5BEF" w14:paraId="15229F90" w14:textId="77777777" w:rsidTr="00E67CD9">
        <w:trPr>
          <w:trHeight w:val="238"/>
          <w:jc w:val="center"/>
        </w:trPr>
        <w:tc>
          <w:tcPr>
            <w:tcW w:w="2909" w:type="dxa"/>
            <w:shd w:val="clear" w:color="auto" w:fill="auto"/>
            <w:vAlign w:val="center"/>
          </w:tcPr>
          <w:p w14:paraId="4693433B" w14:textId="77777777" w:rsidR="00E67CD9" w:rsidRPr="004365F5" w:rsidRDefault="00E67CD9" w:rsidP="00E67CD9">
            <w:pPr>
              <w:keepNext/>
              <w:keepLines/>
              <w:spacing w:before="40" w:after="40" w:line="240" w:lineRule="auto"/>
              <w:rPr>
                <w:rFonts w:eastAsia="Times New Roman" w:cs="Arial"/>
                <w:b/>
                <w:spacing w:val="-2"/>
                <w:sz w:val="14"/>
                <w:szCs w:val="14"/>
                <w:lang w:eastAsia="pt-BR"/>
              </w:rPr>
            </w:pPr>
            <w:r w:rsidRPr="004365F5">
              <w:rPr>
                <w:rFonts w:eastAsia="Times New Roman" w:cs="Arial"/>
                <w:b/>
                <w:spacing w:val="-2"/>
                <w:sz w:val="14"/>
                <w:szCs w:val="14"/>
                <w:lang w:eastAsia="pt-BR"/>
              </w:rPr>
              <w:t>Financial result</w:t>
            </w:r>
          </w:p>
        </w:tc>
        <w:tc>
          <w:tcPr>
            <w:tcW w:w="1346" w:type="dxa"/>
            <w:shd w:val="clear" w:color="auto" w:fill="auto"/>
          </w:tcPr>
          <w:p w14:paraId="1A87147D"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(220</w:t>
            </w:r>
            <w:r>
              <w:rPr>
                <w:rFonts w:cs="Arial"/>
                <w:b/>
                <w:sz w:val="14"/>
                <w:szCs w:val="14"/>
              </w:rPr>
              <w:t>,</w:t>
            </w:r>
            <w:r w:rsidRPr="002D6136">
              <w:rPr>
                <w:rFonts w:cs="Arial"/>
                <w:b/>
                <w:sz w:val="14"/>
                <w:szCs w:val="14"/>
              </w:rPr>
              <w:t>033)</w:t>
            </w:r>
          </w:p>
        </w:tc>
        <w:tc>
          <w:tcPr>
            <w:tcW w:w="1346" w:type="dxa"/>
            <w:shd w:val="clear" w:color="auto" w:fill="auto"/>
          </w:tcPr>
          <w:p w14:paraId="4B29C205"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90</w:t>
            </w:r>
            <w:r>
              <w:rPr>
                <w:rFonts w:cs="Arial"/>
                <w:b/>
                <w:sz w:val="14"/>
                <w:szCs w:val="14"/>
              </w:rPr>
              <w:t>,</w:t>
            </w:r>
            <w:r w:rsidRPr="002D6136">
              <w:rPr>
                <w:rFonts w:cs="Arial"/>
                <w:b/>
                <w:sz w:val="14"/>
                <w:szCs w:val="14"/>
              </w:rPr>
              <w:t>80</w:t>
            </w:r>
            <w:r>
              <w:rPr>
                <w:rFonts w:cs="Arial"/>
                <w:b/>
                <w:sz w:val="14"/>
                <w:szCs w:val="14"/>
              </w:rPr>
              <w:t>3</w:t>
            </w:r>
          </w:p>
        </w:tc>
        <w:tc>
          <w:tcPr>
            <w:tcW w:w="1346" w:type="dxa"/>
            <w:shd w:val="clear" w:color="auto" w:fill="auto"/>
          </w:tcPr>
          <w:p w14:paraId="1C052604"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110</w:t>
            </w:r>
          </w:p>
        </w:tc>
        <w:tc>
          <w:tcPr>
            <w:tcW w:w="1346" w:type="dxa"/>
            <w:shd w:val="clear" w:color="auto" w:fill="auto"/>
          </w:tcPr>
          <w:p w14:paraId="0C902606"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33</w:t>
            </w:r>
            <w:r>
              <w:rPr>
                <w:rFonts w:cs="Arial"/>
                <w:b/>
                <w:sz w:val="14"/>
                <w:szCs w:val="14"/>
              </w:rPr>
              <w:t>,</w:t>
            </w:r>
            <w:r w:rsidRPr="002D6136">
              <w:rPr>
                <w:rFonts w:cs="Arial"/>
                <w:b/>
                <w:sz w:val="14"/>
                <w:szCs w:val="14"/>
              </w:rPr>
              <w:t>300</w:t>
            </w:r>
          </w:p>
        </w:tc>
        <w:tc>
          <w:tcPr>
            <w:tcW w:w="1346" w:type="dxa"/>
            <w:shd w:val="clear" w:color="auto" w:fill="auto"/>
          </w:tcPr>
          <w:p w14:paraId="110F5AFF"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(9</w:t>
            </w:r>
            <w:r>
              <w:rPr>
                <w:rFonts w:cs="Arial"/>
                <w:b/>
                <w:sz w:val="14"/>
                <w:szCs w:val="14"/>
              </w:rPr>
              <w:t>6</w:t>
            </w:r>
            <w:r w:rsidRPr="002D6136">
              <w:rPr>
                <w:rFonts w:cs="Arial"/>
                <w:b/>
                <w:sz w:val="14"/>
                <w:szCs w:val="14"/>
              </w:rPr>
              <w:t>)</w:t>
            </w:r>
          </w:p>
        </w:tc>
      </w:tr>
      <w:tr w:rsidR="00E67CD9" w:rsidRPr="00D44604" w14:paraId="7AE5D89D" w14:textId="77777777" w:rsidTr="00E67CD9">
        <w:trPr>
          <w:trHeight w:val="238"/>
          <w:jc w:val="center"/>
        </w:trPr>
        <w:tc>
          <w:tcPr>
            <w:tcW w:w="2909" w:type="dxa"/>
            <w:shd w:val="clear" w:color="auto" w:fill="auto"/>
            <w:vAlign w:val="center"/>
          </w:tcPr>
          <w:p w14:paraId="6C501041" w14:textId="77777777" w:rsidR="00E67CD9" w:rsidRPr="004365F5" w:rsidRDefault="00E67CD9" w:rsidP="00E67CD9">
            <w:pPr>
              <w:keepNext/>
              <w:keepLines/>
              <w:spacing w:before="40" w:after="40" w:line="240" w:lineRule="auto"/>
              <w:ind w:left="113"/>
              <w:rPr>
                <w:rFonts w:eastAsia="Times New Roman" w:cs="Arial"/>
                <w:bCs/>
                <w:spacing w:val="-2"/>
                <w:sz w:val="14"/>
                <w:szCs w:val="14"/>
                <w:lang w:eastAsia="pt-BR"/>
              </w:rPr>
            </w:pPr>
            <w:r w:rsidRPr="004365F5">
              <w:rPr>
                <w:rFonts w:eastAsia="Times New Roman" w:cs="Arial"/>
                <w:bCs/>
                <w:spacing w:val="-2"/>
                <w:sz w:val="14"/>
                <w:szCs w:val="14"/>
                <w:lang w:eastAsia="pt-BR"/>
              </w:rPr>
              <w:t>Interest income</w:t>
            </w:r>
          </w:p>
        </w:tc>
        <w:tc>
          <w:tcPr>
            <w:tcW w:w="1346" w:type="dxa"/>
            <w:shd w:val="clear" w:color="auto" w:fill="auto"/>
          </w:tcPr>
          <w:p w14:paraId="568C8F9D"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1</w:t>
            </w:r>
            <w:r>
              <w:rPr>
                <w:rFonts w:cs="Arial"/>
                <w:sz w:val="14"/>
                <w:szCs w:val="14"/>
              </w:rPr>
              <w:t>,</w:t>
            </w:r>
            <w:r w:rsidRPr="002D6136">
              <w:rPr>
                <w:rFonts w:cs="Arial"/>
                <w:sz w:val="14"/>
                <w:szCs w:val="14"/>
              </w:rPr>
              <w:t>138</w:t>
            </w:r>
            <w:r>
              <w:rPr>
                <w:rFonts w:cs="Arial"/>
                <w:sz w:val="14"/>
                <w:szCs w:val="14"/>
              </w:rPr>
              <w:t>,</w:t>
            </w:r>
            <w:r w:rsidRPr="002D6136">
              <w:rPr>
                <w:rFonts w:cs="Arial"/>
                <w:sz w:val="14"/>
                <w:szCs w:val="14"/>
              </w:rPr>
              <w:t>994</w:t>
            </w:r>
          </w:p>
        </w:tc>
        <w:tc>
          <w:tcPr>
            <w:tcW w:w="1346" w:type="dxa"/>
            <w:shd w:val="clear" w:color="auto" w:fill="auto"/>
          </w:tcPr>
          <w:p w14:paraId="696E5991"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159</w:t>
            </w:r>
            <w:r>
              <w:rPr>
                <w:rFonts w:cs="Arial"/>
                <w:sz w:val="14"/>
                <w:szCs w:val="14"/>
              </w:rPr>
              <w:t>,</w:t>
            </w:r>
            <w:r w:rsidRPr="002D6136">
              <w:rPr>
                <w:rFonts w:cs="Arial"/>
                <w:sz w:val="14"/>
                <w:szCs w:val="14"/>
              </w:rPr>
              <w:t>055</w:t>
            </w:r>
          </w:p>
        </w:tc>
        <w:tc>
          <w:tcPr>
            <w:tcW w:w="1346" w:type="dxa"/>
            <w:shd w:val="clear" w:color="auto" w:fill="auto"/>
          </w:tcPr>
          <w:p w14:paraId="496F0038"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w:t>
            </w:r>
          </w:p>
        </w:tc>
        <w:tc>
          <w:tcPr>
            <w:tcW w:w="1346" w:type="dxa"/>
            <w:shd w:val="clear" w:color="auto" w:fill="auto"/>
          </w:tcPr>
          <w:p w14:paraId="42683770"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30</w:t>
            </w:r>
            <w:r>
              <w:rPr>
                <w:rFonts w:cs="Arial"/>
                <w:sz w:val="14"/>
                <w:szCs w:val="14"/>
              </w:rPr>
              <w:t>,</w:t>
            </w:r>
            <w:r w:rsidRPr="002D6136">
              <w:rPr>
                <w:rFonts w:cs="Arial"/>
                <w:sz w:val="14"/>
                <w:szCs w:val="14"/>
              </w:rPr>
              <w:t>396</w:t>
            </w:r>
          </w:p>
        </w:tc>
        <w:tc>
          <w:tcPr>
            <w:tcW w:w="1346" w:type="dxa"/>
            <w:shd w:val="clear" w:color="auto" w:fill="auto"/>
          </w:tcPr>
          <w:p w14:paraId="3323AE63"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r>
      <w:tr w:rsidR="00E67CD9" w:rsidRPr="00D44604" w14:paraId="3BBC3CA7" w14:textId="77777777" w:rsidTr="00E67CD9">
        <w:trPr>
          <w:trHeight w:val="238"/>
          <w:jc w:val="center"/>
        </w:trPr>
        <w:tc>
          <w:tcPr>
            <w:tcW w:w="2909" w:type="dxa"/>
            <w:shd w:val="clear" w:color="auto" w:fill="auto"/>
            <w:vAlign w:val="center"/>
          </w:tcPr>
          <w:p w14:paraId="5EB3F845" w14:textId="77777777" w:rsidR="00E67CD9" w:rsidRPr="004365F5" w:rsidRDefault="00E67CD9" w:rsidP="00E67CD9">
            <w:pPr>
              <w:keepNext/>
              <w:keepLines/>
              <w:spacing w:before="40" w:after="40" w:line="240" w:lineRule="auto"/>
              <w:ind w:left="113"/>
              <w:rPr>
                <w:rFonts w:eastAsia="Times New Roman" w:cs="Arial"/>
                <w:bCs/>
                <w:spacing w:val="-2"/>
                <w:sz w:val="14"/>
                <w:szCs w:val="14"/>
                <w:lang w:eastAsia="pt-BR"/>
              </w:rPr>
            </w:pPr>
            <w:r w:rsidRPr="004365F5">
              <w:rPr>
                <w:rFonts w:eastAsia="Times New Roman" w:cs="Arial"/>
                <w:bCs/>
                <w:spacing w:val="-2"/>
                <w:sz w:val="14"/>
                <w:szCs w:val="14"/>
                <w:lang w:eastAsia="pt-BR"/>
              </w:rPr>
              <w:t>Other financial income</w:t>
            </w:r>
          </w:p>
        </w:tc>
        <w:tc>
          <w:tcPr>
            <w:tcW w:w="1346" w:type="dxa"/>
            <w:shd w:val="clear" w:color="auto" w:fill="auto"/>
          </w:tcPr>
          <w:p w14:paraId="39484503"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(1</w:t>
            </w:r>
            <w:r>
              <w:rPr>
                <w:rFonts w:cs="Arial"/>
                <w:sz w:val="14"/>
                <w:szCs w:val="14"/>
              </w:rPr>
              <w:t>,</w:t>
            </w:r>
            <w:r w:rsidRPr="002D6136">
              <w:rPr>
                <w:rFonts w:cs="Arial"/>
                <w:sz w:val="14"/>
                <w:szCs w:val="14"/>
              </w:rPr>
              <w:t>832</w:t>
            </w:r>
            <w:r>
              <w:rPr>
                <w:rFonts w:cs="Arial"/>
                <w:sz w:val="14"/>
                <w:szCs w:val="14"/>
              </w:rPr>
              <w:t>,</w:t>
            </w:r>
            <w:r w:rsidRPr="002D6136">
              <w:rPr>
                <w:rFonts w:cs="Arial"/>
                <w:sz w:val="14"/>
                <w:szCs w:val="14"/>
              </w:rPr>
              <w:t>524)</w:t>
            </w:r>
          </w:p>
        </w:tc>
        <w:tc>
          <w:tcPr>
            <w:tcW w:w="1346" w:type="dxa"/>
            <w:shd w:val="clear" w:color="auto" w:fill="auto"/>
          </w:tcPr>
          <w:p w14:paraId="248C44AE"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102</w:t>
            </w:r>
            <w:r>
              <w:rPr>
                <w:rFonts w:cs="Arial"/>
                <w:sz w:val="14"/>
                <w:szCs w:val="14"/>
              </w:rPr>
              <w:t>,</w:t>
            </w:r>
            <w:r w:rsidRPr="002D6136">
              <w:rPr>
                <w:rFonts w:cs="Arial"/>
                <w:sz w:val="14"/>
                <w:szCs w:val="14"/>
              </w:rPr>
              <w:t>628</w:t>
            </w:r>
          </w:p>
        </w:tc>
        <w:tc>
          <w:tcPr>
            <w:tcW w:w="1346" w:type="dxa"/>
            <w:shd w:val="clear" w:color="auto" w:fill="auto"/>
          </w:tcPr>
          <w:p w14:paraId="343390B7"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410</w:t>
            </w:r>
          </w:p>
        </w:tc>
        <w:tc>
          <w:tcPr>
            <w:tcW w:w="1346" w:type="dxa"/>
            <w:shd w:val="clear" w:color="auto" w:fill="auto"/>
          </w:tcPr>
          <w:p w14:paraId="39439D97"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2</w:t>
            </w:r>
            <w:r>
              <w:rPr>
                <w:rFonts w:cs="Arial"/>
                <w:sz w:val="14"/>
                <w:szCs w:val="14"/>
              </w:rPr>
              <w:t>,</w:t>
            </w:r>
            <w:r w:rsidRPr="002D6136">
              <w:rPr>
                <w:rFonts w:cs="Arial"/>
                <w:sz w:val="14"/>
                <w:szCs w:val="14"/>
              </w:rPr>
              <w:t>961</w:t>
            </w:r>
          </w:p>
        </w:tc>
        <w:tc>
          <w:tcPr>
            <w:tcW w:w="1346" w:type="dxa"/>
            <w:shd w:val="clear" w:color="auto" w:fill="auto"/>
          </w:tcPr>
          <w:p w14:paraId="72016CEA"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70</w:t>
            </w:r>
          </w:p>
        </w:tc>
      </w:tr>
      <w:tr w:rsidR="00E67CD9" w:rsidRPr="00D44604" w14:paraId="46D76523" w14:textId="77777777" w:rsidTr="00E67CD9">
        <w:trPr>
          <w:trHeight w:val="238"/>
          <w:jc w:val="center"/>
        </w:trPr>
        <w:tc>
          <w:tcPr>
            <w:tcW w:w="2909" w:type="dxa"/>
            <w:shd w:val="clear" w:color="auto" w:fill="auto"/>
            <w:vAlign w:val="center"/>
          </w:tcPr>
          <w:p w14:paraId="3F6F9F05" w14:textId="77777777" w:rsidR="00E67CD9" w:rsidRPr="004365F5" w:rsidRDefault="00E67CD9" w:rsidP="00E67CD9">
            <w:pPr>
              <w:keepNext/>
              <w:keepLines/>
              <w:spacing w:before="40" w:after="40" w:line="240" w:lineRule="auto"/>
              <w:ind w:left="113"/>
              <w:rPr>
                <w:rFonts w:eastAsia="Times New Roman" w:cs="Arial"/>
                <w:b/>
                <w:bCs/>
                <w:color w:val="000000"/>
                <w:spacing w:val="-2"/>
                <w:sz w:val="14"/>
                <w:szCs w:val="14"/>
                <w:lang w:eastAsia="pt-BR"/>
              </w:rPr>
            </w:pPr>
            <w:r w:rsidRPr="004365F5">
              <w:rPr>
                <w:rFonts w:eastAsia="Times New Roman" w:cs="Arial"/>
                <w:bCs/>
                <w:spacing w:val="-2"/>
                <w:sz w:val="14"/>
                <w:szCs w:val="14"/>
                <w:lang w:eastAsia="pt-BR"/>
              </w:rPr>
              <w:t>Interest expense</w:t>
            </w:r>
          </w:p>
        </w:tc>
        <w:tc>
          <w:tcPr>
            <w:tcW w:w="1346" w:type="dxa"/>
            <w:shd w:val="clear" w:color="auto" w:fill="auto"/>
          </w:tcPr>
          <w:p w14:paraId="3834602E"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(725</w:t>
            </w:r>
            <w:r>
              <w:rPr>
                <w:rFonts w:cs="Arial"/>
                <w:sz w:val="14"/>
                <w:szCs w:val="14"/>
              </w:rPr>
              <w:t>,</w:t>
            </w:r>
            <w:r w:rsidRPr="002D6136">
              <w:rPr>
                <w:rFonts w:cs="Arial"/>
                <w:sz w:val="14"/>
                <w:szCs w:val="14"/>
              </w:rPr>
              <w:t>086)</w:t>
            </w:r>
          </w:p>
        </w:tc>
        <w:tc>
          <w:tcPr>
            <w:tcW w:w="1346" w:type="dxa"/>
            <w:shd w:val="clear" w:color="auto" w:fill="auto"/>
          </w:tcPr>
          <w:p w14:paraId="4C5A84A0"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(100</w:t>
            </w:r>
            <w:r>
              <w:rPr>
                <w:rFonts w:cs="Arial"/>
                <w:sz w:val="14"/>
                <w:szCs w:val="14"/>
              </w:rPr>
              <w:t>,</w:t>
            </w:r>
            <w:r w:rsidRPr="002D6136">
              <w:rPr>
                <w:rFonts w:cs="Arial"/>
                <w:sz w:val="14"/>
                <w:szCs w:val="14"/>
              </w:rPr>
              <w:t>160)</w:t>
            </w:r>
          </w:p>
        </w:tc>
        <w:tc>
          <w:tcPr>
            <w:tcW w:w="1346" w:type="dxa"/>
            <w:shd w:val="clear" w:color="auto" w:fill="auto"/>
          </w:tcPr>
          <w:p w14:paraId="479EC5A4"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w:t>
            </w:r>
          </w:p>
        </w:tc>
        <w:tc>
          <w:tcPr>
            <w:tcW w:w="1346" w:type="dxa"/>
            <w:shd w:val="clear" w:color="auto" w:fill="auto"/>
          </w:tcPr>
          <w:p w14:paraId="3111046A"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w:t>
            </w:r>
          </w:p>
        </w:tc>
        <w:tc>
          <w:tcPr>
            <w:tcW w:w="1346" w:type="dxa"/>
            <w:shd w:val="clear" w:color="auto" w:fill="auto"/>
          </w:tcPr>
          <w:p w14:paraId="74E31632"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r>
      <w:tr w:rsidR="00E67CD9" w:rsidRPr="00D44604" w14:paraId="58A4910A" w14:textId="77777777" w:rsidTr="00E67CD9">
        <w:trPr>
          <w:trHeight w:val="238"/>
          <w:jc w:val="center"/>
        </w:trPr>
        <w:tc>
          <w:tcPr>
            <w:tcW w:w="2909" w:type="dxa"/>
            <w:shd w:val="clear" w:color="auto" w:fill="auto"/>
            <w:vAlign w:val="center"/>
          </w:tcPr>
          <w:p w14:paraId="504FDBFC" w14:textId="77777777" w:rsidR="00E67CD9" w:rsidRPr="004365F5" w:rsidRDefault="00E67CD9" w:rsidP="00E67CD9">
            <w:pPr>
              <w:keepNext/>
              <w:keepLines/>
              <w:spacing w:before="40" w:after="40" w:line="240" w:lineRule="auto"/>
              <w:ind w:left="113"/>
              <w:rPr>
                <w:rFonts w:eastAsia="Times New Roman" w:cs="Arial"/>
                <w:b/>
                <w:bCs/>
                <w:spacing w:val="-2"/>
                <w:sz w:val="14"/>
                <w:szCs w:val="14"/>
                <w:lang w:eastAsia="pt-BR"/>
              </w:rPr>
            </w:pPr>
            <w:r w:rsidRPr="004365F5">
              <w:rPr>
                <w:rFonts w:eastAsia="Times New Roman" w:cs="Arial"/>
                <w:bCs/>
                <w:spacing w:val="-2"/>
                <w:sz w:val="14"/>
                <w:szCs w:val="14"/>
                <w:lang w:eastAsia="pt-BR"/>
              </w:rPr>
              <w:t>Other financial expenses</w:t>
            </w:r>
          </w:p>
        </w:tc>
        <w:tc>
          <w:tcPr>
            <w:tcW w:w="1346" w:type="dxa"/>
            <w:shd w:val="clear" w:color="auto" w:fill="auto"/>
          </w:tcPr>
          <w:p w14:paraId="22B73E72"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1</w:t>
            </w:r>
            <w:r>
              <w:rPr>
                <w:rFonts w:cs="Arial"/>
                <w:sz w:val="14"/>
                <w:szCs w:val="14"/>
              </w:rPr>
              <w:t>,</w:t>
            </w:r>
            <w:r w:rsidRPr="002D6136">
              <w:rPr>
                <w:rFonts w:cs="Arial"/>
                <w:sz w:val="14"/>
                <w:szCs w:val="14"/>
              </w:rPr>
              <w:t>198</w:t>
            </w:r>
            <w:r>
              <w:rPr>
                <w:rFonts w:cs="Arial"/>
                <w:sz w:val="14"/>
                <w:szCs w:val="14"/>
              </w:rPr>
              <w:t>,</w:t>
            </w:r>
            <w:r w:rsidRPr="002D6136">
              <w:rPr>
                <w:rFonts w:cs="Arial"/>
                <w:sz w:val="14"/>
                <w:szCs w:val="14"/>
              </w:rPr>
              <w:t>583</w:t>
            </w:r>
          </w:p>
        </w:tc>
        <w:tc>
          <w:tcPr>
            <w:tcW w:w="1346" w:type="dxa"/>
            <w:shd w:val="clear" w:color="auto" w:fill="auto"/>
          </w:tcPr>
          <w:p w14:paraId="6AE36478"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(70</w:t>
            </w:r>
            <w:r>
              <w:rPr>
                <w:rFonts w:cs="Arial"/>
                <w:sz w:val="14"/>
                <w:szCs w:val="14"/>
              </w:rPr>
              <w:t>,</w:t>
            </w:r>
            <w:r w:rsidRPr="002D6136">
              <w:rPr>
                <w:rFonts w:cs="Arial"/>
                <w:sz w:val="14"/>
                <w:szCs w:val="14"/>
              </w:rPr>
              <w:t>720)</w:t>
            </w:r>
          </w:p>
        </w:tc>
        <w:tc>
          <w:tcPr>
            <w:tcW w:w="1346" w:type="dxa"/>
            <w:shd w:val="clear" w:color="auto" w:fill="auto"/>
          </w:tcPr>
          <w:p w14:paraId="30922D41"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(300)</w:t>
            </w:r>
          </w:p>
        </w:tc>
        <w:tc>
          <w:tcPr>
            <w:tcW w:w="1346" w:type="dxa"/>
            <w:shd w:val="clear" w:color="auto" w:fill="auto"/>
          </w:tcPr>
          <w:p w14:paraId="72DEF28C"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(57)</w:t>
            </w:r>
          </w:p>
        </w:tc>
        <w:tc>
          <w:tcPr>
            <w:tcW w:w="1346" w:type="dxa"/>
            <w:shd w:val="clear" w:color="auto" w:fill="auto"/>
          </w:tcPr>
          <w:p w14:paraId="6E0BE030"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(166)</w:t>
            </w:r>
          </w:p>
        </w:tc>
      </w:tr>
      <w:tr w:rsidR="00E67CD9" w:rsidRPr="007E5BEF" w14:paraId="20F914A1" w14:textId="77777777" w:rsidTr="00E67CD9">
        <w:trPr>
          <w:trHeight w:val="238"/>
          <w:jc w:val="center"/>
        </w:trPr>
        <w:tc>
          <w:tcPr>
            <w:tcW w:w="2909" w:type="dxa"/>
            <w:shd w:val="clear" w:color="auto" w:fill="auto"/>
            <w:vAlign w:val="center"/>
          </w:tcPr>
          <w:p w14:paraId="3C5D135C" w14:textId="77777777" w:rsidR="00E67CD9" w:rsidRPr="004365F5" w:rsidRDefault="00E67CD9" w:rsidP="00E67CD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Equity result</w:t>
            </w:r>
          </w:p>
        </w:tc>
        <w:tc>
          <w:tcPr>
            <w:tcW w:w="1346" w:type="dxa"/>
            <w:shd w:val="clear" w:color="auto" w:fill="auto"/>
          </w:tcPr>
          <w:p w14:paraId="59BC8B62"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(11</w:t>
            </w:r>
            <w:r>
              <w:rPr>
                <w:rFonts w:cs="Arial"/>
                <w:b/>
                <w:sz w:val="14"/>
                <w:szCs w:val="14"/>
              </w:rPr>
              <w:t>,</w:t>
            </w:r>
            <w:r w:rsidRPr="002D6136">
              <w:rPr>
                <w:rFonts w:cs="Arial"/>
                <w:b/>
                <w:sz w:val="14"/>
                <w:szCs w:val="14"/>
              </w:rPr>
              <w:t>535)</w:t>
            </w:r>
          </w:p>
        </w:tc>
        <w:tc>
          <w:tcPr>
            <w:tcW w:w="1346" w:type="dxa"/>
            <w:shd w:val="clear" w:color="auto" w:fill="auto"/>
          </w:tcPr>
          <w:p w14:paraId="313C1C13"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(134)</w:t>
            </w:r>
          </w:p>
        </w:tc>
        <w:tc>
          <w:tcPr>
            <w:tcW w:w="1346" w:type="dxa"/>
            <w:shd w:val="clear" w:color="auto" w:fill="auto"/>
          </w:tcPr>
          <w:p w14:paraId="6A0DC6D6"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(14)</w:t>
            </w:r>
          </w:p>
        </w:tc>
        <w:tc>
          <w:tcPr>
            <w:tcW w:w="1346" w:type="dxa"/>
            <w:shd w:val="clear" w:color="auto" w:fill="auto"/>
          </w:tcPr>
          <w:p w14:paraId="2D91F9F4"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(202)</w:t>
            </w:r>
          </w:p>
        </w:tc>
        <w:tc>
          <w:tcPr>
            <w:tcW w:w="1346" w:type="dxa"/>
            <w:shd w:val="clear" w:color="auto" w:fill="auto"/>
          </w:tcPr>
          <w:p w14:paraId="542EC2EE"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(5</w:t>
            </w:r>
            <w:r>
              <w:rPr>
                <w:rFonts w:cs="Arial"/>
                <w:b/>
                <w:sz w:val="14"/>
                <w:szCs w:val="14"/>
              </w:rPr>
              <w:t>,</w:t>
            </w:r>
            <w:r w:rsidRPr="002D6136">
              <w:rPr>
                <w:rFonts w:cs="Arial"/>
                <w:b/>
                <w:sz w:val="14"/>
                <w:szCs w:val="14"/>
              </w:rPr>
              <w:t>833)</w:t>
            </w:r>
          </w:p>
        </w:tc>
      </w:tr>
      <w:tr w:rsidR="00E67CD9" w:rsidRPr="00D44604" w14:paraId="409617E2" w14:textId="77777777" w:rsidTr="00E67CD9">
        <w:trPr>
          <w:trHeight w:val="238"/>
          <w:jc w:val="center"/>
        </w:trPr>
        <w:tc>
          <w:tcPr>
            <w:tcW w:w="2909" w:type="dxa"/>
            <w:shd w:val="clear" w:color="auto" w:fill="auto"/>
            <w:vAlign w:val="center"/>
          </w:tcPr>
          <w:p w14:paraId="0E993B1C" w14:textId="77777777" w:rsidR="00E67CD9" w:rsidRPr="004365F5" w:rsidRDefault="00E67CD9" w:rsidP="00E67CD9">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Depreciation and amortization</w:t>
            </w:r>
          </w:p>
        </w:tc>
        <w:tc>
          <w:tcPr>
            <w:tcW w:w="1346" w:type="dxa"/>
            <w:shd w:val="clear" w:color="auto" w:fill="auto"/>
          </w:tcPr>
          <w:p w14:paraId="277D53C0" w14:textId="77777777" w:rsidR="00E67CD9" w:rsidRPr="004365F5" w:rsidRDefault="00E67CD9" w:rsidP="00E67CD9">
            <w:pPr>
              <w:keepNext/>
              <w:keepLines/>
              <w:spacing w:before="40" w:after="40" w:line="240" w:lineRule="auto"/>
              <w:jc w:val="right"/>
              <w:rPr>
                <w:rFonts w:eastAsia="Times New Roman" w:cs="Arial"/>
                <w:b/>
                <w:bCs/>
                <w:spacing w:val="-2"/>
                <w:sz w:val="14"/>
                <w:szCs w:val="14"/>
                <w:lang w:eastAsia="pt-BR"/>
              </w:rPr>
            </w:pPr>
            <w:r w:rsidRPr="002D6136">
              <w:rPr>
                <w:rFonts w:cs="Arial"/>
                <w:sz w:val="14"/>
                <w:szCs w:val="14"/>
              </w:rPr>
              <w:t>(11</w:t>
            </w:r>
            <w:r>
              <w:rPr>
                <w:rFonts w:cs="Arial"/>
                <w:sz w:val="14"/>
                <w:szCs w:val="14"/>
              </w:rPr>
              <w:t>,</w:t>
            </w:r>
            <w:r w:rsidRPr="002D6136">
              <w:rPr>
                <w:rFonts w:cs="Arial"/>
                <w:sz w:val="14"/>
                <w:szCs w:val="14"/>
              </w:rPr>
              <w:t>535)</w:t>
            </w:r>
          </w:p>
        </w:tc>
        <w:tc>
          <w:tcPr>
            <w:tcW w:w="1346" w:type="dxa"/>
            <w:shd w:val="clear" w:color="auto" w:fill="auto"/>
          </w:tcPr>
          <w:p w14:paraId="0E02B788" w14:textId="77777777" w:rsidR="00E67CD9" w:rsidRPr="004365F5" w:rsidRDefault="00E67CD9" w:rsidP="00E67CD9">
            <w:pPr>
              <w:keepNext/>
              <w:keepLines/>
              <w:spacing w:before="40" w:after="40" w:line="240" w:lineRule="auto"/>
              <w:jc w:val="right"/>
              <w:rPr>
                <w:rFonts w:eastAsia="Times New Roman" w:cs="Arial"/>
                <w:b/>
                <w:bCs/>
                <w:spacing w:val="-2"/>
                <w:sz w:val="14"/>
                <w:szCs w:val="14"/>
                <w:lang w:eastAsia="pt-BR"/>
              </w:rPr>
            </w:pPr>
            <w:r w:rsidRPr="002D6136">
              <w:rPr>
                <w:rFonts w:cs="Arial"/>
                <w:sz w:val="14"/>
                <w:szCs w:val="14"/>
              </w:rPr>
              <w:t>(134)</w:t>
            </w:r>
          </w:p>
        </w:tc>
        <w:tc>
          <w:tcPr>
            <w:tcW w:w="1346" w:type="dxa"/>
            <w:shd w:val="clear" w:color="auto" w:fill="auto"/>
          </w:tcPr>
          <w:p w14:paraId="19479A86" w14:textId="77777777" w:rsidR="00E67CD9" w:rsidRPr="004365F5" w:rsidRDefault="00E67CD9" w:rsidP="00E67CD9">
            <w:pPr>
              <w:keepNext/>
              <w:keepLines/>
              <w:spacing w:before="40" w:after="40" w:line="240" w:lineRule="auto"/>
              <w:jc w:val="right"/>
              <w:rPr>
                <w:rFonts w:eastAsia="Times New Roman" w:cs="Arial"/>
                <w:b/>
                <w:bCs/>
                <w:spacing w:val="-2"/>
                <w:sz w:val="14"/>
                <w:szCs w:val="14"/>
                <w:lang w:eastAsia="pt-BR"/>
              </w:rPr>
            </w:pPr>
            <w:r w:rsidRPr="002D6136">
              <w:rPr>
                <w:rFonts w:cs="Arial"/>
                <w:sz w:val="14"/>
                <w:szCs w:val="14"/>
              </w:rPr>
              <w:t>(14)</w:t>
            </w:r>
          </w:p>
        </w:tc>
        <w:tc>
          <w:tcPr>
            <w:tcW w:w="1346" w:type="dxa"/>
            <w:shd w:val="clear" w:color="auto" w:fill="auto"/>
          </w:tcPr>
          <w:p w14:paraId="6AFFD068" w14:textId="77777777" w:rsidR="00E67CD9" w:rsidRPr="004365F5" w:rsidRDefault="00E67CD9" w:rsidP="00E67CD9">
            <w:pPr>
              <w:keepNext/>
              <w:keepLines/>
              <w:spacing w:before="40" w:after="40" w:line="240" w:lineRule="auto"/>
              <w:jc w:val="right"/>
              <w:rPr>
                <w:rFonts w:eastAsia="Times New Roman" w:cs="Arial"/>
                <w:b/>
                <w:bCs/>
                <w:spacing w:val="-2"/>
                <w:sz w:val="14"/>
                <w:szCs w:val="14"/>
                <w:lang w:eastAsia="pt-BR"/>
              </w:rPr>
            </w:pPr>
            <w:r w:rsidRPr="002D6136">
              <w:rPr>
                <w:rFonts w:cs="Arial"/>
                <w:sz w:val="14"/>
                <w:szCs w:val="14"/>
              </w:rPr>
              <w:t>(202)</w:t>
            </w:r>
          </w:p>
        </w:tc>
        <w:tc>
          <w:tcPr>
            <w:tcW w:w="1346" w:type="dxa"/>
            <w:shd w:val="clear" w:color="auto" w:fill="auto"/>
          </w:tcPr>
          <w:p w14:paraId="72EB1BCA" w14:textId="77777777" w:rsidR="00E67CD9" w:rsidRPr="004365F5" w:rsidRDefault="00E67CD9" w:rsidP="00E67CD9">
            <w:pPr>
              <w:keepNext/>
              <w:keepLines/>
              <w:spacing w:before="40" w:after="40" w:line="240" w:lineRule="auto"/>
              <w:jc w:val="right"/>
              <w:rPr>
                <w:rFonts w:eastAsia="Times New Roman" w:cs="Arial"/>
                <w:b/>
                <w:bCs/>
                <w:spacing w:val="-2"/>
                <w:sz w:val="14"/>
                <w:szCs w:val="14"/>
                <w:lang w:eastAsia="pt-BR"/>
              </w:rPr>
            </w:pPr>
            <w:r w:rsidRPr="002D6136">
              <w:rPr>
                <w:rFonts w:cs="Arial"/>
                <w:sz w:val="14"/>
                <w:szCs w:val="14"/>
              </w:rPr>
              <w:t>(219)</w:t>
            </w:r>
          </w:p>
        </w:tc>
      </w:tr>
      <w:tr w:rsidR="00E67CD9" w:rsidRPr="00D44604" w14:paraId="2960A0A2" w14:textId="77777777" w:rsidTr="00E67CD9">
        <w:trPr>
          <w:trHeight w:val="238"/>
          <w:jc w:val="center"/>
        </w:trPr>
        <w:tc>
          <w:tcPr>
            <w:tcW w:w="2909" w:type="dxa"/>
            <w:shd w:val="clear" w:color="auto" w:fill="auto"/>
            <w:vAlign w:val="center"/>
          </w:tcPr>
          <w:p w14:paraId="591F0A8C" w14:textId="77777777" w:rsidR="00E67CD9" w:rsidRPr="004365F5"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Other equity income / expenses</w:t>
            </w:r>
          </w:p>
        </w:tc>
        <w:tc>
          <w:tcPr>
            <w:tcW w:w="1346" w:type="dxa"/>
            <w:shd w:val="clear" w:color="auto" w:fill="auto"/>
          </w:tcPr>
          <w:p w14:paraId="16E487B6"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w:t>
            </w:r>
          </w:p>
        </w:tc>
        <w:tc>
          <w:tcPr>
            <w:tcW w:w="1346" w:type="dxa"/>
            <w:shd w:val="clear" w:color="auto" w:fill="auto"/>
          </w:tcPr>
          <w:p w14:paraId="58370557"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w:t>
            </w:r>
          </w:p>
        </w:tc>
        <w:tc>
          <w:tcPr>
            <w:tcW w:w="1346" w:type="dxa"/>
            <w:shd w:val="clear" w:color="auto" w:fill="auto"/>
          </w:tcPr>
          <w:p w14:paraId="51D4CB99"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w:t>
            </w:r>
          </w:p>
        </w:tc>
        <w:tc>
          <w:tcPr>
            <w:tcW w:w="1346" w:type="dxa"/>
            <w:shd w:val="clear" w:color="auto" w:fill="auto"/>
          </w:tcPr>
          <w:p w14:paraId="6B93831F"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w:t>
            </w:r>
          </w:p>
        </w:tc>
        <w:tc>
          <w:tcPr>
            <w:tcW w:w="1346" w:type="dxa"/>
            <w:shd w:val="clear" w:color="auto" w:fill="auto"/>
          </w:tcPr>
          <w:p w14:paraId="151A3499"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(5</w:t>
            </w:r>
            <w:r>
              <w:rPr>
                <w:rFonts w:cs="Arial"/>
                <w:sz w:val="14"/>
                <w:szCs w:val="14"/>
              </w:rPr>
              <w:t>,</w:t>
            </w:r>
            <w:r w:rsidRPr="002D6136">
              <w:rPr>
                <w:rFonts w:cs="Arial"/>
                <w:sz w:val="14"/>
                <w:szCs w:val="14"/>
              </w:rPr>
              <w:t>614)</w:t>
            </w:r>
          </w:p>
        </w:tc>
      </w:tr>
      <w:tr w:rsidR="00E67CD9" w:rsidRPr="007E5BEF" w14:paraId="639423B5" w14:textId="77777777" w:rsidTr="00E67CD9">
        <w:trPr>
          <w:trHeight w:val="238"/>
          <w:jc w:val="center"/>
        </w:trPr>
        <w:tc>
          <w:tcPr>
            <w:tcW w:w="2909" w:type="dxa"/>
            <w:shd w:val="clear" w:color="auto" w:fill="auto"/>
            <w:vAlign w:val="center"/>
          </w:tcPr>
          <w:p w14:paraId="7AFF3287" w14:textId="77777777" w:rsidR="00E67CD9" w:rsidRPr="004365F5" w:rsidRDefault="00E67CD9" w:rsidP="00E67CD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Other income and expenses</w:t>
            </w:r>
          </w:p>
        </w:tc>
        <w:tc>
          <w:tcPr>
            <w:tcW w:w="1346" w:type="dxa"/>
            <w:shd w:val="clear" w:color="auto" w:fill="auto"/>
          </w:tcPr>
          <w:p w14:paraId="2B42506B"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(145</w:t>
            </w:r>
            <w:r>
              <w:rPr>
                <w:rFonts w:cs="Arial"/>
                <w:b/>
                <w:sz w:val="14"/>
                <w:szCs w:val="14"/>
              </w:rPr>
              <w:t>,</w:t>
            </w:r>
            <w:r w:rsidRPr="002D6136">
              <w:rPr>
                <w:rFonts w:cs="Arial"/>
                <w:b/>
                <w:sz w:val="14"/>
                <w:szCs w:val="14"/>
              </w:rPr>
              <w:t>475)</w:t>
            </w:r>
          </w:p>
        </w:tc>
        <w:tc>
          <w:tcPr>
            <w:tcW w:w="1346" w:type="dxa"/>
            <w:shd w:val="clear" w:color="auto" w:fill="auto"/>
          </w:tcPr>
          <w:p w14:paraId="2A13D796"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9</w:t>
            </w:r>
            <w:r>
              <w:rPr>
                <w:rFonts w:cs="Arial"/>
                <w:b/>
                <w:sz w:val="14"/>
                <w:szCs w:val="14"/>
              </w:rPr>
              <w:t>,</w:t>
            </w:r>
            <w:r w:rsidRPr="002D6136">
              <w:rPr>
                <w:rFonts w:cs="Arial"/>
                <w:b/>
                <w:sz w:val="14"/>
                <w:szCs w:val="14"/>
              </w:rPr>
              <w:t>312</w:t>
            </w:r>
          </w:p>
        </w:tc>
        <w:tc>
          <w:tcPr>
            <w:tcW w:w="1346" w:type="dxa"/>
            <w:shd w:val="clear" w:color="auto" w:fill="auto"/>
          </w:tcPr>
          <w:p w14:paraId="5642709B"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(9</w:t>
            </w:r>
            <w:r>
              <w:rPr>
                <w:rFonts w:cs="Arial"/>
                <w:b/>
                <w:sz w:val="14"/>
                <w:szCs w:val="14"/>
              </w:rPr>
              <w:t>,</w:t>
            </w:r>
            <w:r w:rsidRPr="002D6136">
              <w:rPr>
                <w:rFonts w:cs="Arial"/>
                <w:b/>
                <w:sz w:val="14"/>
                <w:szCs w:val="14"/>
              </w:rPr>
              <w:t>595)</w:t>
            </w:r>
          </w:p>
        </w:tc>
        <w:tc>
          <w:tcPr>
            <w:tcW w:w="1346" w:type="dxa"/>
            <w:shd w:val="clear" w:color="auto" w:fill="auto"/>
          </w:tcPr>
          <w:p w14:paraId="4DE6BF5A"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(19</w:t>
            </w:r>
            <w:r>
              <w:rPr>
                <w:rFonts w:cs="Arial"/>
                <w:b/>
                <w:sz w:val="14"/>
                <w:szCs w:val="14"/>
              </w:rPr>
              <w:t>,</w:t>
            </w:r>
            <w:r w:rsidRPr="002D6136">
              <w:rPr>
                <w:rFonts w:cs="Arial"/>
                <w:b/>
                <w:sz w:val="14"/>
                <w:szCs w:val="14"/>
              </w:rPr>
              <w:t>795)</w:t>
            </w:r>
          </w:p>
        </w:tc>
        <w:tc>
          <w:tcPr>
            <w:tcW w:w="1346" w:type="dxa"/>
            <w:shd w:val="clear" w:color="auto" w:fill="auto"/>
          </w:tcPr>
          <w:p w14:paraId="2847BFC1"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12</w:t>
            </w:r>
          </w:p>
        </w:tc>
      </w:tr>
      <w:tr w:rsidR="00E67CD9" w:rsidRPr="00D44604" w14:paraId="45718CCE" w14:textId="77777777" w:rsidTr="00E67CD9">
        <w:trPr>
          <w:trHeight w:val="238"/>
          <w:jc w:val="center"/>
        </w:trPr>
        <w:tc>
          <w:tcPr>
            <w:tcW w:w="2909" w:type="dxa"/>
            <w:shd w:val="clear" w:color="auto" w:fill="auto"/>
            <w:vAlign w:val="center"/>
          </w:tcPr>
          <w:p w14:paraId="452AB35E" w14:textId="77777777" w:rsidR="00E67CD9" w:rsidRPr="004365F5"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Other revenue</w:t>
            </w:r>
          </w:p>
        </w:tc>
        <w:tc>
          <w:tcPr>
            <w:tcW w:w="1346" w:type="dxa"/>
            <w:shd w:val="clear" w:color="auto" w:fill="auto"/>
          </w:tcPr>
          <w:p w14:paraId="122FE41C"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3</w:t>
            </w:r>
            <w:r>
              <w:rPr>
                <w:rFonts w:cs="Arial"/>
                <w:sz w:val="14"/>
                <w:szCs w:val="14"/>
              </w:rPr>
              <w:t>,</w:t>
            </w:r>
            <w:r w:rsidRPr="002D6136">
              <w:rPr>
                <w:rFonts w:cs="Arial"/>
                <w:sz w:val="14"/>
                <w:szCs w:val="14"/>
              </w:rPr>
              <w:t>427</w:t>
            </w:r>
          </w:p>
        </w:tc>
        <w:tc>
          <w:tcPr>
            <w:tcW w:w="1346" w:type="dxa"/>
            <w:shd w:val="clear" w:color="auto" w:fill="auto"/>
          </w:tcPr>
          <w:p w14:paraId="524EBA2C"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10</w:t>
            </w:r>
            <w:r>
              <w:rPr>
                <w:rFonts w:cs="Arial"/>
                <w:sz w:val="14"/>
                <w:szCs w:val="14"/>
              </w:rPr>
              <w:t>,</w:t>
            </w:r>
            <w:r w:rsidRPr="002D6136">
              <w:rPr>
                <w:rFonts w:cs="Arial"/>
                <w:sz w:val="14"/>
                <w:szCs w:val="14"/>
              </w:rPr>
              <w:t>162</w:t>
            </w:r>
          </w:p>
        </w:tc>
        <w:tc>
          <w:tcPr>
            <w:tcW w:w="1346" w:type="dxa"/>
            <w:shd w:val="clear" w:color="auto" w:fill="auto"/>
          </w:tcPr>
          <w:p w14:paraId="31490613"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57</w:t>
            </w:r>
          </w:p>
        </w:tc>
        <w:tc>
          <w:tcPr>
            <w:tcW w:w="1346" w:type="dxa"/>
            <w:shd w:val="clear" w:color="auto" w:fill="auto"/>
          </w:tcPr>
          <w:p w14:paraId="597AC371"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(1</w:t>
            </w:r>
            <w:r>
              <w:rPr>
                <w:rFonts w:cs="Arial"/>
                <w:sz w:val="14"/>
                <w:szCs w:val="14"/>
              </w:rPr>
              <w:t>,</w:t>
            </w:r>
            <w:r w:rsidRPr="002D6136">
              <w:rPr>
                <w:rFonts w:cs="Arial"/>
                <w:sz w:val="14"/>
                <w:szCs w:val="14"/>
              </w:rPr>
              <w:t>178)</w:t>
            </w:r>
          </w:p>
        </w:tc>
        <w:tc>
          <w:tcPr>
            <w:tcW w:w="1346" w:type="dxa"/>
            <w:shd w:val="clear" w:color="auto" w:fill="auto"/>
          </w:tcPr>
          <w:p w14:paraId="55A8BD43"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12</w:t>
            </w:r>
          </w:p>
        </w:tc>
      </w:tr>
      <w:tr w:rsidR="00E67CD9" w:rsidRPr="00D44604" w14:paraId="14867370" w14:textId="77777777" w:rsidTr="00E67CD9">
        <w:trPr>
          <w:trHeight w:val="238"/>
          <w:jc w:val="center"/>
        </w:trPr>
        <w:tc>
          <w:tcPr>
            <w:tcW w:w="2909" w:type="dxa"/>
            <w:shd w:val="clear" w:color="auto" w:fill="auto"/>
            <w:vAlign w:val="center"/>
          </w:tcPr>
          <w:p w14:paraId="30339008" w14:textId="77777777" w:rsidR="00E67CD9" w:rsidRPr="004365F5"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Other expenses</w:t>
            </w:r>
          </w:p>
        </w:tc>
        <w:tc>
          <w:tcPr>
            <w:tcW w:w="1346" w:type="dxa"/>
            <w:shd w:val="clear" w:color="auto" w:fill="auto"/>
          </w:tcPr>
          <w:p w14:paraId="45294A8A"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(148</w:t>
            </w:r>
            <w:r>
              <w:rPr>
                <w:rFonts w:cs="Arial"/>
                <w:sz w:val="14"/>
                <w:szCs w:val="14"/>
              </w:rPr>
              <w:t>,</w:t>
            </w:r>
            <w:r w:rsidRPr="002D6136">
              <w:rPr>
                <w:rFonts w:cs="Arial"/>
                <w:sz w:val="14"/>
                <w:szCs w:val="14"/>
              </w:rPr>
              <w:t>902)</w:t>
            </w:r>
          </w:p>
        </w:tc>
        <w:tc>
          <w:tcPr>
            <w:tcW w:w="1346" w:type="dxa"/>
            <w:shd w:val="clear" w:color="auto" w:fill="auto"/>
          </w:tcPr>
          <w:p w14:paraId="5C1D5C7C"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(850)</w:t>
            </w:r>
          </w:p>
        </w:tc>
        <w:tc>
          <w:tcPr>
            <w:tcW w:w="1346" w:type="dxa"/>
            <w:shd w:val="clear" w:color="auto" w:fill="auto"/>
          </w:tcPr>
          <w:p w14:paraId="6D71DE68"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(9</w:t>
            </w:r>
            <w:r>
              <w:rPr>
                <w:rFonts w:cs="Arial"/>
                <w:sz w:val="14"/>
                <w:szCs w:val="14"/>
              </w:rPr>
              <w:t>,</w:t>
            </w:r>
            <w:r w:rsidRPr="002D6136">
              <w:rPr>
                <w:rFonts w:cs="Arial"/>
                <w:sz w:val="14"/>
                <w:szCs w:val="14"/>
              </w:rPr>
              <w:t>652)</w:t>
            </w:r>
          </w:p>
        </w:tc>
        <w:tc>
          <w:tcPr>
            <w:tcW w:w="1346" w:type="dxa"/>
            <w:shd w:val="clear" w:color="auto" w:fill="auto"/>
          </w:tcPr>
          <w:p w14:paraId="446E220F"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(18</w:t>
            </w:r>
            <w:r>
              <w:rPr>
                <w:rFonts w:cs="Arial"/>
                <w:sz w:val="14"/>
                <w:szCs w:val="14"/>
              </w:rPr>
              <w:t>,</w:t>
            </w:r>
            <w:r w:rsidRPr="002D6136">
              <w:rPr>
                <w:rFonts w:cs="Arial"/>
                <w:sz w:val="14"/>
                <w:szCs w:val="14"/>
              </w:rPr>
              <w:t>617)</w:t>
            </w:r>
          </w:p>
        </w:tc>
        <w:tc>
          <w:tcPr>
            <w:tcW w:w="1346" w:type="dxa"/>
            <w:shd w:val="clear" w:color="auto" w:fill="auto"/>
          </w:tcPr>
          <w:p w14:paraId="501D710A" w14:textId="77777777" w:rsidR="00E67CD9" w:rsidRPr="004365F5" w:rsidRDefault="00E67CD9" w:rsidP="00E67CD9">
            <w:pPr>
              <w:keepNext/>
              <w:keepLines/>
              <w:spacing w:before="40" w:after="40" w:line="240" w:lineRule="auto"/>
              <w:jc w:val="right"/>
              <w:rPr>
                <w:rFonts w:eastAsia="Times New Roman" w:cs="Arial"/>
                <w:spacing w:val="-2"/>
                <w:sz w:val="14"/>
                <w:szCs w:val="14"/>
                <w:lang w:eastAsia="pt-BR"/>
              </w:rPr>
            </w:pPr>
            <w:r w:rsidRPr="002D6136">
              <w:rPr>
                <w:rFonts w:cs="Arial"/>
                <w:sz w:val="14"/>
                <w:szCs w:val="14"/>
              </w:rPr>
              <w:t>--</w:t>
            </w:r>
          </w:p>
        </w:tc>
      </w:tr>
      <w:tr w:rsidR="00E67CD9" w:rsidRPr="007E5BEF" w14:paraId="59ADC807" w14:textId="77777777" w:rsidTr="00E67CD9">
        <w:trPr>
          <w:trHeight w:val="238"/>
          <w:jc w:val="center"/>
        </w:trPr>
        <w:tc>
          <w:tcPr>
            <w:tcW w:w="2909" w:type="dxa"/>
            <w:shd w:val="clear" w:color="auto" w:fill="auto"/>
            <w:vAlign w:val="center"/>
          </w:tcPr>
          <w:p w14:paraId="05074B42" w14:textId="77777777" w:rsidR="00E67CD9" w:rsidRPr="004365F5" w:rsidRDefault="00E67CD9" w:rsidP="00E67CD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Operational result</w:t>
            </w:r>
          </w:p>
        </w:tc>
        <w:tc>
          <w:tcPr>
            <w:tcW w:w="1346" w:type="dxa"/>
            <w:shd w:val="clear" w:color="auto" w:fill="auto"/>
          </w:tcPr>
          <w:p w14:paraId="03DEE5F7"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291</w:t>
            </w:r>
            <w:r>
              <w:rPr>
                <w:rFonts w:cs="Arial"/>
                <w:b/>
                <w:sz w:val="14"/>
                <w:szCs w:val="14"/>
              </w:rPr>
              <w:t>,</w:t>
            </w:r>
            <w:r w:rsidRPr="002D6136">
              <w:rPr>
                <w:rFonts w:cs="Arial"/>
                <w:b/>
                <w:sz w:val="14"/>
                <w:szCs w:val="14"/>
              </w:rPr>
              <w:t>803</w:t>
            </w:r>
          </w:p>
        </w:tc>
        <w:tc>
          <w:tcPr>
            <w:tcW w:w="1346" w:type="dxa"/>
            <w:shd w:val="clear" w:color="auto" w:fill="auto"/>
          </w:tcPr>
          <w:p w14:paraId="1928F70B"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108</w:t>
            </w:r>
            <w:r>
              <w:rPr>
                <w:rFonts w:cs="Arial"/>
                <w:b/>
                <w:sz w:val="14"/>
                <w:szCs w:val="14"/>
              </w:rPr>
              <w:t>,</w:t>
            </w:r>
            <w:r w:rsidRPr="002D6136">
              <w:rPr>
                <w:rFonts w:cs="Arial"/>
                <w:b/>
                <w:sz w:val="14"/>
                <w:szCs w:val="14"/>
              </w:rPr>
              <w:t>69</w:t>
            </w:r>
            <w:r>
              <w:rPr>
                <w:rFonts w:cs="Arial"/>
                <w:b/>
                <w:sz w:val="14"/>
                <w:szCs w:val="14"/>
              </w:rPr>
              <w:t>8</w:t>
            </w:r>
          </w:p>
        </w:tc>
        <w:tc>
          <w:tcPr>
            <w:tcW w:w="1346" w:type="dxa"/>
            <w:shd w:val="clear" w:color="auto" w:fill="auto"/>
          </w:tcPr>
          <w:p w14:paraId="539A3151"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7</w:t>
            </w:r>
            <w:r>
              <w:rPr>
                <w:rFonts w:cs="Arial"/>
                <w:b/>
                <w:sz w:val="14"/>
                <w:szCs w:val="14"/>
              </w:rPr>
              <w:t>,</w:t>
            </w:r>
            <w:r w:rsidRPr="002D6136">
              <w:rPr>
                <w:rFonts w:cs="Arial"/>
                <w:b/>
                <w:sz w:val="14"/>
                <w:szCs w:val="14"/>
              </w:rPr>
              <w:t>569</w:t>
            </w:r>
          </w:p>
        </w:tc>
        <w:tc>
          <w:tcPr>
            <w:tcW w:w="1346" w:type="dxa"/>
            <w:shd w:val="clear" w:color="auto" w:fill="auto"/>
          </w:tcPr>
          <w:p w14:paraId="5D62E5D6"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873</w:t>
            </w:r>
            <w:r>
              <w:rPr>
                <w:rFonts w:cs="Arial"/>
                <w:b/>
                <w:sz w:val="14"/>
                <w:szCs w:val="14"/>
              </w:rPr>
              <w:t>,</w:t>
            </w:r>
            <w:r w:rsidRPr="002D6136">
              <w:rPr>
                <w:rFonts w:cs="Arial"/>
                <w:b/>
                <w:sz w:val="14"/>
                <w:szCs w:val="14"/>
              </w:rPr>
              <w:t>517</w:t>
            </w:r>
          </w:p>
        </w:tc>
        <w:tc>
          <w:tcPr>
            <w:tcW w:w="1346" w:type="dxa"/>
            <w:shd w:val="clear" w:color="auto" w:fill="auto"/>
          </w:tcPr>
          <w:p w14:paraId="361834C9"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(4</w:t>
            </w:r>
            <w:r>
              <w:rPr>
                <w:rFonts w:cs="Arial"/>
                <w:b/>
                <w:sz w:val="14"/>
                <w:szCs w:val="14"/>
              </w:rPr>
              <w:t>,</w:t>
            </w:r>
            <w:r w:rsidRPr="002D6136">
              <w:rPr>
                <w:rFonts w:cs="Arial"/>
                <w:b/>
                <w:sz w:val="14"/>
                <w:szCs w:val="14"/>
              </w:rPr>
              <w:t>7</w:t>
            </w:r>
            <w:r>
              <w:rPr>
                <w:rFonts w:cs="Arial"/>
                <w:b/>
                <w:sz w:val="14"/>
                <w:szCs w:val="14"/>
              </w:rPr>
              <w:t>61</w:t>
            </w:r>
            <w:r w:rsidRPr="002D6136">
              <w:rPr>
                <w:rFonts w:cs="Arial"/>
                <w:b/>
                <w:sz w:val="14"/>
                <w:szCs w:val="14"/>
              </w:rPr>
              <w:t>)</w:t>
            </w:r>
          </w:p>
        </w:tc>
      </w:tr>
      <w:tr w:rsidR="00E67CD9" w:rsidRPr="007E5BEF" w14:paraId="0D428E68" w14:textId="77777777" w:rsidTr="00E67CD9">
        <w:trPr>
          <w:trHeight w:val="238"/>
          <w:jc w:val="center"/>
        </w:trPr>
        <w:tc>
          <w:tcPr>
            <w:tcW w:w="2909" w:type="dxa"/>
            <w:shd w:val="clear" w:color="auto" w:fill="auto"/>
            <w:vAlign w:val="center"/>
          </w:tcPr>
          <w:p w14:paraId="7ADF998B" w14:textId="77777777" w:rsidR="00E67CD9" w:rsidRPr="004365F5" w:rsidRDefault="00E67CD9" w:rsidP="00E67CD9">
            <w:pPr>
              <w:keepNext/>
              <w:keepLines/>
              <w:spacing w:before="40" w:after="40" w:line="240" w:lineRule="auto"/>
              <w:ind w:left="113"/>
              <w:rPr>
                <w:rFonts w:eastAsia="Times New Roman" w:cs="Arial"/>
                <w:b/>
                <w:color w:val="000000"/>
                <w:spacing w:val="-2"/>
                <w:sz w:val="14"/>
                <w:szCs w:val="14"/>
                <w:lang w:val="en-US" w:eastAsia="pt-BR"/>
              </w:rPr>
            </w:pPr>
            <w:r w:rsidRPr="00944050">
              <w:rPr>
                <w:rFonts w:eastAsia="Times New Roman" w:cs="Arial"/>
                <w:bCs/>
                <w:color w:val="000000"/>
                <w:spacing w:val="-2"/>
                <w:sz w:val="14"/>
                <w:szCs w:val="14"/>
                <w:lang w:val="en-US" w:eastAsia="pt-BR"/>
              </w:rPr>
              <w:t>Gains / losses on non-current assets</w:t>
            </w:r>
          </w:p>
        </w:tc>
        <w:tc>
          <w:tcPr>
            <w:tcW w:w="1346" w:type="dxa"/>
            <w:shd w:val="clear" w:color="auto" w:fill="auto"/>
          </w:tcPr>
          <w:p w14:paraId="6F126400"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D96C18">
              <w:rPr>
                <w:rFonts w:eastAsia="Times New Roman" w:cs="Arial"/>
                <w:bCs/>
                <w:color w:val="000000"/>
                <w:spacing w:val="-2"/>
                <w:sz w:val="14"/>
                <w:szCs w:val="14"/>
                <w:lang w:eastAsia="pt-BR"/>
              </w:rPr>
              <w:t>46</w:t>
            </w:r>
          </w:p>
        </w:tc>
        <w:tc>
          <w:tcPr>
            <w:tcW w:w="1346" w:type="dxa"/>
            <w:shd w:val="clear" w:color="auto" w:fill="auto"/>
          </w:tcPr>
          <w:p w14:paraId="2F93539B"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D96C18">
              <w:rPr>
                <w:rFonts w:eastAsia="Times New Roman" w:cs="Arial"/>
                <w:bCs/>
                <w:color w:val="000000"/>
                <w:spacing w:val="-2"/>
                <w:sz w:val="14"/>
                <w:szCs w:val="14"/>
                <w:lang w:eastAsia="pt-BR"/>
              </w:rPr>
              <w:t>--</w:t>
            </w:r>
          </w:p>
        </w:tc>
        <w:tc>
          <w:tcPr>
            <w:tcW w:w="1346" w:type="dxa"/>
            <w:shd w:val="clear" w:color="auto" w:fill="auto"/>
          </w:tcPr>
          <w:p w14:paraId="41FB21AC"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D96C18">
              <w:rPr>
                <w:rFonts w:eastAsia="Times New Roman" w:cs="Arial"/>
                <w:bCs/>
                <w:color w:val="000000"/>
                <w:spacing w:val="-2"/>
                <w:sz w:val="14"/>
                <w:szCs w:val="14"/>
                <w:lang w:eastAsia="pt-BR"/>
              </w:rPr>
              <w:t>--</w:t>
            </w:r>
          </w:p>
        </w:tc>
        <w:tc>
          <w:tcPr>
            <w:tcW w:w="1346" w:type="dxa"/>
            <w:shd w:val="clear" w:color="auto" w:fill="auto"/>
          </w:tcPr>
          <w:p w14:paraId="5A479E72"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D96C18">
              <w:rPr>
                <w:rFonts w:eastAsia="Times New Roman" w:cs="Arial"/>
                <w:bCs/>
                <w:color w:val="000000"/>
                <w:spacing w:val="-2"/>
                <w:sz w:val="14"/>
                <w:szCs w:val="14"/>
                <w:lang w:eastAsia="pt-BR"/>
              </w:rPr>
              <w:t>--</w:t>
            </w:r>
          </w:p>
        </w:tc>
        <w:tc>
          <w:tcPr>
            <w:tcW w:w="1346" w:type="dxa"/>
            <w:shd w:val="clear" w:color="auto" w:fill="auto"/>
          </w:tcPr>
          <w:p w14:paraId="089668E3"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D96C18">
              <w:rPr>
                <w:rFonts w:eastAsia="Times New Roman" w:cs="Arial"/>
                <w:bCs/>
                <w:color w:val="000000"/>
                <w:spacing w:val="-2"/>
                <w:sz w:val="14"/>
                <w:szCs w:val="14"/>
                <w:lang w:eastAsia="pt-BR"/>
              </w:rPr>
              <w:t>--</w:t>
            </w:r>
          </w:p>
        </w:tc>
      </w:tr>
      <w:tr w:rsidR="00E67CD9" w:rsidRPr="007E5BEF" w14:paraId="1E316956" w14:textId="77777777" w:rsidTr="00E67CD9">
        <w:trPr>
          <w:trHeight w:val="238"/>
          <w:jc w:val="center"/>
        </w:trPr>
        <w:tc>
          <w:tcPr>
            <w:tcW w:w="2909" w:type="dxa"/>
            <w:shd w:val="clear" w:color="auto" w:fill="auto"/>
            <w:vAlign w:val="center"/>
          </w:tcPr>
          <w:p w14:paraId="4D5DD943" w14:textId="77777777" w:rsidR="00E67CD9" w:rsidRPr="004365F5" w:rsidRDefault="00E67CD9" w:rsidP="00E67CD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Income before taxes</w:t>
            </w:r>
          </w:p>
        </w:tc>
        <w:tc>
          <w:tcPr>
            <w:tcW w:w="1346" w:type="dxa"/>
            <w:shd w:val="clear" w:color="auto" w:fill="auto"/>
          </w:tcPr>
          <w:p w14:paraId="2464C2FF"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291</w:t>
            </w:r>
            <w:r>
              <w:rPr>
                <w:rFonts w:cs="Arial"/>
                <w:b/>
                <w:sz w:val="14"/>
                <w:szCs w:val="14"/>
              </w:rPr>
              <w:t>,</w:t>
            </w:r>
            <w:r w:rsidRPr="002D6136">
              <w:rPr>
                <w:rFonts w:cs="Arial"/>
                <w:b/>
                <w:sz w:val="14"/>
                <w:szCs w:val="14"/>
              </w:rPr>
              <w:t>849</w:t>
            </w:r>
          </w:p>
        </w:tc>
        <w:tc>
          <w:tcPr>
            <w:tcW w:w="1346" w:type="dxa"/>
            <w:shd w:val="clear" w:color="auto" w:fill="auto"/>
          </w:tcPr>
          <w:p w14:paraId="48997A71"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108</w:t>
            </w:r>
            <w:r>
              <w:rPr>
                <w:rFonts w:cs="Arial"/>
                <w:b/>
                <w:sz w:val="14"/>
                <w:szCs w:val="14"/>
              </w:rPr>
              <w:t>,</w:t>
            </w:r>
            <w:r w:rsidRPr="002D6136">
              <w:rPr>
                <w:rFonts w:cs="Arial"/>
                <w:b/>
                <w:sz w:val="14"/>
                <w:szCs w:val="14"/>
              </w:rPr>
              <w:t>69</w:t>
            </w:r>
            <w:r>
              <w:rPr>
                <w:rFonts w:cs="Arial"/>
                <w:b/>
                <w:sz w:val="14"/>
                <w:szCs w:val="14"/>
              </w:rPr>
              <w:t>8</w:t>
            </w:r>
          </w:p>
        </w:tc>
        <w:tc>
          <w:tcPr>
            <w:tcW w:w="1346" w:type="dxa"/>
            <w:shd w:val="clear" w:color="auto" w:fill="auto"/>
          </w:tcPr>
          <w:p w14:paraId="42FB17AB"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7</w:t>
            </w:r>
            <w:r>
              <w:rPr>
                <w:rFonts w:cs="Arial"/>
                <w:b/>
                <w:sz w:val="14"/>
                <w:szCs w:val="14"/>
              </w:rPr>
              <w:t>,</w:t>
            </w:r>
            <w:r w:rsidRPr="002D6136">
              <w:rPr>
                <w:rFonts w:cs="Arial"/>
                <w:b/>
                <w:sz w:val="14"/>
                <w:szCs w:val="14"/>
              </w:rPr>
              <w:t>569</w:t>
            </w:r>
          </w:p>
        </w:tc>
        <w:tc>
          <w:tcPr>
            <w:tcW w:w="1346" w:type="dxa"/>
            <w:shd w:val="clear" w:color="auto" w:fill="auto"/>
          </w:tcPr>
          <w:p w14:paraId="35C7D410"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873</w:t>
            </w:r>
            <w:r>
              <w:rPr>
                <w:rFonts w:cs="Arial"/>
                <w:b/>
                <w:sz w:val="14"/>
                <w:szCs w:val="14"/>
              </w:rPr>
              <w:t>,</w:t>
            </w:r>
            <w:r w:rsidRPr="002D6136">
              <w:rPr>
                <w:rFonts w:cs="Arial"/>
                <w:b/>
                <w:sz w:val="14"/>
                <w:szCs w:val="14"/>
              </w:rPr>
              <w:t>517</w:t>
            </w:r>
          </w:p>
        </w:tc>
        <w:tc>
          <w:tcPr>
            <w:tcW w:w="1346" w:type="dxa"/>
            <w:shd w:val="clear" w:color="auto" w:fill="auto"/>
          </w:tcPr>
          <w:p w14:paraId="4E1F3497"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(4</w:t>
            </w:r>
            <w:r>
              <w:rPr>
                <w:rFonts w:cs="Arial"/>
                <w:b/>
                <w:sz w:val="14"/>
                <w:szCs w:val="14"/>
              </w:rPr>
              <w:t>,</w:t>
            </w:r>
            <w:r w:rsidRPr="002D6136">
              <w:rPr>
                <w:rFonts w:cs="Arial"/>
                <w:b/>
                <w:sz w:val="14"/>
                <w:szCs w:val="14"/>
              </w:rPr>
              <w:t>7</w:t>
            </w:r>
            <w:r>
              <w:rPr>
                <w:rFonts w:cs="Arial"/>
                <w:b/>
                <w:sz w:val="14"/>
                <w:szCs w:val="14"/>
              </w:rPr>
              <w:t>61</w:t>
            </w:r>
            <w:r w:rsidRPr="002D6136">
              <w:rPr>
                <w:rFonts w:cs="Arial"/>
                <w:b/>
                <w:sz w:val="14"/>
                <w:szCs w:val="14"/>
              </w:rPr>
              <w:t>)</w:t>
            </w:r>
          </w:p>
        </w:tc>
      </w:tr>
      <w:tr w:rsidR="00E67CD9" w:rsidRPr="00D44604" w14:paraId="0DE7CB17" w14:textId="77777777" w:rsidTr="00E67CD9">
        <w:trPr>
          <w:trHeight w:val="238"/>
          <w:jc w:val="center"/>
        </w:trPr>
        <w:tc>
          <w:tcPr>
            <w:tcW w:w="2909" w:type="dxa"/>
            <w:shd w:val="clear" w:color="auto" w:fill="auto"/>
            <w:vAlign w:val="center"/>
          </w:tcPr>
          <w:p w14:paraId="68A2D1F8" w14:textId="77777777" w:rsidR="00E67CD9" w:rsidRPr="004365F5" w:rsidRDefault="00E67CD9" w:rsidP="00E67CD9">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Taxes</w:t>
            </w:r>
          </w:p>
        </w:tc>
        <w:tc>
          <w:tcPr>
            <w:tcW w:w="1346" w:type="dxa"/>
            <w:shd w:val="clear" w:color="auto" w:fill="auto"/>
          </w:tcPr>
          <w:p w14:paraId="495E0D1B"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(129</w:t>
            </w:r>
            <w:r>
              <w:rPr>
                <w:rFonts w:cs="Arial"/>
                <w:sz w:val="14"/>
                <w:szCs w:val="14"/>
              </w:rPr>
              <w:t>,</w:t>
            </w:r>
            <w:r w:rsidRPr="002D6136">
              <w:rPr>
                <w:rFonts w:cs="Arial"/>
                <w:sz w:val="14"/>
                <w:szCs w:val="14"/>
              </w:rPr>
              <w:t>679)</w:t>
            </w:r>
          </w:p>
        </w:tc>
        <w:tc>
          <w:tcPr>
            <w:tcW w:w="1346" w:type="dxa"/>
            <w:shd w:val="clear" w:color="auto" w:fill="auto"/>
          </w:tcPr>
          <w:p w14:paraId="3829A1DF"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(47</w:t>
            </w:r>
            <w:r>
              <w:rPr>
                <w:rFonts w:cs="Arial"/>
                <w:sz w:val="14"/>
                <w:szCs w:val="14"/>
              </w:rPr>
              <w:t>,</w:t>
            </w:r>
            <w:r w:rsidRPr="002D6136">
              <w:rPr>
                <w:rFonts w:cs="Arial"/>
                <w:sz w:val="14"/>
                <w:szCs w:val="14"/>
              </w:rPr>
              <w:t>642)</w:t>
            </w:r>
          </w:p>
        </w:tc>
        <w:tc>
          <w:tcPr>
            <w:tcW w:w="1346" w:type="dxa"/>
            <w:shd w:val="clear" w:color="auto" w:fill="auto"/>
          </w:tcPr>
          <w:p w14:paraId="3033B26B"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(2</w:t>
            </w:r>
            <w:r>
              <w:rPr>
                <w:rFonts w:cs="Arial"/>
                <w:sz w:val="14"/>
                <w:szCs w:val="14"/>
              </w:rPr>
              <w:t>,</w:t>
            </w:r>
            <w:r w:rsidRPr="002D6136">
              <w:rPr>
                <w:rFonts w:cs="Arial"/>
                <w:sz w:val="14"/>
                <w:szCs w:val="14"/>
              </w:rPr>
              <w:t>643)</w:t>
            </w:r>
          </w:p>
        </w:tc>
        <w:tc>
          <w:tcPr>
            <w:tcW w:w="1346" w:type="dxa"/>
            <w:shd w:val="clear" w:color="auto" w:fill="auto"/>
          </w:tcPr>
          <w:p w14:paraId="4A507482"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(294</w:t>
            </w:r>
            <w:r>
              <w:rPr>
                <w:rFonts w:cs="Arial"/>
                <w:sz w:val="14"/>
                <w:szCs w:val="14"/>
              </w:rPr>
              <w:t>,</w:t>
            </w:r>
            <w:r w:rsidRPr="002D6136">
              <w:rPr>
                <w:rFonts w:cs="Arial"/>
                <w:sz w:val="14"/>
                <w:szCs w:val="14"/>
              </w:rPr>
              <w:t>348)</w:t>
            </w:r>
          </w:p>
        </w:tc>
        <w:tc>
          <w:tcPr>
            <w:tcW w:w="1346" w:type="dxa"/>
            <w:shd w:val="clear" w:color="auto" w:fill="auto"/>
          </w:tcPr>
          <w:p w14:paraId="0B927D91"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w:t>
            </w:r>
          </w:p>
        </w:tc>
      </w:tr>
      <w:tr w:rsidR="00E67CD9" w:rsidRPr="00D44604" w14:paraId="26FE1BFD" w14:textId="77777777" w:rsidTr="00E67CD9">
        <w:trPr>
          <w:trHeight w:val="238"/>
          <w:jc w:val="center"/>
        </w:trPr>
        <w:tc>
          <w:tcPr>
            <w:tcW w:w="2909" w:type="dxa"/>
            <w:shd w:val="clear" w:color="auto" w:fill="auto"/>
            <w:vAlign w:val="center"/>
          </w:tcPr>
          <w:p w14:paraId="1066F9AA" w14:textId="77777777" w:rsidR="00E67CD9" w:rsidRPr="004365F5" w:rsidRDefault="00E67CD9" w:rsidP="00E67CD9">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Profit sharing</w:t>
            </w:r>
          </w:p>
        </w:tc>
        <w:tc>
          <w:tcPr>
            <w:tcW w:w="1346" w:type="dxa"/>
            <w:shd w:val="clear" w:color="auto" w:fill="auto"/>
          </w:tcPr>
          <w:p w14:paraId="5984AD19"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(3</w:t>
            </w:r>
            <w:r>
              <w:rPr>
                <w:rFonts w:cs="Arial"/>
                <w:sz w:val="14"/>
                <w:szCs w:val="14"/>
              </w:rPr>
              <w:t>,</w:t>
            </w:r>
            <w:r w:rsidRPr="002D6136">
              <w:rPr>
                <w:rFonts w:cs="Arial"/>
                <w:sz w:val="14"/>
                <w:szCs w:val="14"/>
              </w:rPr>
              <w:t>396)</w:t>
            </w:r>
          </w:p>
        </w:tc>
        <w:tc>
          <w:tcPr>
            <w:tcW w:w="1346" w:type="dxa"/>
            <w:shd w:val="clear" w:color="auto" w:fill="auto"/>
          </w:tcPr>
          <w:p w14:paraId="51F176B7"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(1</w:t>
            </w:r>
            <w:r>
              <w:rPr>
                <w:rFonts w:cs="Arial"/>
                <w:sz w:val="14"/>
                <w:szCs w:val="14"/>
              </w:rPr>
              <w:t>,</w:t>
            </w:r>
            <w:r w:rsidRPr="002D6136">
              <w:rPr>
                <w:rFonts w:cs="Arial"/>
                <w:sz w:val="14"/>
                <w:szCs w:val="14"/>
              </w:rPr>
              <w:t>599)</w:t>
            </w:r>
          </w:p>
        </w:tc>
        <w:tc>
          <w:tcPr>
            <w:tcW w:w="1346" w:type="dxa"/>
            <w:shd w:val="clear" w:color="auto" w:fill="auto"/>
          </w:tcPr>
          <w:p w14:paraId="37643421"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(136)</w:t>
            </w:r>
          </w:p>
        </w:tc>
        <w:tc>
          <w:tcPr>
            <w:tcW w:w="1346" w:type="dxa"/>
            <w:shd w:val="clear" w:color="auto" w:fill="auto"/>
          </w:tcPr>
          <w:p w14:paraId="1A30B42D"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w:t>
            </w:r>
          </w:p>
        </w:tc>
        <w:tc>
          <w:tcPr>
            <w:tcW w:w="1346" w:type="dxa"/>
            <w:shd w:val="clear" w:color="auto" w:fill="auto"/>
          </w:tcPr>
          <w:p w14:paraId="597CE22F"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sz w:val="14"/>
                <w:szCs w:val="14"/>
              </w:rPr>
              <w:t>--</w:t>
            </w:r>
          </w:p>
        </w:tc>
      </w:tr>
      <w:tr w:rsidR="00E67CD9" w:rsidRPr="007E5BEF" w14:paraId="27D61A02" w14:textId="77777777" w:rsidTr="00E67CD9">
        <w:trPr>
          <w:trHeight w:val="238"/>
          <w:jc w:val="center"/>
        </w:trPr>
        <w:tc>
          <w:tcPr>
            <w:tcW w:w="2909" w:type="dxa"/>
            <w:shd w:val="clear" w:color="auto" w:fill="auto"/>
            <w:vAlign w:val="center"/>
          </w:tcPr>
          <w:p w14:paraId="7D84767F" w14:textId="77777777" w:rsidR="00E67CD9" w:rsidRPr="004365F5" w:rsidRDefault="00E67CD9" w:rsidP="00E67CD9">
            <w:pPr>
              <w:keepNext/>
              <w:keepLines/>
              <w:spacing w:before="40" w:after="40" w:line="240" w:lineRule="auto"/>
              <w:rPr>
                <w:rFonts w:eastAsia="Times New Roman" w:cs="Arial"/>
                <w:b/>
                <w:color w:val="000000"/>
                <w:spacing w:val="-2"/>
                <w:sz w:val="14"/>
                <w:szCs w:val="14"/>
                <w:lang w:val="en-US" w:eastAsia="pt-BR"/>
              </w:rPr>
            </w:pPr>
            <w:r w:rsidRPr="004365F5">
              <w:rPr>
                <w:rFonts w:eastAsia="Times New Roman" w:cs="Arial"/>
                <w:b/>
                <w:color w:val="000000"/>
                <w:spacing w:val="-2"/>
                <w:sz w:val="14"/>
                <w:szCs w:val="14"/>
                <w:lang w:val="en-US" w:eastAsia="pt-BR"/>
              </w:rPr>
              <w:t>Net profit (loss) for the year</w:t>
            </w:r>
          </w:p>
        </w:tc>
        <w:tc>
          <w:tcPr>
            <w:tcW w:w="1346" w:type="dxa"/>
            <w:shd w:val="clear" w:color="auto" w:fill="auto"/>
          </w:tcPr>
          <w:p w14:paraId="5DC2F22D"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158</w:t>
            </w:r>
            <w:r>
              <w:rPr>
                <w:rFonts w:cs="Arial"/>
                <w:b/>
                <w:sz w:val="14"/>
                <w:szCs w:val="14"/>
              </w:rPr>
              <w:t>,</w:t>
            </w:r>
            <w:r w:rsidRPr="002D6136">
              <w:rPr>
                <w:rFonts w:cs="Arial"/>
                <w:b/>
                <w:sz w:val="14"/>
                <w:szCs w:val="14"/>
              </w:rPr>
              <w:t>774</w:t>
            </w:r>
          </w:p>
        </w:tc>
        <w:tc>
          <w:tcPr>
            <w:tcW w:w="1346" w:type="dxa"/>
            <w:shd w:val="clear" w:color="auto" w:fill="auto"/>
          </w:tcPr>
          <w:p w14:paraId="1AD194EC"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59</w:t>
            </w:r>
            <w:r>
              <w:rPr>
                <w:rFonts w:cs="Arial"/>
                <w:b/>
                <w:sz w:val="14"/>
                <w:szCs w:val="14"/>
              </w:rPr>
              <w:t>,</w:t>
            </w:r>
            <w:r w:rsidRPr="002D6136">
              <w:rPr>
                <w:rFonts w:cs="Arial"/>
                <w:b/>
                <w:sz w:val="14"/>
                <w:szCs w:val="14"/>
              </w:rPr>
              <w:t>45</w:t>
            </w:r>
            <w:r>
              <w:rPr>
                <w:rFonts w:cs="Arial"/>
                <w:b/>
                <w:sz w:val="14"/>
                <w:szCs w:val="14"/>
              </w:rPr>
              <w:t>7</w:t>
            </w:r>
          </w:p>
        </w:tc>
        <w:tc>
          <w:tcPr>
            <w:tcW w:w="1346" w:type="dxa"/>
            <w:shd w:val="clear" w:color="auto" w:fill="auto"/>
          </w:tcPr>
          <w:p w14:paraId="754ADCC6"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4</w:t>
            </w:r>
            <w:r>
              <w:rPr>
                <w:rFonts w:cs="Arial"/>
                <w:b/>
                <w:sz w:val="14"/>
                <w:szCs w:val="14"/>
              </w:rPr>
              <w:t>,</w:t>
            </w:r>
            <w:r w:rsidRPr="002D6136">
              <w:rPr>
                <w:rFonts w:cs="Arial"/>
                <w:b/>
                <w:sz w:val="14"/>
                <w:szCs w:val="14"/>
              </w:rPr>
              <w:t>790</w:t>
            </w:r>
          </w:p>
        </w:tc>
        <w:tc>
          <w:tcPr>
            <w:tcW w:w="1346" w:type="dxa"/>
            <w:shd w:val="clear" w:color="auto" w:fill="auto"/>
          </w:tcPr>
          <w:p w14:paraId="54049D3A"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579</w:t>
            </w:r>
            <w:r>
              <w:rPr>
                <w:rFonts w:cs="Arial"/>
                <w:b/>
                <w:sz w:val="14"/>
                <w:szCs w:val="14"/>
              </w:rPr>
              <w:t>,</w:t>
            </w:r>
            <w:r w:rsidRPr="002D6136">
              <w:rPr>
                <w:rFonts w:cs="Arial"/>
                <w:b/>
                <w:sz w:val="14"/>
                <w:szCs w:val="14"/>
              </w:rPr>
              <w:t>169</w:t>
            </w:r>
          </w:p>
        </w:tc>
        <w:tc>
          <w:tcPr>
            <w:tcW w:w="1346" w:type="dxa"/>
            <w:shd w:val="clear" w:color="auto" w:fill="auto"/>
          </w:tcPr>
          <w:p w14:paraId="5010994E"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(4</w:t>
            </w:r>
            <w:r>
              <w:rPr>
                <w:rFonts w:cs="Arial"/>
                <w:b/>
                <w:sz w:val="14"/>
                <w:szCs w:val="14"/>
              </w:rPr>
              <w:t>,</w:t>
            </w:r>
            <w:r w:rsidRPr="002D6136">
              <w:rPr>
                <w:rFonts w:cs="Arial"/>
                <w:b/>
                <w:sz w:val="14"/>
                <w:szCs w:val="14"/>
              </w:rPr>
              <w:t>7</w:t>
            </w:r>
            <w:r>
              <w:rPr>
                <w:rFonts w:cs="Arial"/>
                <w:b/>
                <w:sz w:val="14"/>
                <w:szCs w:val="14"/>
              </w:rPr>
              <w:t>61</w:t>
            </w:r>
            <w:r w:rsidRPr="002D6136">
              <w:rPr>
                <w:rFonts w:cs="Arial"/>
                <w:b/>
                <w:sz w:val="14"/>
                <w:szCs w:val="14"/>
              </w:rPr>
              <w:t>)</w:t>
            </w:r>
          </w:p>
        </w:tc>
      </w:tr>
      <w:tr w:rsidR="00E67CD9" w:rsidRPr="00D1543E" w14:paraId="42660367" w14:textId="77777777" w:rsidTr="00E67CD9">
        <w:trPr>
          <w:trHeight w:val="238"/>
          <w:jc w:val="center"/>
        </w:trPr>
        <w:tc>
          <w:tcPr>
            <w:tcW w:w="2909" w:type="dxa"/>
            <w:shd w:val="clear" w:color="auto" w:fill="auto"/>
            <w:vAlign w:val="center"/>
          </w:tcPr>
          <w:p w14:paraId="5BB07BF1" w14:textId="77777777" w:rsidR="00E67CD9" w:rsidRPr="00D1543E"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1543E">
              <w:rPr>
                <w:rFonts w:eastAsia="Times New Roman" w:cs="Arial"/>
                <w:bCs/>
                <w:color w:val="000000"/>
                <w:spacing w:val="-2"/>
                <w:sz w:val="14"/>
                <w:szCs w:val="14"/>
                <w:lang w:eastAsia="pt-BR"/>
              </w:rPr>
              <w:t>Other comprehensive results</w:t>
            </w:r>
          </w:p>
        </w:tc>
        <w:tc>
          <w:tcPr>
            <w:tcW w:w="1346" w:type="dxa"/>
            <w:shd w:val="clear" w:color="auto" w:fill="auto"/>
          </w:tcPr>
          <w:p w14:paraId="1C8FB5C1" w14:textId="77777777" w:rsidR="00E67CD9" w:rsidRPr="00D1543E"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D96C18">
              <w:rPr>
                <w:rFonts w:eastAsia="Times New Roman" w:cs="Arial"/>
                <w:bCs/>
                <w:color w:val="000000"/>
                <w:spacing w:val="-2"/>
                <w:sz w:val="14"/>
                <w:szCs w:val="14"/>
                <w:lang w:eastAsia="pt-BR"/>
              </w:rPr>
              <w:t>(620)</w:t>
            </w:r>
          </w:p>
        </w:tc>
        <w:tc>
          <w:tcPr>
            <w:tcW w:w="1346" w:type="dxa"/>
            <w:shd w:val="clear" w:color="auto" w:fill="auto"/>
          </w:tcPr>
          <w:p w14:paraId="503C617D" w14:textId="77777777" w:rsidR="00E67CD9" w:rsidRPr="00D1543E"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D96C18">
              <w:rPr>
                <w:rFonts w:eastAsia="Times New Roman" w:cs="Arial"/>
                <w:bCs/>
                <w:color w:val="000000"/>
                <w:spacing w:val="-2"/>
                <w:sz w:val="14"/>
                <w:szCs w:val="14"/>
                <w:lang w:eastAsia="pt-BR"/>
              </w:rPr>
              <w:t>(215</w:t>
            </w:r>
            <w:r>
              <w:rPr>
                <w:rFonts w:eastAsia="Times New Roman" w:cs="Arial"/>
                <w:bCs/>
                <w:color w:val="000000"/>
                <w:spacing w:val="-2"/>
                <w:sz w:val="14"/>
                <w:szCs w:val="14"/>
                <w:lang w:eastAsia="pt-BR"/>
              </w:rPr>
              <w:t>,</w:t>
            </w:r>
            <w:r w:rsidRPr="00D96C18">
              <w:rPr>
                <w:rFonts w:eastAsia="Times New Roman" w:cs="Arial"/>
                <w:bCs/>
                <w:color w:val="000000"/>
                <w:spacing w:val="-2"/>
                <w:sz w:val="14"/>
                <w:szCs w:val="14"/>
                <w:lang w:eastAsia="pt-BR"/>
              </w:rPr>
              <w:t>260)</w:t>
            </w:r>
          </w:p>
        </w:tc>
        <w:tc>
          <w:tcPr>
            <w:tcW w:w="1346" w:type="dxa"/>
            <w:shd w:val="clear" w:color="auto" w:fill="auto"/>
          </w:tcPr>
          <w:p w14:paraId="3774D0FA" w14:textId="77777777" w:rsidR="00E67CD9" w:rsidRPr="00D1543E"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D96C18">
              <w:rPr>
                <w:rFonts w:eastAsia="Times New Roman" w:cs="Arial"/>
                <w:bCs/>
                <w:color w:val="000000"/>
                <w:spacing w:val="-2"/>
                <w:sz w:val="14"/>
                <w:szCs w:val="14"/>
                <w:lang w:eastAsia="pt-BR"/>
              </w:rPr>
              <w:t>--</w:t>
            </w:r>
          </w:p>
        </w:tc>
        <w:tc>
          <w:tcPr>
            <w:tcW w:w="1346" w:type="dxa"/>
            <w:shd w:val="clear" w:color="auto" w:fill="auto"/>
          </w:tcPr>
          <w:p w14:paraId="1781D520" w14:textId="77777777" w:rsidR="00E67CD9" w:rsidRPr="00D1543E"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D96C18">
              <w:rPr>
                <w:rFonts w:eastAsia="Times New Roman" w:cs="Arial"/>
                <w:bCs/>
                <w:color w:val="000000"/>
                <w:spacing w:val="-2"/>
                <w:sz w:val="14"/>
                <w:szCs w:val="14"/>
                <w:lang w:eastAsia="pt-BR"/>
              </w:rPr>
              <w:t>--</w:t>
            </w:r>
          </w:p>
        </w:tc>
        <w:tc>
          <w:tcPr>
            <w:tcW w:w="1346" w:type="dxa"/>
            <w:shd w:val="clear" w:color="auto" w:fill="auto"/>
          </w:tcPr>
          <w:p w14:paraId="6AD9D8FB" w14:textId="77777777" w:rsidR="00E67CD9" w:rsidRPr="00D1543E"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D96C18">
              <w:rPr>
                <w:rFonts w:eastAsia="Times New Roman" w:cs="Arial"/>
                <w:bCs/>
                <w:color w:val="000000"/>
                <w:spacing w:val="-2"/>
                <w:sz w:val="14"/>
                <w:szCs w:val="14"/>
                <w:lang w:eastAsia="pt-BR"/>
              </w:rPr>
              <w:t>--</w:t>
            </w:r>
          </w:p>
        </w:tc>
      </w:tr>
      <w:tr w:rsidR="00E67CD9" w:rsidRPr="007E5BEF" w14:paraId="75CC1E22" w14:textId="77777777" w:rsidTr="00E67CD9">
        <w:trPr>
          <w:trHeight w:val="238"/>
          <w:jc w:val="center"/>
        </w:trPr>
        <w:tc>
          <w:tcPr>
            <w:tcW w:w="2909" w:type="dxa"/>
            <w:shd w:val="clear" w:color="auto" w:fill="auto"/>
            <w:vAlign w:val="center"/>
          </w:tcPr>
          <w:p w14:paraId="5E9D67C0" w14:textId="77777777" w:rsidR="00E67CD9" w:rsidRPr="004365F5" w:rsidRDefault="00E67CD9" w:rsidP="00E67CD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Total comprehensive result</w:t>
            </w:r>
          </w:p>
        </w:tc>
        <w:tc>
          <w:tcPr>
            <w:tcW w:w="1346" w:type="dxa"/>
            <w:shd w:val="clear" w:color="auto" w:fill="auto"/>
          </w:tcPr>
          <w:p w14:paraId="57A208B7"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158</w:t>
            </w:r>
            <w:r>
              <w:rPr>
                <w:rFonts w:cs="Arial"/>
                <w:b/>
                <w:sz w:val="14"/>
                <w:szCs w:val="14"/>
              </w:rPr>
              <w:t>,</w:t>
            </w:r>
            <w:r w:rsidRPr="002D6136">
              <w:rPr>
                <w:rFonts w:cs="Arial"/>
                <w:b/>
                <w:sz w:val="14"/>
                <w:szCs w:val="14"/>
              </w:rPr>
              <w:t>154</w:t>
            </w:r>
          </w:p>
        </w:tc>
        <w:tc>
          <w:tcPr>
            <w:tcW w:w="1346" w:type="dxa"/>
            <w:shd w:val="clear" w:color="auto" w:fill="auto"/>
          </w:tcPr>
          <w:p w14:paraId="7E3537C2"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(155</w:t>
            </w:r>
            <w:r>
              <w:rPr>
                <w:rFonts w:cs="Arial"/>
                <w:b/>
                <w:sz w:val="14"/>
                <w:szCs w:val="14"/>
              </w:rPr>
              <w:t>,</w:t>
            </w:r>
            <w:r w:rsidRPr="002D6136">
              <w:rPr>
                <w:rFonts w:cs="Arial"/>
                <w:b/>
                <w:sz w:val="14"/>
                <w:szCs w:val="14"/>
              </w:rPr>
              <w:t>80</w:t>
            </w:r>
            <w:r>
              <w:rPr>
                <w:rFonts w:cs="Arial"/>
                <w:b/>
                <w:sz w:val="14"/>
                <w:szCs w:val="14"/>
              </w:rPr>
              <w:t>3</w:t>
            </w:r>
            <w:r w:rsidRPr="002D6136">
              <w:rPr>
                <w:rFonts w:cs="Arial"/>
                <w:b/>
                <w:sz w:val="14"/>
                <w:szCs w:val="14"/>
              </w:rPr>
              <w:t>)</w:t>
            </w:r>
          </w:p>
        </w:tc>
        <w:tc>
          <w:tcPr>
            <w:tcW w:w="1346" w:type="dxa"/>
            <w:shd w:val="clear" w:color="auto" w:fill="auto"/>
          </w:tcPr>
          <w:p w14:paraId="5AA9012A"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4</w:t>
            </w:r>
            <w:r>
              <w:rPr>
                <w:rFonts w:cs="Arial"/>
                <w:b/>
                <w:sz w:val="14"/>
                <w:szCs w:val="14"/>
              </w:rPr>
              <w:t>,</w:t>
            </w:r>
            <w:r w:rsidRPr="002D6136">
              <w:rPr>
                <w:rFonts w:cs="Arial"/>
                <w:b/>
                <w:sz w:val="14"/>
                <w:szCs w:val="14"/>
              </w:rPr>
              <w:t>790</w:t>
            </w:r>
          </w:p>
        </w:tc>
        <w:tc>
          <w:tcPr>
            <w:tcW w:w="1346" w:type="dxa"/>
            <w:shd w:val="clear" w:color="auto" w:fill="auto"/>
          </w:tcPr>
          <w:p w14:paraId="209E937C"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579</w:t>
            </w:r>
            <w:r>
              <w:rPr>
                <w:rFonts w:cs="Arial"/>
                <w:b/>
                <w:sz w:val="14"/>
                <w:szCs w:val="14"/>
              </w:rPr>
              <w:t>,</w:t>
            </w:r>
            <w:r w:rsidRPr="002D6136">
              <w:rPr>
                <w:rFonts w:cs="Arial"/>
                <w:b/>
                <w:sz w:val="14"/>
                <w:szCs w:val="14"/>
              </w:rPr>
              <w:t>169</w:t>
            </w:r>
          </w:p>
        </w:tc>
        <w:tc>
          <w:tcPr>
            <w:tcW w:w="1346" w:type="dxa"/>
            <w:shd w:val="clear" w:color="auto" w:fill="auto"/>
          </w:tcPr>
          <w:p w14:paraId="7E8CACBF"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(4</w:t>
            </w:r>
            <w:r>
              <w:rPr>
                <w:rFonts w:cs="Arial"/>
                <w:b/>
                <w:sz w:val="14"/>
                <w:szCs w:val="14"/>
              </w:rPr>
              <w:t>,</w:t>
            </w:r>
            <w:r w:rsidRPr="002D6136">
              <w:rPr>
                <w:rFonts w:cs="Arial"/>
                <w:b/>
                <w:sz w:val="14"/>
                <w:szCs w:val="14"/>
              </w:rPr>
              <w:t>7</w:t>
            </w:r>
            <w:r>
              <w:rPr>
                <w:rFonts w:cs="Arial"/>
                <w:b/>
                <w:sz w:val="14"/>
                <w:szCs w:val="14"/>
              </w:rPr>
              <w:t>61</w:t>
            </w:r>
            <w:r w:rsidRPr="002D6136">
              <w:rPr>
                <w:rFonts w:cs="Arial"/>
                <w:b/>
                <w:sz w:val="14"/>
                <w:szCs w:val="14"/>
              </w:rPr>
              <w:t>)</w:t>
            </w:r>
          </w:p>
        </w:tc>
      </w:tr>
      <w:tr w:rsidR="00E67CD9" w:rsidRPr="007E5BEF" w14:paraId="3642043D" w14:textId="77777777" w:rsidTr="00E67CD9">
        <w:trPr>
          <w:trHeight w:val="238"/>
          <w:jc w:val="center"/>
        </w:trPr>
        <w:tc>
          <w:tcPr>
            <w:tcW w:w="2909" w:type="dxa"/>
            <w:shd w:val="clear" w:color="auto" w:fill="auto"/>
            <w:vAlign w:val="center"/>
          </w:tcPr>
          <w:p w14:paraId="32ACFD35" w14:textId="77777777" w:rsidR="00E67CD9" w:rsidRPr="004365F5" w:rsidRDefault="00E67CD9" w:rsidP="00E67CD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Attributable to BB Seguridade</w:t>
            </w:r>
          </w:p>
        </w:tc>
        <w:tc>
          <w:tcPr>
            <w:tcW w:w="1346" w:type="dxa"/>
            <w:shd w:val="clear" w:color="auto" w:fill="auto"/>
          </w:tcPr>
          <w:p w14:paraId="317AA1A9"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119</w:t>
            </w:r>
            <w:r>
              <w:rPr>
                <w:rFonts w:cs="Arial"/>
                <w:b/>
                <w:sz w:val="14"/>
                <w:szCs w:val="14"/>
              </w:rPr>
              <w:t>,</w:t>
            </w:r>
            <w:r w:rsidRPr="002D6136">
              <w:rPr>
                <w:rFonts w:cs="Arial"/>
                <w:b/>
                <w:sz w:val="14"/>
                <w:szCs w:val="14"/>
              </w:rPr>
              <w:t>072</w:t>
            </w:r>
          </w:p>
        </w:tc>
        <w:tc>
          <w:tcPr>
            <w:tcW w:w="1346" w:type="dxa"/>
            <w:shd w:val="clear" w:color="auto" w:fill="auto"/>
          </w:tcPr>
          <w:p w14:paraId="4898AE34"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39</w:t>
            </w:r>
            <w:r>
              <w:rPr>
                <w:rFonts w:cs="Arial"/>
                <w:b/>
                <w:sz w:val="14"/>
                <w:szCs w:val="14"/>
              </w:rPr>
              <w:t>,</w:t>
            </w:r>
            <w:r w:rsidRPr="002D6136">
              <w:rPr>
                <w:rFonts w:cs="Arial"/>
                <w:b/>
                <w:sz w:val="14"/>
                <w:szCs w:val="14"/>
              </w:rPr>
              <w:t>633</w:t>
            </w:r>
          </w:p>
        </w:tc>
        <w:tc>
          <w:tcPr>
            <w:tcW w:w="1346" w:type="dxa"/>
            <w:shd w:val="clear" w:color="auto" w:fill="auto"/>
          </w:tcPr>
          <w:p w14:paraId="245FEA9E"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3</w:t>
            </w:r>
            <w:r>
              <w:rPr>
                <w:rFonts w:cs="Arial"/>
                <w:b/>
                <w:sz w:val="14"/>
                <w:szCs w:val="14"/>
              </w:rPr>
              <w:t>,</w:t>
            </w:r>
            <w:r w:rsidRPr="002D6136">
              <w:rPr>
                <w:rFonts w:cs="Arial"/>
                <w:b/>
                <w:sz w:val="14"/>
                <w:szCs w:val="14"/>
              </w:rPr>
              <w:t>591</w:t>
            </w:r>
          </w:p>
        </w:tc>
        <w:tc>
          <w:tcPr>
            <w:tcW w:w="1346" w:type="dxa"/>
            <w:shd w:val="clear" w:color="auto" w:fill="auto"/>
            <w:vAlign w:val="center"/>
          </w:tcPr>
          <w:p w14:paraId="0EB86E31"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eastAsia="Times New Roman" w:cs="Arial"/>
                <w:b/>
                <w:spacing w:val="-2"/>
                <w:sz w:val="14"/>
                <w:szCs w:val="14"/>
                <w:lang w:eastAsia="pt-BR"/>
              </w:rPr>
              <w:t>579</w:t>
            </w:r>
            <w:r>
              <w:rPr>
                <w:rFonts w:eastAsia="Times New Roman" w:cs="Arial"/>
                <w:b/>
                <w:spacing w:val="-2"/>
                <w:sz w:val="14"/>
                <w:szCs w:val="14"/>
                <w:lang w:eastAsia="pt-BR"/>
              </w:rPr>
              <w:t>,</w:t>
            </w:r>
            <w:r w:rsidRPr="002D6136">
              <w:rPr>
                <w:rFonts w:eastAsia="Times New Roman" w:cs="Arial"/>
                <w:b/>
                <w:spacing w:val="-2"/>
                <w:sz w:val="14"/>
                <w:szCs w:val="14"/>
                <w:lang w:eastAsia="pt-BR"/>
              </w:rPr>
              <w:t>169</w:t>
            </w:r>
          </w:p>
        </w:tc>
        <w:tc>
          <w:tcPr>
            <w:tcW w:w="1346" w:type="dxa"/>
            <w:shd w:val="clear" w:color="auto" w:fill="auto"/>
          </w:tcPr>
          <w:p w14:paraId="54680985"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eastAsia="Times New Roman" w:cs="Arial"/>
                <w:b/>
                <w:spacing w:val="-2"/>
                <w:sz w:val="14"/>
                <w:szCs w:val="14"/>
                <w:lang w:eastAsia="pt-BR"/>
              </w:rPr>
              <w:t>(3</w:t>
            </w:r>
            <w:r>
              <w:rPr>
                <w:rFonts w:eastAsia="Times New Roman" w:cs="Arial"/>
                <w:b/>
                <w:spacing w:val="-2"/>
                <w:sz w:val="14"/>
                <w:szCs w:val="14"/>
                <w:lang w:eastAsia="pt-BR"/>
              </w:rPr>
              <w:t>,</w:t>
            </w:r>
            <w:r w:rsidRPr="002D6136">
              <w:rPr>
                <w:rFonts w:eastAsia="Times New Roman" w:cs="Arial"/>
                <w:b/>
                <w:spacing w:val="-2"/>
                <w:sz w:val="14"/>
                <w:szCs w:val="14"/>
                <w:lang w:eastAsia="pt-BR"/>
              </w:rPr>
              <w:t>572)</w:t>
            </w:r>
          </w:p>
        </w:tc>
      </w:tr>
      <w:tr w:rsidR="00E67CD9" w:rsidRPr="007E5BEF" w14:paraId="472137D6" w14:textId="77777777" w:rsidTr="00E67CD9">
        <w:trPr>
          <w:trHeight w:val="238"/>
          <w:jc w:val="center"/>
        </w:trPr>
        <w:tc>
          <w:tcPr>
            <w:tcW w:w="2909" w:type="dxa"/>
            <w:tcBorders>
              <w:bottom w:val="single" w:sz="2" w:space="0" w:color="1F4E79" w:themeColor="accent1" w:themeShade="80"/>
            </w:tcBorders>
            <w:shd w:val="clear" w:color="auto" w:fill="auto"/>
            <w:vAlign w:val="center"/>
          </w:tcPr>
          <w:p w14:paraId="1DA97898" w14:textId="77777777" w:rsidR="00E67CD9" w:rsidRPr="004365F5" w:rsidRDefault="00E67CD9" w:rsidP="00E67CD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Equivalence result</w:t>
            </w:r>
          </w:p>
        </w:tc>
        <w:tc>
          <w:tcPr>
            <w:tcW w:w="1346" w:type="dxa"/>
            <w:tcBorders>
              <w:bottom w:val="single" w:sz="2" w:space="0" w:color="1F4E79" w:themeColor="accent1" w:themeShade="80"/>
            </w:tcBorders>
            <w:shd w:val="clear" w:color="auto" w:fill="auto"/>
          </w:tcPr>
          <w:p w14:paraId="0984304B"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119</w:t>
            </w:r>
            <w:r>
              <w:rPr>
                <w:rFonts w:cs="Arial"/>
                <w:b/>
                <w:sz w:val="14"/>
                <w:szCs w:val="14"/>
              </w:rPr>
              <w:t>,</w:t>
            </w:r>
            <w:r w:rsidRPr="002D6136">
              <w:rPr>
                <w:rFonts w:cs="Arial"/>
                <w:b/>
                <w:sz w:val="14"/>
                <w:szCs w:val="14"/>
              </w:rPr>
              <w:t>072</w:t>
            </w:r>
          </w:p>
        </w:tc>
        <w:tc>
          <w:tcPr>
            <w:tcW w:w="1346" w:type="dxa"/>
            <w:tcBorders>
              <w:bottom w:val="single" w:sz="2" w:space="0" w:color="1F4E79" w:themeColor="accent1" w:themeShade="80"/>
            </w:tcBorders>
            <w:shd w:val="clear" w:color="auto" w:fill="auto"/>
          </w:tcPr>
          <w:p w14:paraId="2F3D7541"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39</w:t>
            </w:r>
            <w:r>
              <w:rPr>
                <w:rFonts w:cs="Arial"/>
                <w:b/>
                <w:sz w:val="14"/>
                <w:szCs w:val="14"/>
              </w:rPr>
              <w:t>,</w:t>
            </w:r>
            <w:r w:rsidRPr="002D6136">
              <w:rPr>
                <w:rFonts w:cs="Arial"/>
                <w:b/>
                <w:sz w:val="14"/>
                <w:szCs w:val="14"/>
              </w:rPr>
              <w:t>633</w:t>
            </w:r>
          </w:p>
        </w:tc>
        <w:tc>
          <w:tcPr>
            <w:tcW w:w="1346" w:type="dxa"/>
            <w:tcBorders>
              <w:bottom w:val="single" w:sz="2" w:space="0" w:color="1F4E79" w:themeColor="accent1" w:themeShade="80"/>
            </w:tcBorders>
            <w:shd w:val="clear" w:color="auto" w:fill="auto"/>
          </w:tcPr>
          <w:p w14:paraId="63C80771"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cs="Arial"/>
                <w:b/>
                <w:sz w:val="14"/>
                <w:szCs w:val="14"/>
              </w:rPr>
              <w:t>3</w:t>
            </w:r>
            <w:r>
              <w:rPr>
                <w:rFonts w:cs="Arial"/>
                <w:b/>
                <w:sz w:val="14"/>
                <w:szCs w:val="14"/>
              </w:rPr>
              <w:t>,</w:t>
            </w:r>
            <w:r w:rsidRPr="002D6136">
              <w:rPr>
                <w:rFonts w:cs="Arial"/>
                <w:b/>
                <w:sz w:val="14"/>
                <w:szCs w:val="14"/>
              </w:rPr>
              <w:t>591</w:t>
            </w:r>
          </w:p>
        </w:tc>
        <w:tc>
          <w:tcPr>
            <w:tcW w:w="1346" w:type="dxa"/>
            <w:tcBorders>
              <w:bottom w:val="single" w:sz="2" w:space="0" w:color="1F4E79" w:themeColor="accent1" w:themeShade="80"/>
            </w:tcBorders>
            <w:shd w:val="clear" w:color="auto" w:fill="auto"/>
            <w:vAlign w:val="center"/>
          </w:tcPr>
          <w:p w14:paraId="0BD2692C"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eastAsia="Times New Roman" w:cs="Arial"/>
                <w:b/>
                <w:spacing w:val="-2"/>
                <w:sz w:val="14"/>
                <w:szCs w:val="14"/>
                <w:lang w:eastAsia="pt-BR"/>
              </w:rPr>
              <w:t>579</w:t>
            </w:r>
            <w:r>
              <w:rPr>
                <w:rFonts w:eastAsia="Times New Roman" w:cs="Arial"/>
                <w:b/>
                <w:spacing w:val="-2"/>
                <w:sz w:val="14"/>
                <w:szCs w:val="14"/>
                <w:lang w:eastAsia="pt-BR"/>
              </w:rPr>
              <w:t>,</w:t>
            </w:r>
            <w:r w:rsidRPr="002D6136">
              <w:rPr>
                <w:rFonts w:eastAsia="Times New Roman" w:cs="Arial"/>
                <w:b/>
                <w:spacing w:val="-2"/>
                <w:sz w:val="14"/>
                <w:szCs w:val="14"/>
                <w:lang w:eastAsia="pt-BR"/>
              </w:rPr>
              <w:t>169</w:t>
            </w:r>
          </w:p>
        </w:tc>
        <w:tc>
          <w:tcPr>
            <w:tcW w:w="1346" w:type="dxa"/>
            <w:tcBorders>
              <w:bottom w:val="single" w:sz="2" w:space="0" w:color="1F4E79" w:themeColor="accent1" w:themeShade="80"/>
            </w:tcBorders>
            <w:shd w:val="clear" w:color="auto" w:fill="auto"/>
            <w:vAlign w:val="center"/>
          </w:tcPr>
          <w:p w14:paraId="22197EC6" w14:textId="77777777" w:rsidR="00E67CD9" w:rsidRPr="004365F5" w:rsidRDefault="00E67CD9" w:rsidP="00E67CD9">
            <w:pPr>
              <w:keepNext/>
              <w:keepLines/>
              <w:spacing w:before="40" w:after="40" w:line="240" w:lineRule="auto"/>
              <w:jc w:val="right"/>
              <w:rPr>
                <w:rFonts w:eastAsia="Times New Roman" w:cs="Arial"/>
                <w:b/>
                <w:spacing w:val="-2"/>
                <w:sz w:val="14"/>
                <w:szCs w:val="14"/>
                <w:lang w:eastAsia="pt-BR"/>
              </w:rPr>
            </w:pPr>
            <w:r w:rsidRPr="002D6136">
              <w:rPr>
                <w:rFonts w:eastAsia="Times New Roman" w:cs="Arial"/>
                <w:b/>
                <w:spacing w:val="-2"/>
                <w:sz w:val="14"/>
                <w:szCs w:val="14"/>
                <w:lang w:eastAsia="pt-BR"/>
              </w:rPr>
              <w:t>(3</w:t>
            </w:r>
            <w:r>
              <w:rPr>
                <w:rFonts w:eastAsia="Times New Roman" w:cs="Arial"/>
                <w:b/>
                <w:spacing w:val="-2"/>
                <w:sz w:val="14"/>
                <w:szCs w:val="14"/>
                <w:lang w:eastAsia="pt-BR"/>
              </w:rPr>
              <w:t>,</w:t>
            </w:r>
            <w:r w:rsidRPr="002D6136">
              <w:rPr>
                <w:rFonts w:eastAsia="Times New Roman" w:cs="Arial"/>
                <w:b/>
                <w:spacing w:val="-2"/>
                <w:sz w:val="14"/>
                <w:szCs w:val="14"/>
                <w:lang w:eastAsia="pt-BR"/>
              </w:rPr>
              <w:t>572)</w:t>
            </w:r>
          </w:p>
        </w:tc>
      </w:tr>
    </w:tbl>
    <w:p w14:paraId="6067F8A3" w14:textId="77777777" w:rsidR="00E67CD9" w:rsidRPr="004D1CA9" w:rsidRDefault="00E67CD9" w:rsidP="00E67CD9">
      <w:pPr>
        <w:rPr>
          <w:rFonts w:cs="Arial"/>
          <w:sz w:val="14"/>
          <w:szCs w:val="18"/>
          <w:lang w:val="en-US"/>
        </w:rPr>
      </w:pPr>
    </w:p>
    <w:p w14:paraId="0FBA74A3" w14:textId="77777777" w:rsidR="00E67CD9" w:rsidRPr="00D44604" w:rsidRDefault="00E67CD9" w:rsidP="00E67CD9">
      <w:pPr>
        <w:keepNext/>
        <w:keepLines/>
        <w:spacing w:after="0"/>
        <w:jc w:val="right"/>
        <w:rPr>
          <w:rFonts w:cs="Arial"/>
          <w:b/>
          <w:sz w:val="14"/>
          <w:szCs w:val="18"/>
        </w:rPr>
      </w:pPr>
      <w:r w:rsidRPr="00FC6C4B">
        <w:rPr>
          <w:rFonts w:cs="Arial"/>
          <w:b/>
          <w:sz w:val="14"/>
          <w:szCs w:val="18"/>
        </w:rPr>
        <w:lastRenderedPageBreak/>
        <w:t>R$ thousand</w:t>
      </w:r>
    </w:p>
    <w:tbl>
      <w:tblPr>
        <w:tblW w:w="9639" w:type="dxa"/>
        <w:jc w:val="center"/>
        <w:tblLayout w:type="fixed"/>
        <w:tblLook w:val="04A0" w:firstRow="1" w:lastRow="0" w:firstColumn="1" w:lastColumn="0" w:noHBand="0" w:noVBand="1"/>
      </w:tblPr>
      <w:tblGrid>
        <w:gridCol w:w="2909"/>
        <w:gridCol w:w="1346"/>
        <w:gridCol w:w="1346"/>
        <w:gridCol w:w="1346"/>
        <w:gridCol w:w="1346"/>
        <w:gridCol w:w="1346"/>
      </w:tblGrid>
      <w:tr w:rsidR="00E67CD9" w:rsidRPr="00D44604" w14:paraId="216FB545" w14:textId="77777777" w:rsidTr="00E67CD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7F194882"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cs="Arial"/>
                <w:b/>
                <w:sz w:val="14"/>
                <w:szCs w:val="14"/>
              </w:rPr>
              <w:t>Segment</w:t>
            </w:r>
          </w:p>
        </w:tc>
        <w:tc>
          <w:tcPr>
            <w:tcW w:w="4038"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07FFA561"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Insurance</w:t>
            </w:r>
          </w:p>
        </w:tc>
        <w:tc>
          <w:tcPr>
            <w:tcW w:w="2692"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75784158"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r>
      <w:tr w:rsidR="00E67CD9" w:rsidRPr="00D44604" w14:paraId="1A9D20C7" w14:textId="77777777" w:rsidTr="00E67CD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5589EBE9"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cs="Arial"/>
                <w:b/>
                <w:sz w:val="14"/>
                <w:szCs w:val="14"/>
              </w:rPr>
              <w:t>Line of business</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272C2D4D"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Private</w:t>
            </w:r>
          </w:p>
          <w:p w14:paraId="64D2ACC6"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Pension Plans</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013B24EA"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Capitalization</w:t>
            </w:r>
          </w:p>
          <w:p w14:paraId="5503D795"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Plans</w:t>
            </w:r>
          </w:p>
        </w:tc>
        <w:tc>
          <w:tcPr>
            <w:tcW w:w="1346"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0F726046"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Health</w:t>
            </w:r>
          </w:p>
        </w:tc>
        <w:tc>
          <w:tcPr>
            <w:tcW w:w="1346"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31E42703"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18B95FCE"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r>
      <w:tr w:rsidR="00E67CD9" w:rsidRPr="00D44604" w14:paraId="56C4F65A" w14:textId="77777777" w:rsidTr="00E67CD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18FF3BF3"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AE3ECF">
              <w:rPr>
                <w:rFonts w:cs="Arial"/>
                <w:b/>
                <w:sz w:val="14"/>
                <w:szCs w:val="14"/>
              </w:rPr>
              <w:t>01.01 to 09.30.2022</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12ABA1F6"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Brasilprev</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D71152F"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Brasilcap </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6469C77"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Brasildental</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6DED6CC0"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BB Corretora </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4871F4B1"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Ciclic </w:t>
            </w:r>
          </w:p>
        </w:tc>
      </w:tr>
      <w:tr w:rsidR="00E67CD9" w:rsidRPr="007E5BEF" w14:paraId="27221640" w14:textId="77777777" w:rsidTr="00E67CD9">
        <w:trPr>
          <w:trHeight w:val="238"/>
          <w:jc w:val="center"/>
        </w:trPr>
        <w:tc>
          <w:tcPr>
            <w:tcW w:w="2909" w:type="dxa"/>
            <w:tcBorders>
              <w:top w:val="single" w:sz="2" w:space="0" w:color="1F4E79" w:themeColor="accent1" w:themeShade="80"/>
            </w:tcBorders>
            <w:shd w:val="clear" w:color="auto" w:fill="auto"/>
            <w:vAlign w:val="center"/>
          </w:tcPr>
          <w:p w14:paraId="5D2BC28B" w14:textId="77777777" w:rsidR="00E67CD9" w:rsidRPr="007E5BEF" w:rsidRDefault="00E67CD9" w:rsidP="00E67CD9">
            <w:pPr>
              <w:keepNext/>
              <w:keepLines/>
              <w:spacing w:before="40" w:after="40" w:line="240" w:lineRule="auto"/>
              <w:rPr>
                <w:rFonts w:eastAsia="Times New Roman" w:cs="Arial"/>
                <w:b/>
                <w:spacing w:val="-2"/>
                <w:sz w:val="14"/>
                <w:szCs w:val="14"/>
                <w:lang w:val="en-US" w:eastAsia="pt-BR"/>
              </w:rPr>
            </w:pPr>
            <w:r w:rsidRPr="007E5BEF">
              <w:rPr>
                <w:rFonts w:eastAsia="Times New Roman" w:cs="Arial"/>
                <w:b/>
                <w:spacing w:val="-2"/>
                <w:sz w:val="14"/>
                <w:szCs w:val="14"/>
                <w:lang w:val="en-US" w:eastAsia="pt-BR"/>
              </w:rPr>
              <w:t>Net income from operations / premiums</w:t>
            </w:r>
          </w:p>
        </w:tc>
        <w:tc>
          <w:tcPr>
            <w:tcW w:w="1346" w:type="dxa"/>
            <w:tcBorders>
              <w:top w:val="single" w:sz="2" w:space="0" w:color="1F4E79" w:themeColor="accent1" w:themeShade="80"/>
            </w:tcBorders>
            <w:shd w:val="clear" w:color="auto" w:fill="auto"/>
          </w:tcPr>
          <w:p w14:paraId="72D34541"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w:t>
            </w:r>
            <w:r>
              <w:rPr>
                <w:rFonts w:cs="Arial"/>
                <w:b/>
                <w:sz w:val="14"/>
                <w:szCs w:val="14"/>
              </w:rPr>
              <w:t>,</w:t>
            </w:r>
            <w:r w:rsidRPr="00EE11A0">
              <w:rPr>
                <w:rFonts w:cs="Arial"/>
                <w:b/>
                <w:sz w:val="14"/>
                <w:szCs w:val="14"/>
              </w:rPr>
              <w:t>993</w:t>
            </w:r>
            <w:r>
              <w:rPr>
                <w:rFonts w:cs="Arial"/>
                <w:b/>
                <w:sz w:val="14"/>
                <w:szCs w:val="14"/>
              </w:rPr>
              <w:t>,</w:t>
            </w:r>
            <w:r w:rsidRPr="00EE11A0">
              <w:rPr>
                <w:rFonts w:cs="Arial"/>
                <w:b/>
                <w:sz w:val="14"/>
                <w:szCs w:val="14"/>
              </w:rPr>
              <w:t>783</w:t>
            </w:r>
          </w:p>
        </w:tc>
        <w:tc>
          <w:tcPr>
            <w:tcW w:w="1346" w:type="dxa"/>
            <w:tcBorders>
              <w:top w:val="single" w:sz="2" w:space="0" w:color="1F4E79" w:themeColor="accent1" w:themeShade="80"/>
            </w:tcBorders>
            <w:shd w:val="clear" w:color="auto" w:fill="auto"/>
          </w:tcPr>
          <w:p w14:paraId="2E14CAFF"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(17</w:t>
            </w:r>
            <w:r>
              <w:rPr>
                <w:rFonts w:cs="Arial"/>
                <w:b/>
                <w:sz w:val="14"/>
                <w:szCs w:val="14"/>
              </w:rPr>
              <w:t>,</w:t>
            </w:r>
            <w:r w:rsidRPr="00EE11A0">
              <w:rPr>
                <w:rFonts w:cs="Arial"/>
                <w:b/>
                <w:sz w:val="14"/>
                <w:szCs w:val="14"/>
              </w:rPr>
              <w:t>354)</w:t>
            </w:r>
          </w:p>
        </w:tc>
        <w:tc>
          <w:tcPr>
            <w:tcW w:w="1346" w:type="dxa"/>
            <w:tcBorders>
              <w:top w:val="single" w:sz="2" w:space="0" w:color="1F4E79" w:themeColor="accent1" w:themeShade="80"/>
            </w:tcBorders>
            <w:shd w:val="clear" w:color="auto" w:fill="auto"/>
          </w:tcPr>
          <w:p w14:paraId="6EBC6031"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55</w:t>
            </w:r>
            <w:r>
              <w:rPr>
                <w:rFonts w:cs="Arial"/>
                <w:b/>
                <w:sz w:val="14"/>
                <w:szCs w:val="14"/>
              </w:rPr>
              <w:t>,</w:t>
            </w:r>
            <w:r w:rsidRPr="00EE11A0">
              <w:rPr>
                <w:rFonts w:cs="Arial"/>
                <w:b/>
                <w:sz w:val="14"/>
                <w:szCs w:val="14"/>
              </w:rPr>
              <w:t>403</w:t>
            </w:r>
          </w:p>
        </w:tc>
        <w:tc>
          <w:tcPr>
            <w:tcW w:w="1346" w:type="dxa"/>
            <w:tcBorders>
              <w:top w:val="single" w:sz="2" w:space="0" w:color="1F4E79" w:themeColor="accent1" w:themeShade="80"/>
            </w:tcBorders>
            <w:shd w:val="clear" w:color="auto" w:fill="auto"/>
          </w:tcPr>
          <w:p w14:paraId="4BC3238C"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2</w:t>
            </w:r>
            <w:r>
              <w:rPr>
                <w:rFonts w:cs="Arial"/>
                <w:b/>
                <w:sz w:val="14"/>
                <w:szCs w:val="14"/>
              </w:rPr>
              <w:t>,</w:t>
            </w:r>
            <w:r w:rsidRPr="00EE11A0">
              <w:rPr>
                <w:rFonts w:cs="Arial"/>
                <w:b/>
                <w:sz w:val="14"/>
                <w:szCs w:val="14"/>
              </w:rPr>
              <w:t>817</w:t>
            </w:r>
            <w:r>
              <w:rPr>
                <w:rFonts w:cs="Arial"/>
                <w:b/>
                <w:sz w:val="14"/>
                <w:szCs w:val="14"/>
              </w:rPr>
              <w:t>,</w:t>
            </w:r>
            <w:r w:rsidRPr="00EE11A0">
              <w:rPr>
                <w:rFonts w:cs="Arial"/>
                <w:b/>
                <w:sz w:val="14"/>
                <w:szCs w:val="14"/>
              </w:rPr>
              <w:t>159</w:t>
            </w:r>
          </w:p>
        </w:tc>
        <w:tc>
          <w:tcPr>
            <w:tcW w:w="1346" w:type="dxa"/>
            <w:tcBorders>
              <w:top w:val="single" w:sz="2" w:space="0" w:color="1F4E79" w:themeColor="accent1" w:themeShade="80"/>
            </w:tcBorders>
            <w:shd w:val="clear" w:color="auto" w:fill="auto"/>
          </w:tcPr>
          <w:p w14:paraId="1837937E"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18</w:t>
            </w:r>
            <w:r>
              <w:rPr>
                <w:rFonts w:cs="Arial"/>
                <w:b/>
                <w:sz w:val="14"/>
                <w:szCs w:val="14"/>
              </w:rPr>
              <w:t>,</w:t>
            </w:r>
            <w:r w:rsidRPr="00EE11A0">
              <w:rPr>
                <w:rFonts w:cs="Arial"/>
                <w:b/>
                <w:sz w:val="14"/>
                <w:szCs w:val="14"/>
              </w:rPr>
              <w:t>990</w:t>
            </w:r>
          </w:p>
        </w:tc>
      </w:tr>
      <w:tr w:rsidR="00E67CD9" w:rsidRPr="00D44604" w14:paraId="2AD102F9" w14:textId="77777777" w:rsidTr="00E67CD9">
        <w:trPr>
          <w:trHeight w:val="238"/>
          <w:jc w:val="center"/>
        </w:trPr>
        <w:tc>
          <w:tcPr>
            <w:tcW w:w="2909" w:type="dxa"/>
            <w:shd w:val="clear" w:color="auto" w:fill="auto"/>
            <w:vAlign w:val="center"/>
          </w:tcPr>
          <w:p w14:paraId="61BC680B"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Social Security</w:t>
            </w:r>
          </w:p>
        </w:tc>
        <w:tc>
          <w:tcPr>
            <w:tcW w:w="1346" w:type="dxa"/>
            <w:shd w:val="clear" w:color="auto" w:fill="auto"/>
          </w:tcPr>
          <w:p w14:paraId="13F06330"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42</w:t>
            </w:r>
            <w:r>
              <w:rPr>
                <w:rFonts w:cs="Arial"/>
                <w:sz w:val="14"/>
                <w:szCs w:val="14"/>
              </w:rPr>
              <w:t>,</w:t>
            </w:r>
            <w:r w:rsidRPr="00EE11A0">
              <w:rPr>
                <w:rFonts w:cs="Arial"/>
                <w:sz w:val="14"/>
                <w:szCs w:val="14"/>
              </w:rPr>
              <w:t>436</w:t>
            </w:r>
            <w:r>
              <w:rPr>
                <w:rFonts w:cs="Arial"/>
                <w:sz w:val="14"/>
                <w:szCs w:val="14"/>
              </w:rPr>
              <w:t>,</w:t>
            </w:r>
            <w:r w:rsidRPr="00EE11A0">
              <w:rPr>
                <w:rFonts w:cs="Arial"/>
                <w:sz w:val="14"/>
                <w:szCs w:val="14"/>
              </w:rPr>
              <w:t>568</w:t>
            </w:r>
          </w:p>
        </w:tc>
        <w:tc>
          <w:tcPr>
            <w:tcW w:w="1346" w:type="dxa"/>
            <w:shd w:val="clear" w:color="auto" w:fill="auto"/>
          </w:tcPr>
          <w:p w14:paraId="0819DF3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6394EBFD"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632E2CCA"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7D79201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E67CD9" w:rsidRPr="00D44604" w14:paraId="0EA9144A" w14:textId="77777777" w:rsidTr="00E67CD9">
        <w:trPr>
          <w:trHeight w:val="238"/>
          <w:jc w:val="center"/>
        </w:trPr>
        <w:tc>
          <w:tcPr>
            <w:tcW w:w="2909" w:type="dxa"/>
            <w:shd w:val="clear" w:color="auto" w:fill="auto"/>
            <w:vAlign w:val="center"/>
          </w:tcPr>
          <w:p w14:paraId="2F6BE499"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Capitalization</w:t>
            </w:r>
          </w:p>
        </w:tc>
        <w:tc>
          <w:tcPr>
            <w:tcW w:w="1346" w:type="dxa"/>
            <w:shd w:val="clear" w:color="auto" w:fill="auto"/>
          </w:tcPr>
          <w:p w14:paraId="592D88C3"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tcPr>
          <w:p w14:paraId="42E4901C"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493</w:t>
            </w:r>
            <w:r>
              <w:rPr>
                <w:rFonts w:cs="Arial"/>
                <w:sz w:val="14"/>
                <w:szCs w:val="14"/>
              </w:rPr>
              <w:t>,</w:t>
            </w:r>
            <w:r w:rsidRPr="00EE11A0">
              <w:rPr>
                <w:rFonts w:cs="Arial"/>
                <w:sz w:val="14"/>
                <w:szCs w:val="14"/>
              </w:rPr>
              <w:t>226</w:t>
            </w:r>
          </w:p>
        </w:tc>
        <w:tc>
          <w:tcPr>
            <w:tcW w:w="1346" w:type="dxa"/>
            <w:shd w:val="clear" w:color="auto" w:fill="auto"/>
          </w:tcPr>
          <w:p w14:paraId="557951E5"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2A47A239"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19272AFE"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E67CD9" w:rsidRPr="00D44604" w14:paraId="3874F13D" w14:textId="77777777" w:rsidTr="00E67CD9">
        <w:trPr>
          <w:trHeight w:val="238"/>
          <w:jc w:val="center"/>
        </w:trPr>
        <w:tc>
          <w:tcPr>
            <w:tcW w:w="2909" w:type="dxa"/>
            <w:shd w:val="clear" w:color="auto" w:fill="auto"/>
            <w:vAlign w:val="center"/>
          </w:tcPr>
          <w:p w14:paraId="077C0F56"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Health care</w:t>
            </w:r>
          </w:p>
        </w:tc>
        <w:tc>
          <w:tcPr>
            <w:tcW w:w="1346" w:type="dxa"/>
            <w:shd w:val="clear" w:color="auto" w:fill="auto"/>
          </w:tcPr>
          <w:p w14:paraId="3D650F6A"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tcPr>
          <w:p w14:paraId="690D1FAF"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37857609"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91</w:t>
            </w:r>
            <w:r>
              <w:rPr>
                <w:rFonts w:cs="Arial"/>
                <w:sz w:val="14"/>
                <w:szCs w:val="14"/>
              </w:rPr>
              <w:t>,</w:t>
            </w:r>
            <w:r w:rsidRPr="00EE11A0">
              <w:rPr>
                <w:rFonts w:cs="Arial"/>
                <w:sz w:val="14"/>
                <w:szCs w:val="14"/>
              </w:rPr>
              <w:t>855</w:t>
            </w:r>
          </w:p>
        </w:tc>
        <w:tc>
          <w:tcPr>
            <w:tcW w:w="1346" w:type="dxa"/>
            <w:shd w:val="clear" w:color="auto" w:fill="auto"/>
          </w:tcPr>
          <w:p w14:paraId="160DFB9B"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317A35F6"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E67CD9" w:rsidRPr="00D44604" w14:paraId="66F1F2C6" w14:textId="77777777" w:rsidTr="00E67CD9">
        <w:trPr>
          <w:trHeight w:val="238"/>
          <w:jc w:val="center"/>
        </w:trPr>
        <w:tc>
          <w:tcPr>
            <w:tcW w:w="2909" w:type="dxa"/>
            <w:shd w:val="clear" w:color="auto" w:fill="auto"/>
            <w:vAlign w:val="center"/>
          </w:tcPr>
          <w:p w14:paraId="795786F3"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Brokerage</w:t>
            </w:r>
          </w:p>
        </w:tc>
        <w:tc>
          <w:tcPr>
            <w:tcW w:w="1346" w:type="dxa"/>
            <w:shd w:val="clear" w:color="auto" w:fill="auto"/>
          </w:tcPr>
          <w:p w14:paraId="2DE117A8"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tcPr>
          <w:p w14:paraId="2F5559C8"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786207A6"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63CC5BC5"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2</w:t>
            </w:r>
            <w:r>
              <w:rPr>
                <w:rFonts w:cs="Arial"/>
                <w:sz w:val="14"/>
                <w:szCs w:val="14"/>
              </w:rPr>
              <w:t>,</w:t>
            </w:r>
            <w:r w:rsidRPr="00EE11A0">
              <w:rPr>
                <w:rFonts w:cs="Arial"/>
                <w:sz w:val="14"/>
                <w:szCs w:val="14"/>
              </w:rPr>
              <w:t>970</w:t>
            </w:r>
            <w:r>
              <w:rPr>
                <w:rFonts w:cs="Arial"/>
                <w:sz w:val="14"/>
                <w:szCs w:val="14"/>
              </w:rPr>
              <w:t>,</w:t>
            </w:r>
            <w:r w:rsidRPr="00EE11A0">
              <w:rPr>
                <w:rFonts w:cs="Arial"/>
                <w:sz w:val="14"/>
                <w:szCs w:val="14"/>
              </w:rPr>
              <w:t>183</w:t>
            </w:r>
          </w:p>
        </w:tc>
        <w:tc>
          <w:tcPr>
            <w:tcW w:w="1346" w:type="dxa"/>
            <w:shd w:val="clear" w:color="auto" w:fill="auto"/>
          </w:tcPr>
          <w:p w14:paraId="31E98722"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30</w:t>
            </w:r>
            <w:r>
              <w:rPr>
                <w:rFonts w:cs="Arial"/>
                <w:sz w:val="14"/>
                <w:szCs w:val="14"/>
              </w:rPr>
              <w:t>,</w:t>
            </w:r>
            <w:r w:rsidRPr="00EE11A0">
              <w:rPr>
                <w:rFonts w:cs="Arial"/>
                <w:sz w:val="14"/>
                <w:szCs w:val="14"/>
              </w:rPr>
              <w:t>255</w:t>
            </w:r>
          </w:p>
        </w:tc>
      </w:tr>
      <w:tr w:rsidR="00E67CD9" w:rsidRPr="00D44604" w14:paraId="362ADBDA" w14:textId="77777777" w:rsidTr="00E67CD9">
        <w:trPr>
          <w:trHeight w:val="238"/>
          <w:jc w:val="center"/>
        </w:trPr>
        <w:tc>
          <w:tcPr>
            <w:tcW w:w="2909" w:type="dxa"/>
            <w:shd w:val="clear" w:color="auto" w:fill="auto"/>
            <w:vAlign w:val="center"/>
          </w:tcPr>
          <w:p w14:paraId="6AFB8472"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color w:val="000000"/>
                <w:spacing w:val="-2"/>
                <w:sz w:val="14"/>
                <w:szCs w:val="14"/>
                <w:lang w:eastAsia="pt-BR"/>
              </w:rPr>
              <w:t>Costs / expenses</w:t>
            </w:r>
          </w:p>
        </w:tc>
        <w:tc>
          <w:tcPr>
            <w:tcW w:w="1346" w:type="dxa"/>
            <w:shd w:val="clear" w:color="auto" w:fill="auto"/>
          </w:tcPr>
          <w:p w14:paraId="4E15068B"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(40</w:t>
            </w:r>
            <w:r>
              <w:rPr>
                <w:rFonts w:cs="Arial"/>
                <w:sz w:val="14"/>
                <w:szCs w:val="14"/>
              </w:rPr>
              <w:t>,</w:t>
            </w:r>
            <w:r w:rsidRPr="00EE11A0">
              <w:rPr>
                <w:rFonts w:cs="Arial"/>
                <w:sz w:val="14"/>
                <w:szCs w:val="14"/>
              </w:rPr>
              <w:t>442</w:t>
            </w:r>
            <w:r>
              <w:rPr>
                <w:rFonts w:cs="Arial"/>
                <w:sz w:val="14"/>
                <w:szCs w:val="14"/>
              </w:rPr>
              <w:t>,</w:t>
            </w:r>
            <w:r w:rsidRPr="00EE11A0">
              <w:rPr>
                <w:rFonts w:cs="Arial"/>
                <w:sz w:val="14"/>
                <w:szCs w:val="14"/>
              </w:rPr>
              <w:t>785)</w:t>
            </w:r>
          </w:p>
        </w:tc>
        <w:tc>
          <w:tcPr>
            <w:tcW w:w="1346" w:type="dxa"/>
            <w:shd w:val="clear" w:color="auto" w:fill="auto"/>
          </w:tcPr>
          <w:p w14:paraId="17A8E986"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(510</w:t>
            </w:r>
            <w:r>
              <w:rPr>
                <w:rFonts w:cs="Arial"/>
                <w:sz w:val="14"/>
                <w:szCs w:val="14"/>
              </w:rPr>
              <w:t>,</w:t>
            </w:r>
            <w:r w:rsidRPr="00EE11A0">
              <w:rPr>
                <w:rFonts w:cs="Arial"/>
                <w:sz w:val="14"/>
                <w:szCs w:val="14"/>
              </w:rPr>
              <w:t>580)</w:t>
            </w:r>
          </w:p>
        </w:tc>
        <w:tc>
          <w:tcPr>
            <w:tcW w:w="1346" w:type="dxa"/>
            <w:shd w:val="clear" w:color="auto" w:fill="auto"/>
          </w:tcPr>
          <w:p w14:paraId="46138A2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(36</w:t>
            </w:r>
            <w:r>
              <w:rPr>
                <w:rFonts w:cs="Arial"/>
                <w:sz w:val="14"/>
                <w:szCs w:val="14"/>
              </w:rPr>
              <w:t>,</w:t>
            </w:r>
            <w:r w:rsidRPr="00EE11A0">
              <w:rPr>
                <w:rFonts w:cs="Arial"/>
                <w:sz w:val="14"/>
                <w:szCs w:val="14"/>
              </w:rPr>
              <w:t>452)</w:t>
            </w:r>
          </w:p>
        </w:tc>
        <w:tc>
          <w:tcPr>
            <w:tcW w:w="1346" w:type="dxa"/>
            <w:shd w:val="clear" w:color="auto" w:fill="auto"/>
          </w:tcPr>
          <w:p w14:paraId="76A7D72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(153</w:t>
            </w:r>
            <w:r>
              <w:rPr>
                <w:rFonts w:cs="Arial"/>
                <w:sz w:val="14"/>
                <w:szCs w:val="14"/>
              </w:rPr>
              <w:t>,</w:t>
            </w:r>
            <w:r w:rsidRPr="00EE11A0">
              <w:rPr>
                <w:rFonts w:cs="Arial"/>
                <w:sz w:val="14"/>
                <w:szCs w:val="14"/>
              </w:rPr>
              <w:t>024)</w:t>
            </w:r>
          </w:p>
        </w:tc>
        <w:tc>
          <w:tcPr>
            <w:tcW w:w="1346" w:type="dxa"/>
            <w:shd w:val="clear" w:color="auto" w:fill="auto"/>
          </w:tcPr>
          <w:p w14:paraId="1FF5DCF8"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(11</w:t>
            </w:r>
            <w:r>
              <w:rPr>
                <w:rFonts w:cs="Arial"/>
                <w:sz w:val="14"/>
                <w:szCs w:val="14"/>
              </w:rPr>
              <w:t>,</w:t>
            </w:r>
            <w:r w:rsidRPr="00EE11A0">
              <w:rPr>
                <w:rFonts w:cs="Arial"/>
                <w:sz w:val="14"/>
                <w:szCs w:val="14"/>
              </w:rPr>
              <w:t>265)</w:t>
            </w:r>
          </w:p>
        </w:tc>
      </w:tr>
      <w:tr w:rsidR="00E67CD9" w:rsidRPr="007E5BEF" w14:paraId="23DDFF83" w14:textId="77777777" w:rsidTr="00E67CD9">
        <w:trPr>
          <w:trHeight w:val="238"/>
          <w:jc w:val="center"/>
        </w:trPr>
        <w:tc>
          <w:tcPr>
            <w:tcW w:w="2909" w:type="dxa"/>
            <w:shd w:val="clear" w:color="auto" w:fill="auto"/>
            <w:vAlign w:val="center"/>
          </w:tcPr>
          <w:p w14:paraId="25411828" w14:textId="77777777" w:rsidR="00E67CD9" w:rsidRPr="007E5BEF" w:rsidRDefault="00E67CD9" w:rsidP="00E67CD9">
            <w:pPr>
              <w:keepNext/>
              <w:keepLines/>
              <w:spacing w:before="40" w:after="40" w:line="240" w:lineRule="auto"/>
              <w:rPr>
                <w:rFonts w:eastAsia="Times New Roman" w:cs="Arial"/>
                <w:b/>
                <w:spacing w:val="-2"/>
                <w:sz w:val="14"/>
                <w:szCs w:val="14"/>
                <w:lang w:eastAsia="pt-BR"/>
              </w:rPr>
            </w:pPr>
            <w:r w:rsidRPr="007E5BEF">
              <w:rPr>
                <w:rFonts w:eastAsia="Times New Roman" w:cs="Arial"/>
                <w:b/>
                <w:spacing w:val="-2"/>
                <w:sz w:val="14"/>
                <w:szCs w:val="14"/>
                <w:lang w:eastAsia="pt-BR"/>
              </w:rPr>
              <w:t>Financial result</w:t>
            </w:r>
          </w:p>
        </w:tc>
        <w:tc>
          <w:tcPr>
            <w:tcW w:w="1346" w:type="dxa"/>
            <w:shd w:val="clear" w:color="auto" w:fill="auto"/>
          </w:tcPr>
          <w:p w14:paraId="4D4887D4"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69</w:t>
            </w:r>
            <w:r>
              <w:rPr>
                <w:rFonts w:cs="Arial"/>
                <w:b/>
                <w:sz w:val="14"/>
                <w:szCs w:val="14"/>
              </w:rPr>
              <w:t>,</w:t>
            </w:r>
            <w:r w:rsidRPr="00EE11A0">
              <w:rPr>
                <w:rFonts w:cs="Arial"/>
                <w:b/>
                <w:sz w:val="14"/>
                <w:szCs w:val="14"/>
              </w:rPr>
              <w:t>309</w:t>
            </w:r>
          </w:p>
        </w:tc>
        <w:tc>
          <w:tcPr>
            <w:tcW w:w="1346" w:type="dxa"/>
            <w:shd w:val="clear" w:color="auto" w:fill="auto"/>
          </w:tcPr>
          <w:p w14:paraId="728FACED"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240</w:t>
            </w:r>
            <w:r>
              <w:rPr>
                <w:rFonts w:cs="Arial"/>
                <w:b/>
                <w:sz w:val="14"/>
                <w:szCs w:val="14"/>
              </w:rPr>
              <w:t>,</w:t>
            </w:r>
            <w:r w:rsidRPr="00EE11A0">
              <w:rPr>
                <w:rFonts w:cs="Arial"/>
                <w:b/>
                <w:sz w:val="14"/>
                <w:szCs w:val="14"/>
              </w:rPr>
              <w:t>121</w:t>
            </w:r>
          </w:p>
        </w:tc>
        <w:tc>
          <w:tcPr>
            <w:tcW w:w="1346" w:type="dxa"/>
            <w:shd w:val="clear" w:color="auto" w:fill="auto"/>
          </w:tcPr>
          <w:p w14:paraId="0CE9E2EE"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3</w:t>
            </w:r>
            <w:r>
              <w:rPr>
                <w:rFonts w:cs="Arial"/>
                <w:b/>
                <w:sz w:val="14"/>
                <w:szCs w:val="14"/>
              </w:rPr>
              <w:t>,</w:t>
            </w:r>
            <w:r w:rsidRPr="00EE11A0">
              <w:rPr>
                <w:rFonts w:cs="Arial"/>
                <w:b/>
                <w:sz w:val="14"/>
                <w:szCs w:val="14"/>
              </w:rPr>
              <w:t>343</w:t>
            </w:r>
          </w:p>
        </w:tc>
        <w:tc>
          <w:tcPr>
            <w:tcW w:w="1346" w:type="dxa"/>
            <w:shd w:val="clear" w:color="auto" w:fill="auto"/>
          </w:tcPr>
          <w:p w14:paraId="03B38E6B"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249</w:t>
            </w:r>
            <w:r>
              <w:rPr>
                <w:rFonts w:cs="Arial"/>
                <w:b/>
                <w:sz w:val="14"/>
                <w:szCs w:val="14"/>
              </w:rPr>
              <w:t>,</w:t>
            </w:r>
            <w:r w:rsidRPr="00EE11A0">
              <w:rPr>
                <w:rFonts w:cs="Arial"/>
                <w:b/>
                <w:sz w:val="14"/>
                <w:szCs w:val="14"/>
              </w:rPr>
              <w:t>295</w:t>
            </w:r>
          </w:p>
        </w:tc>
        <w:tc>
          <w:tcPr>
            <w:tcW w:w="1346" w:type="dxa"/>
            <w:shd w:val="clear" w:color="auto" w:fill="auto"/>
          </w:tcPr>
          <w:p w14:paraId="1A6B5D10"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(68</w:t>
            </w:r>
            <w:r>
              <w:rPr>
                <w:rFonts w:cs="Arial"/>
                <w:b/>
                <w:sz w:val="14"/>
                <w:szCs w:val="14"/>
              </w:rPr>
              <w:t>2</w:t>
            </w:r>
            <w:r w:rsidRPr="00EE11A0">
              <w:rPr>
                <w:rFonts w:cs="Arial"/>
                <w:b/>
                <w:sz w:val="14"/>
                <w:szCs w:val="14"/>
              </w:rPr>
              <w:t>)</w:t>
            </w:r>
          </w:p>
        </w:tc>
      </w:tr>
      <w:tr w:rsidR="00E67CD9" w:rsidRPr="00D44604" w14:paraId="1CDA037D" w14:textId="77777777" w:rsidTr="00E67CD9">
        <w:trPr>
          <w:trHeight w:val="238"/>
          <w:jc w:val="center"/>
        </w:trPr>
        <w:tc>
          <w:tcPr>
            <w:tcW w:w="2909" w:type="dxa"/>
            <w:shd w:val="clear" w:color="auto" w:fill="auto"/>
            <w:vAlign w:val="center"/>
          </w:tcPr>
          <w:p w14:paraId="16A0101F"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Interest income</w:t>
            </w:r>
          </w:p>
        </w:tc>
        <w:tc>
          <w:tcPr>
            <w:tcW w:w="1346" w:type="dxa"/>
            <w:shd w:val="clear" w:color="auto" w:fill="auto"/>
          </w:tcPr>
          <w:p w14:paraId="15972C56"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4</w:t>
            </w:r>
            <w:r>
              <w:rPr>
                <w:rFonts w:cs="Arial"/>
                <w:sz w:val="14"/>
                <w:szCs w:val="14"/>
              </w:rPr>
              <w:t>,</w:t>
            </w:r>
            <w:r w:rsidRPr="00EE11A0">
              <w:rPr>
                <w:rFonts w:cs="Arial"/>
                <w:sz w:val="14"/>
                <w:szCs w:val="14"/>
              </w:rPr>
              <w:t>176</w:t>
            </w:r>
            <w:r>
              <w:rPr>
                <w:rFonts w:cs="Arial"/>
                <w:sz w:val="14"/>
                <w:szCs w:val="14"/>
              </w:rPr>
              <w:t>,</w:t>
            </w:r>
            <w:r w:rsidRPr="00EE11A0">
              <w:rPr>
                <w:rFonts w:cs="Arial"/>
                <w:sz w:val="14"/>
                <w:szCs w:val="14"/>
              </w:rPr>
              <w:t>824</w:t>
            </w:r>
          </w:p>
        </w:tc>
        <w:tc>
          <w:tcPr>
            <w:tcW w:w="1346" w:type="dxa"/>
            <w:shd w:val="clear" w:color="auto" w:fill="auto"/>
          </w:tcPr>
          <w:p w14:paraId="638CA61F"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617</w:t>
            </w:r>
            <w:r>
              <w:rPr>
                <w:rFonts w:cs="Arial"/>
                <w:sz w:val="14"/>
                <w:szCs w:val="14"/>
              </w:rPr>
              <w:t>,</w:t>
            </w:r>
            <w:r w:rsidRPr="00EE11A0">
              <w:rPr>
                <w:rFonts w:cs="Arial"/>
                <w:sz w:val="14"/>
                <w:szCs w:val="14"/>
              </w:rPr>
              <w:t>546</w:t>
            </w:r>
          </w:p>
        </w:tc>
        <w:tc>
          <w:tcPr>
            <w:tcW w:w="1346" w:type="dxa"/>
            <w:shd w:val="clear" w:color="auto" w:fill="auto"/>
          </w:tcPr>
          <w:p w14:paraId="25CDED06"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680AB906"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266</w:t>
            </w:r>
            <w:r>
              <w:rPr>
                <w:rFonts w:cs="Arial"/>
                <w:sz w:val="14"/>
                <w:szCs w:val="14"/>
              </w:rPr>
              <w:t>,</w:t>
            </w:r>
            <w:r w:rsidRPr="00EE11A0">
              <w:rPr>
                <w:rFonts w:cs="Arial"/>
                <w:sz w:val="14"/>
                <w:szCs w:val="14"/>
              </w:rPr>
              <w:t>532</w:t>
            </w:r>
          </w:p>
        </w:tc>
        <w:tc>
          <w:tcPr>
            <w:tcW w:w="1346" w:type="dxa"/>
            <w:shd w:val="clear" w:color="auto" w:fill="auto"/>
          </w:tcPr>
          <w:p w14:paraId="7E68FDB5"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4</w:t>
            </w:r>
          </w:p>
        </w:tc>
      </w:tr>
      <w:tr w:rsidR="00E67CD9" w:rsidRPr="00D44604" w14:paraId="5755B45E" w14:textId="77777777" w:rsidTr="00E67CD9">
        <w:trPr>
          <w:trHeight w:val="238"/>
          <w:jc w:val="center"/>
        </w:trPr>
        <w:tc>
          <w:tcPr>
            <w:tcW w:w="2909" w:type="dxa"/>
            <w:shd w:val="clear" w:color="auto" w:fill="auto"/>
            <w:vAlign w:val="center"/>
          </w:tcPr>
          <w:p w14:paraId="72C49A43"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Other financial income</w:t>
            </w:r>
          </w:p>
        </w:tc>
        <w:tc>
          <w:tcPr>
            <w:tcW w:w="1346" w:type="dxa"/>
            <w:shd w:val="clear" w:color="auto" w:fill="auto"/>
          </w:tcPr>
          <w:p w14:paraId="7B5F03F5"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18</w:t>
            </w:r>
            <w:r>
              <w:rPr>
                <w:rFonts w:cs="Arial"/>
                <w:sz w:val="14"/>
                <w:szCs w:val="14"/>
              </w:rPr>
              <w:t>,</w:t>
            </w:r>
            <w:r w:rsidRPr="00EE11A0">
              <w:rPr>
                <w:rFonts w:cs="Arial"/>
                <w:sz w:val="14"/>
                <w:szCs w:val="14"/>
              </w:rPr>
              <w:t>434</w:t>
            </w:r>
            <w:r>
              <w:rPr>
                <w:rFonts w:cs="Arial"/>
                <w:sz w:val="14"/>
                <w:szCs w:val="14"/>
              </w:rPr>
              <w:t>,</w:t>
            </w:r>
            <w:r w:rsidRPr="00EE11A0">
              <w:rPr>
                <w:rFonts w:cs="Arial"/>
                <w:sz w:val="14"/>
                <w:szCs w:val="14"/>
              </w:rPr>
              <w:t>306</w:t>
            </w:r>
          </w:p>
        </w:tc>
        <w:tc>
          <w:tcPr>
            <w:tcW w:w="1346" w:type="dxa"/>
            <w:shd w:val="clear" w:color="auto" w:fill="auto"/>
          </w:tcPr>
          <w:p w14:paraId="0727C585"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301</w:t>
            </w:r>
            <w:r>
              <w:rPr>
                <w:rFonts w:cs="Arial"/>
                <w:sz w:val="14"/>
                <w:szCs w:val="14"/>
              </w:rPr>
              <w:t>,</w:t>
            </w:r>
            <w:r w:rsidRPr="00EE11A0">
              <w:rPr>
                <w:rFonts w:cs="Arial"/>
                <w:sz w:val="14"/>
                <w:szCs w:val="14"/>
              </w:rPr>
              <w:t>790</w:t>
            </w:r>
          </w:p>
        </w:tc>
        <w:tc>
          <w:tcPr>
            <w:tcW w:w="1346" w:type="dxa"/>
            <w:shd w:val="clear" w:color="auto" w:fill="auto"/>
          </w:tcPr>
          <w:p w14:paraId="1BD12801"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3</w:t>
            </w:r>
            <w:r>
              <w:rPr>
                <w:rFonts w:cs="Arial"/>
                <w:sz w:val="14"/>
                <w:szCs w:val="14"/>
              </w:rPr>
              <w:t>,</w:t>
            </w:r>
            <w:r w:rsidRPr="00EE11A0">
              <w:rPr>
                <w:rFonts w:cs="Arial"/>
                <w:sz w:val="14"/>
                <w:szCs w:val="14"/>
              </w:rPr>
              <w:t>089</w:t>
            </w:r>
          </w:p>
        </w:tc>
        <w:tc>
          <w:tcPr>
            <w:tcW w:w="1346" w:type="dxa"/>
            <w:shd w:val="clear" w:color="auto" w:fill="auto"/>
          </w:tcPr>
          <w:p w14:paraId="41F87A0B"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746EBD01"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93</w:t>
            </w:r>
          </w:p>
        </w:tc>
      </w:tr>
      <w:tr w:rsidR="00E67CD9" w:rsidRPr="00D44604" w14:paraId="114DC05E" w14:textId="77777777" w:rsidTr="00E67CD9">
        <w:trPr>
          <w:trHeight w:val="238"/>
          <w:jc w:val="center"/>
        </w:trPr>
        <w:tc>
          <w:tcPr>
            <w:tcW w:w="2909" w:type="dxa"/>
            <w:shd w:val="clear" w:color="auto" w:fill="auto"/>
            <w:vAlign w:val="center"/>
          </w:tcPr>
          <w:p w14:paraId="0DF54E4C" w14:textId="77777777" w:rsidR="00E67CD9" w:rsidRPr="00D44604" w:rsidRDefault="00E67CD9" w:rsidP="00E67CD9">
            <w:pPr>
              <w:keepNext/>
              <w:keepLines/>
              <w:spacing w:before="40" w:after="40" w:line="240" w:lineRule="auto"/>
              <w:ind w:left="113"/>
              <w:rPr>
                <w:rFonts w:eastAsia="Times New Roman" w:cs="Arial"/>
                <w:b/>
                <w:bCs/>
                <w:color w:val="000000"/>
                <w:spacing w:val="-2"/>
                <w:sz w:val="14"/>
                <w:szCs w:val="14"/>
                <w:lang w:eastAsia="pt-BR"/>
              </w:rPr>
            </w:pPr>
            <w:r w:rsidRPr="00D44604">
              <w:rPr>
                <w:rFonts w:eastAsia="Times New Roman" w:cs="Arial"/>
                <w:bCs/>
                <w:spacing w:val="-2"/>
                <w:sz w:val="14"/>
                <w:szCs w:val="14"/>
                <w:lang w:eastAsia="pt-BR"/>
              </w:rPr>
              <w:t>Interest expense</w:t>
            </w:r>
          </w:p>
        </w:tc>
        <w:tc>
          <w:tcPr>
            <w:tcW w:w="1346" w:type="dxa"/>
            <w:shd w:val="clear" w:color="auto" w:fill="auto"/>
          </w:tcPr>
          <w:p w14:paraId="16C96C6A"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(1</w:t>
            </w:r>
            <w:r>
              <w:rPr>
                <w:rFonts w:cs="Arial"/>
                <w:sz w:val="14"/>
                <w:szCs w:val="14"/>
              </w:rPr>
              <w:t>,</w:t>
            </w:r>
            <w:r w:rsidRPr="00EE11A0">
              <w:rPr>
                <w:rFonts w:cs="Arial"/>
                <w:sz w:val="14"/>
                <w:szCs w:val="14"/>
              </w:rPr>
              <w:t>612</w:t>
            </w:r>
            <w:r>
              <w:rPr>
                <w:rFonts w:cs="Arial"/>
                <w:sz w:val="14"/>
                <w:szCs w:val="14"/>
              </w:rPr>
              <w:t>,</w:t>
            </w:r>
            <w:r w:rsidRPr="00EE11A0">
              <w:rPr>
                <w:rFonts w:cs="Arial"/>
                <w:sz w:val="14"/>
                <w:szCs w:val="14"/>
              </w:rPr>
              <w:t>575)</w:t>
            </w:r>
          </w:p>
        </w:tc>
        <w:tc>
          <w:tcPr>
            <w:tcW w:w="1346" w:type="dxa"/>
            <w:shd w:val="clear" w:color="auto" w:fill="auto"/>
          </w:tcPr>
          <w:p w14:paraId="4850D7D4"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(395</w:t>
            </w:r>
            <w:r>
              <w:rPr>
                <w:rFonts w:cs="Arial"/>
                <w:sz w:val="14"/>
                <w:szCs w:val="14"/>
              </w:rPr>
              <w:t>,</w:t>
            </w:r>
            <w:r w:rsidRPr="00EE11A0">
              <w:rPr>
                <w:rFonts w:cs="Arial"/>
                <w:sz w:val="14"/>
                <w:szCs w:val="14"/>
              </w:rPr>
              <w:t>828)</w:t>
            </w:r>
          </w:p>
        </w:tc>
        <w:tc>
          <w:tcPr>
            <w:tcW w:w="1346" w:type="dxa"/>
            <w:shd w:val="clear" w:color="auto" w:fill="auto"/>
          </w:tcPr>
          <w:p w14:paraId="6074B821"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w:t>
            </w:r>
          </w:p>
        </w:tc>
        <w:tc>
          <w:tcPr>
            <w:tcW w:w="1346" w:type="dxa"/>
            <w:shd w:val="clear" w:color="auto" w:fill="auto"/>
          </w:tcPr>
          <w:p w14:paraId="78C8BB34"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(15</w:t>
            </w:r>
            <w:r>
              <w:rPr>
                <w:rFonts w:cs="Arial"/>
                <w:sz w:val="14"/>
                <w:szCs w:val="14"/>
              </w:rPr>
              <w:t>,</w:t>
            </w:r>
            <w:r w:rsidRPr="00EE11A0">
              <w:rPr>
                <w:rFonts w:cs="Arial"/>
                <w:sz w:val="14"/>
                <w:szCs w:val="14"/>
              </w:rPr>
              <w:t>915)</w:t>
            </w:r>
          </w:p>
        </w:tc>
        <w:tc>
          <w:tcPr>
            <w:tcW w:w="1346" w:type="dxa"/>
            <w:shd w:val="clear" w:color="auto" w:fill="auto"/>
          </w:tcPr>
          <w:p w14:paraId="47C2A556"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(7)</w:t>
            </w:r>
          </w:p>
        </w:tc>
      </w:tr>
      <w:tr w:rsidR="00E67CD9" w:rsidRPr="00D44604" w14:paraId="371998BC" w14:textId="77777777" w:rsidTr="00E67CD9">
        <w:trPr>
          <w:trHeight w:val="238"/>
          <w:jc w:val="center"/>
        </w:trPr>
        <w:tc>
          <w:tcPr>
            <w:tcW w:w="2909" w:type="dxa"/>
            <w:shd w:val="clear" w:color="auto" w:fill="auto"/>
            <w:vAlign w:val="center"/>
          </w:tcPr>
          <w:p w14:paraId="6ED98DBE" w14:textId="77777777" w:rsidR="00E67CD9" w:rsidRPr="00D44604" w:rsidRDefault="00E67CD9" w:rsidP="00E67CD9">
            <w:pPr>
              <w:keepNext/>
              <w:keepLines/>
              <w:spacing w:before="40" w:after="40" w:line="240" w:lineRule="auto"/>
              <w:ind w:left="113"/>
              <w:rPr>
                <w:rFonts w:eastAsia="Times New Roman" w:cs="Arial"/>
                <w:b/>
                <w:bCs/>
                <w:spacing w:val="-2"/>
                <w:sz w:val="14"/>
                <w:szCs w:val="14"/>
                <w:lang w:eastAsia="pt-BR"/>
              </w:rPr>
            </w:pPr>
            <w:r w:rsidRPr="00D44604">
              <w:rPr>
                <w:rFonts w:eastAsia="Times New Roman" w:cs="Arial"/>
                <w:bCs/>
                <w:spacing w:val="-2"/>
                <w:sz w:val="14"/>
                <w:szCs w:val="14"/>
                <w:lang w:eastAsia="pt-BR"/>
              </w:rPr>
              <w:t>Other financial expenses</w:t>
            </w:r>
          </w:p>
        </w:tc>
        <w:tc>
          <w:tcPr>
            <w:tcW w:w="1346" w:type="dxa"/>
            <w:shd w:val="clear" w:color="auto" w:fill="auto"/>
          </w:tcPr>
          <w:p w14:paraId="2B1FA9AF"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(20</w:t>
            </w:r>
            <w:r>
              <w:rPr>
                <w:rFonts w:cs="Arial"/>
                <w:sz w:val="14"/>
                <w:szCs w:val="14"/>
              </w:rPr>
              <w:t>,</w:t>
            </w:r>
            <w:r w:rsidRPr="00EE11A0">
              <w:rPr>
                <w:rFonts w:cs="Arial"/>
                <w:sz w:val="14"/>
                <w:szCs w:val="14"/>
              </w:rPr>
              <w:t>929</w:t>
            </w:r>
            <w:r>
              <w:rPr>
                <w:rFonts w:cs="Arial"/>
                <w:sz w:val="14"/>
                <w:szCs w:val="14"/>
              </w:rPr>
              <w:t>,</w:t>
            </w:r>
            <w:r w:rsidRPr="00EE11A0">
              <w:rPr>
                <w:rFonts w:cs="Arial"/>
                <w:sz w:val="14"/>
                <w:szCs w:val="14"/>
              </w:rPr>
              <w:t>246)</w:t>
            </w:r>
          </w:p>
        </w:tc>
        <w:tc>
          <w:tcPr>
            <w:tcW w:w="1346" w:type="dxa"/>
            <w:shd w:val="clear" w:color="auto" w:fill="auto"/>
          </w:tcPr>
          <w:p w14:paraId="78BD7B8F"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(283</w:t>
            </w:r>
            <w:r>
              <w:rPr>
                <w:rFonts w:cs="Arial"/>
                <w:sz w:val="14"/>
                <w:szCs w:val="14"/>
              </w:rPr>
              <w:t>,</w:t>
            </w:r>
            <w:r w:rsidRPr="00EE11A0">
              <w:rPr>
                <w:rFonts w:cs="Arial"/>
                <w:sz w:val="14"/>
                <w:szCs w:val="14"/>
              </w:rPr>
              <w:t>387)</w:t>
            </w:r>
          </w:p>
        </w:tc>
        <w:tc>
          <w:tcPr>
            <w:tcW w:w="1346" w:type="dxa"/>
            <w:shd w:val="clear" w:color="auto" w:fill="auto"/>
          </w:tcPr>
          <w:p w14:paraId="183A06C0"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254</w:t>
            </w:r>
          </w:p>
        </w:tc>
        <w:tc>
          <w:tcPr>
            <w:tcW w:w="1346" w:type="dxa"/>
            <w:shd w:val="clear" w:color="auto" w:fill="auto"/>
          </w:tcPr>
          <w:p w14:paraId="0521B983"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(1</w:t>
            </w:r>
            <w:r>
              <w:rPr>
                <w:rFonts w:cs="Arial"/>
                <w:sz w:val="14"/>
                <w:szCs w:val="14"/>
              </w:rPr>
              <w:t>,</w:t>
            </w:r>
            <w:r w:rsidRPr="00EE11A0">
              <w:rPr>
                <w:rFonts w:cs="Arial"/>
                <w:sz w:val="14"/>
                <w:szCs w:val="14"/>
              </w:rPr>
              <w:t>322)</w:t>
            </w:r>
          </w:p>
        </w:tc>
        <w:tc>
          <w:tcPr>
            <w:tcW w:w="1346" w:type="dxa"/>
            <w:shd w:val="clear" w:color="auto" w:fill="auto"/>
          </w:tcPr>
          <w:p w14:paraId="79D68E2F"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(772)</w:t>
            </w:r>
          </w:p>
        </w:tc>
      </w:tr>
      <w:tr w:rsidR="00E67CD9" w:rsidRPr="007E5BEF" w14:paraId="586BF005" w14:textId="77777777" w:rsidTr="00E67CD9">
        <w:trPr>
          <w:trHeight w:val="238"/>
          <w:jc w:val="center"/>
        </w:trPr>
        <w:tc>
          <w:tcPr>
            <w:tcW w:w="2909" w:type="dxa"/>
            <w:shd w:val="clear" w:color="auto" w:fill="auto"/>
            <w:vAlign w:val="center"/>
          </w:tcPr>
          <w:p w14:paraId="6C054148" w14:textId="77777777" w:rsidR="00E67CD9" w:rsidRPr="007E5BEF" w:rsidRDefault="00E67CD9" w:rsidP="00E67CD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Equity result</w:t>
            </w:r>
          </w:p>
        </w:tc>
        <w:tc>
          <w:tcPr>
            <w:tcW w:w="1346" w:type="dxa"/>
            <w:shd w:val="clear" w:color="auto" w:fill="auto"/>
          </w:tcPr>
          <w:p w14:paraId="20A650F5"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(30</w:t>
            </w:r>
            <w:r>
              <w:rPr>
                <w:rFonts w:cs="Arial"/>
                <w:b/>
                <w:sz w:val="14"/>
                <w:szCs w:val="14"/>
              </w:rPr>
              <w:t>,</w:t>
            </w:r>
            <w:r w:rsidRPr="00EE11A0">
              <w:rPr>
                <w:rFonts w:cs="Arial"/>
                <w:b/>
                <w:sz w:val="14"/>
                <w:szCs w:val="14"/>
              </w:rPr>
              <w:t>896)</w:t>
            </w:r>
          </w:p>
        </w:tc>
        <w:tc>
          <w:tcPr>
            <w:tcW w:w="1346" w:type="dxa"/>
            <w:shd w:val="clear" w:color="auto" w:fill="auto"/>
          </w:tcPr>
          <w:p w14:paraId="277C8CC4"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(679)</w:t>
            </w:r>
          </w:p>
        </w:tc>
        <w:tc>
          <w:tcPr>
            <w:tcW w:w="1346" w:type="dxa"/>
            <w:shd w:val="clear" w:color="auto" w:fill="auto"/>
          </w:tcPr>
          <w:p w14:paraId="7030F2CC"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(34)</w:t>
            </w:r>
          </w:p>
        </w:tc>
        <w:tc>
          <w:tcPr>
            <w:tcW w:w="1346" w:type="dxa"/>
            <w:shd w:val="clear" w:color="auto" w:fill="auto"/>
          </w:tcPr>
          <w:p w14:paraId="20DF73C6"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(732)</w:t>
            </w:r>
          </w:p>
        </w:tc>
        <w:tc>
          <w:tcPr>
            <w:tcW w:w="1346" w:type="dxa"/>
            <w:shd w:val="clear" w:color="auto" w:fill="auto"/>
          </w:tcPr>
          <w:p w14:paraId="3769298E"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(13</w:t>
            </w:r>
            <w:r>
              <w:rPr>
                <w:rFonts w:cs="Arial"/>
                <w:b/>
                <w:sz w:val="14"/>
                <w:szCs w:val="14"/>
              </w:rPr>
              <w:t>,</w:t>
            </w:r>
            <w:r w:rsidRPr="00EE11A0">
              <w:rPr>
                <w:rFonts w:cs="Arial"/>
                <w:b/>
                <w:sz w:val="14"/>
                <w:szCs w:val="14"/>
              </w:rPr>
              <w:t>208)</w:t>
            </w:r>
          </w:p>
        </w:tc>
      </w:tr>
      <w:tr w:rsidR="00E67CD9" w:rsidRPr="00D44604" w14:paraId="746BD7A2" w14:textId="77777777" w:rsidTr="00E67CD9">
        <w:trPr>
          <w:trHeight w:val="238"/>
          <w:jc w:val="center"/>
        </w:trPr>
        <w:tc>
          <w:tcPr>
            <w:tcW w:w="2909" w:type="dxa"/>
            <w:shd w:val="clear" w:color="auto" w:fill="auto"/>
            <w:vAlign w:val="center"/>
          </w:tcPr>
          <w:p w14:paraId="3FE3DBF0" w14:textId="77777777" w:rsidR="00E67CD9" w:rsidRPr="00D44604" w:rsidRDefault="00E67CD9" w:rsidP="00E67CD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bCs/>
                <w:color w:val="000000"/>
                <w:spacing w:val="-2"/>
                <w:sz w:val="14"/>
                <w:szCs w:val="14"/>
                <w:lang w:eastAsia="pt-BR"/>
              </w:rPr>
              <w:t>Depreciation and amortization</w:t>
            </w:r>
          </w:p>
        </w:tc>
        <w:tc>
          <w:tcPr>
            <w:tcW w:w="1346" w:type="dxa"/>
            <w:shd w:val="clear" w:color="auto" w:fill="auto"/>
          </w:tcPr>
          <w:p w14:paraId="23796426"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sidRPr="00EE11A0">
              <w:rPr>
                <w:rFonts w:cs="Arial"/>
                <w:sz w:val="14"/>
                <w:szCs w:val="14"/>
              </w:rPr>
              <w:t>(30</w:t>
            </w:r>
            <w:r>
              <w:rPr>
                <w:rFonts w:cs="Arial"/>
                <w:sz w:val="14"/>
                <w:szCs w:val="14"/>
              </w:rPr>
              <w:t>,</w:t>
            </w:r>
            <w:r w:rsidRPr="00EE11A0">
              <w:rPr>
                <w:rFonts w:cs="Arial"/>
                <w:sz w:val="14"/>
                <w:szCs w:val="14"/>
              </w:rPr>
              <w:t>896)</w:t>
            </w:r>
          </w:p>
        </w:tc>
        <w:tc>
          <w:tcPr>
            <w:tcW w:w="1346" w:type="dxa"/>
            <w:shd w:val="clear" w:color="auto" w:fill="auto"/>
          </w:tcPr>
          <w:p w14:paraId="0303D71B"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sidRPr="00EE11A0">
              <w:rPr>
                <w:rFonts w:cs="Arial"/>
                <w:sz w:val="14"/>
                <w:szCs w:val="14"/>
              </w:rPr>
              <w:t>(679)</w:t>
            </w:r>
          </w:p>
        </w:tc>
        <w:tc>
          <w:tcPr>
            <w:tcW w:w="1346" w:type="dxa"/>
            <w:shd w:val="clear" w:color="auto" w:fill="auto"/>
          </w:tcPr>
          <w:p w14:paraId="455FDD5B"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sidRPr="00EE11A0">
              <w:rPr>
                <w:rFonts w:cs="Arial"/>
                <w:sz w:val="14"/>
                <w:szCs w:val="14"/>
              </w:rPr>
              <w:t>(34)</w:t>
            </w:r>
          </w:p>
        </w:tc>
        <w:tc>
          <w:tcPr>
            <w:tcW w:w="1346" w:type="dxa"/>
            <w:shd w:val="clear" w:color="auto" w:fill="auto"/>
          </w:tcPr>
          <w:p w14:paraId="09BBCEE5"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sidRPr="00EE11A0">
              <w:rPr>
                <w:rFonts w:cs="Arial"/>
                <w:sz w:val="14"/>
                <w:szCs w:val="14"/>
              </w:rPr>
              <w:t>(732)</w:t>
            </w:r>
          </w:p>
        </w:tc>
        <w:tc>
          <w:tcPr>
            <w:tcW w:w="1346" w:type="dxa"/>
            <w:shd w:val="clear" w:color="auto" w:fill="auto"/>
          </w:tcPr>
          <w:p w14:paraId="04FCE1B7"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sidRPr="00EE11A0">
              <w:rPr>
                <w:rFonts w:cs="Arial"/>
                <w:sz w:val="14"/>
                <w:szCs w:val="14"/>
              </w:rPr>
              <w:t>(968)</w:t>
            </w:r>
          </w:p>
        </w:tc>
      </w:tr>
      <w:tr w:rsidR="00E67CD9" w:rsidRPr="007E5BEF" w14:paraId="651ED646" w14:textId="77777777" w:rsidTr="00E67CD9">
        <w:trPr>
          <w:trHeight w:val="238"/>
          <w:jc w:val="center"/>
        </w:trPr>
        <w:tc>
          <w:tcPr>
            <w:tcW w:w="2909" w:type="dxa"/>
            <w:shd w:val="clear" w:color="auto" w:fill="auto"/>
            <w:vAlign w:val="center"/>
          </w:tcPr>
          <w:p w14:paraId="683C5DDB" w14:textId="77777777" w:rsidR="00E67CD9" w:rsidRPr="007E5BEF" w:rsidRDefault="00E67CD9" w:rsidP="00E67CD9">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Other equity income / expenses</w:t>
            </w:r>
          </w:p>
        </w:tc>
        <w:tc>
          <w:tcPr>
            <w:tcW w:w="1346" w:type="dxa"/>
            <w:shd w:val="clear" w:color="auto" w:fill="auto"/>
          </w:tcPr>
          <w:p w14:paraId="6EE98C13" w14:textId="77777777" w:rsidR="00E67CD9" w:rsidRDefault="00E67CD9" w:rsidP="00E67CD9">
            <w:pPr>
              <w:keepNext/>
              <w:keepLines/>
              <w:spacing w:before="40" w:after="40" w:line="240" w:lineRule="auto"/>
              <w:jc w:val="right"/>
              <w:rPr>
                <w:rFonts w:cs="Arial"/>
                <w:b/>
                <w:sz w:val="14"/>
                <w:szCs w:val="14"/>
              </w:rPr>
            </w:pPr>
            <w:r w:rsidRPr="00EE11A0">
              <w:rPr>
                <w:rFonts w:cs="Arial"/>
                <w:sz w:val="14"/>
                <w:szCs w:val="14"/>
              </w:rPr>
              <w:t>--</w:t>
            </w:r>
          </w:p>
        </w:tc>
        <w:tc>
          <w:tcPr>
            <w:tcW w:w="1346" w:type="dxa"/>
            <w:shd w:val="clear" w:color="auto" w:fill="auto"/>
          </w:tcPr>
          <w:p w14:paraId="10AF95DD" w14:textId="77777777" w:rsidR="00E67CD9" w:rsidRDefault="00E67CD9" w:rsidP="00E67CD9">
            <w:pPr>
              <w:keepNext/>
              <w:keepLines/>
              <w:spacing w:before="40" w:after="40" w:line="240" w:lineRule="auto"/>
              <w:jc w:val="right"/>
              <w:rPr>
                <w:rFonts w:cs="Arial"/>
                <w:b/>
                <w:sz w:val="14"/>
                <w:szCs w:val="14"/>
              </w:rPr>
            </w:pPr>
            <w:r w:rsidRPr="00EE11A0">
              <w:rPr>
                <w:rFonts w:cs="Arial"/>
                <w:sz w:val="14"/>
                <w:szCs w:val="14"/>
              </w:rPr>
              <w:t>--</w:t>
            </w:r>
          </w:p>
        </w:tc>
        <w:tc>
          <w:tcPr>
            <w:tcW w:w="1346" w:type="dxa"/>
            <w:shd w:val="clear" w:color="auto" w:fill="auto"/>
          </w:tcPr>
          <w:p w14:paraId="3B14F48F" w14:textId="77777777" w:rsidR="00E67CD9" w:rsidRDefault="00E67CD9" w:rsidP="00E67CD9">
            <w:pPr>
              <w:keepNext/>
              <w:keepLines/>
              <w:spacing w:before="40" w:after="40" w:line="240" w:lineRule="auto"/>
              <w:jc w:val="right"/>
              <w:rPr>
                <w:rFonts w:cs="Arial"/>
                <w:b/>
                <w:sz w:val="14"/>
                <w:szCs w:val="14"/>
              </w:rPr>
            </w:pPr>
            <w:r w:rsidRPr="00EE11A0">
              <w:rPr>
                <w:rFonts w:cs="Arial"/>
                <w:sz w:val="14"/>
                <w:szCs w:val="14"/>
              </w:rPr>
              <w:t>--</w:t>
            </w:r>
          </w:p>
        </w:tc>
        <w:tc>
          <w:tcPr>
            <w:tcW w:w="1346" w:type="dxa"/>
            <w:shd w:val="clear" w:color="auto" w:fill="auto"/>
          </w:tcPr>
          <w:p w14:paraId="2DF6F169" w14:textId="77777777" w:rsidR="00E67CD9" w:rsidRDefault="00E67CD9" w:rsidP="00E67CD9">
            <w:pPr>
              <w:keepNext/>
              <w:keepLines/>
              <w:spacing w:before="40" w:after="40" w:line="240" w:lineRule="auto"/>
              <w:jc w:val="right"/>
              <w:rPr>
                <w:rFonts w:cs="Arial"/>
                <w:b/>
                <w:sz w:val="14"/>
                <w:szCs w:val="14"/>
              </w:rPr>
            </w:pPr>
            <w:r w:rsidRPr="00EE11A0">
              <w:rPr>
                <w:rFonts w:cs="Arial"/>
                <w:sz w:val="14"/>
                <w:szCs w:val="14"/>
              </w:rPr>
              <w:t>--</w:t>
            </w:r>
          </w:p>
        </w:tc>
        <w:tc>
          <w:tcPr>
            <w:tcW w:w="1346" w:type="dxa"/>
            <w:shd w:val="clear" w:color="auto" w:fill="auto"/>
          </w:tcPr>
          <w:p w14:paraId="75980C5A" w14:textId="77777777" w:rsidR="00E67CD9" w:rsidRDefault="00E67CD9" w:rsidP="00E67CD9">
            <w:pPr>
              <w:keepNext/>
              <w:keepLines/>
              <w:spacing w:before="40" w:after="40" w:line="240" w:lineRule="auto"/>
              <w:jc w:val="right"/>
              <w:rPr>
                <w:rFonts w:cs="Arial"/>
                <w:b/>
                <w:sz w:val="14"/>
                <w:szCs w:val="14"/>
              </w:rPr>
            </w:pPr>
            <w:r w:rsidRPr="00EE11A0">
              <w:rPr>
                <w:rFonts w:cs="Arial"/>
                <w:sz w:val="14"/>
                <w:szCs w:val="14"/>
              </w:rPr>
              <w:t>(12</w:t>
            </w:r>
            <w:r>
              <w:rPr>
                <w:rFonts w:cs="Arial"/>
                <w:sz w:val="14"/>
                <w:szCs w:val="14"/>
              </w:rPr>
              <w:t>,</w:t>
            </w:r>
            <w:r w:rsidRPr="00EE11A0">
              <w:rPr>
                <w:rFonts w:cs="Arial"/>
                <w:sz w:val="14"/>
                <w:szCs w:val="14"/>
              </w:rPr>
              <w:t>240)</w:t>
            </w:r>
          </w:p>
        </w:tc>
      </w:tr>
      <w:tr w:rsidR="00E67CD9" w:rsidRPr="007E5BEF" w14:paraId="3D83FCB4" w14:textId="77777777" w:rsidTr="00E67CD9">
        <w:trPr>
          <w:trHeight w:val="238"/>
          <w:jc w:val="center"/>
        </w:trPr>
        <w:tc>
          <w:tcPr>
            <w:tcW w:w="2909" w:type="dxa"/>
            <w:shd w:val="clear" w:color="auto" w:fill="auto"/>
            <w:vAlign w:val="center"/>
          </w:tcPr>
          <w:p w14:paraId="6B0F25C0" w14:textId="77777777" w:rsidR="00E67CD9" w:rsidRPr="007E5BEF" w:rsidRDefault="00E67CD9" w:rsidP="00E67CD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Other income and expenses</w:t>
            </w:r>
          </w:p>
        </w:tc>
        <w:tc>
          <w:tcPr>
            <w:tcW w:w="1346" w:type="dxa"/>
            <w:shd w:val="clear" w:color="auto" w:fill="auto"/>
          </w:tcPr>
          <w:p w14:paraId="3F282D49"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(474</w:t>
            </w:r>
            <w:r>
              <w:rPr>
                <w:rFonts w:cs="Arial"/>
                <w:b/>
                <w:sz w:val="14"/>
                <w:szCs w:val="14"/>
              </w:rPr>
              <w:t>,</w:t>
            </w:r>
            <w:r w:rsidRPr="00EE11A0">
              <w:rPr>
                <w:rFonts w:cs="Arial"/>
                <w:b/>
                <w:sz w:val="14"/>
                <w:szCs w:val="14"/>
              </w:rPr>
              <w:t>449)</w:t>
            </w:r>
          </w:p>
        </w:tc>
        <w:tc>
          <w:tcPr>
            <w:tcW w:w="1346" w:type="dxa"/>
            <w:shd w:val="clear" w:color="auto" w:fill="auto"/>
          </w:tcPr>
          <w:p w14:paraId="035E3126"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41</w:t>
            </w:r>
            <w:r>
              <w:rPr>
                <w:rFonts w:cs="Arial"/>
                <w:b/>
                <w:sz w:val="14"/>
                <w:szCs w:val="14"/>
              </w:rPr>
              <w:t>,</w:t>
            </w:r>
            <w:r w:rsidRPr="00EE11A0">
              <w:rPr>
                <w:rFonts w:cs="Arial"/>
                <w:b/>
                <w:sz w:val="14"/>
                <w:szCs w:val="14"/>
              </w:rPr>
              <w:t>80</w:t>
            </w:r>
            <w:r>
              <w:rPr>
                <w:rFonts w:cs="Arial"/>
                <w:b/>
                <w:sz w:val="14"/>
                <w:szCs w:val="14"/>
              </w:rPr>
              <w:t>2</w:t>
            </w:r>
          </w:p>
        </w:tc>
        <w:tc>
          <w:tcPr>
            <w:tcW w:w="1346" w:type="dxa"/>
            <w:shd w:val="clear" w:color="auto" w:fill="auto"/>
          </w:tcPr>
          <w:p w14:paraId="4F903A4C"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(26</w:t>
            </w:r>
            <w:r>
              <w:rPr>
                <w:rFonts w:cs="Arial"/>
                <w:b/>
                <w:sz w:val="14"/>
                <w:szCs w:val="14"/>
              </w:rPr>
              <w:t>,</w:t>
            </w:r>
            <w:r w:rsidRPr="00EE11A0">
              <w:rPr>
                <w:rFonts w:cs="Arial"/>
                <w:b/>
                <w:sz w:val="14"/>
                <w:szCs w:val="14"/>
              </w:rPr>
              <w:t>442)</w:t>
            </w:r>
          </w:p>
        </w:tc>
        <w:tc>
          <w:tcPr>
            <w:tcW w:w="1346" w:type="dxa"/>
            <w:shd w:val="clear" w:color="auto" w:fill="auto"/>
          </w:tcPr>
          <w:p w14:paraId="6B1957FD"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(98</w:t>
            </w:r>
            <w:r>
              <w:rPr>
                <w:rFonts w:cs="Arial"/>
                <w:b/>
                <w:sz w:val="14"/>
                <w:szCs w:val="14"/>
              </w:rPr>
              <w:t>,</w:t>
            </w:r>
            <w:r w:rsidRPr="00EE11A0">
              <w:rPr>
                <w:rFonts w:cs="Arial"/>
                <w:b/>
                <w:sz w:val="14"/>
                <w:szCs w:val="14"/>
              </w:rPr>
              <w:t>229)</w:t>
            </w:r>
          </w:p>
        </w:tc>
        <w:tc>
          <w:tcPr>
            <w:tcW w:w="1346" w:type="dxa"/>
            <w:shd w:val="clear" w:color="auto" w:fill="auto"/>
          </w:tcPr>
          <w:p w14:paraId="465171B5"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(6</w:t>
            </w:r>
            <w:r>
              <w:rPr>
                <w:rFonts w:cs="Arial"/>
                <w:b/>
                <w:sz w:val="14"/>
                <w:szCs w:val="14"/>
              </w:rPr>
              <w:t>,</w:t>
            </w:r>
            <w:r w:rsidRPr="00EE11A0">
              <w:rPr>
                <w:rFonts w:cs="Arial"/>
                <w:b/>
                <w:sz w:val="14"/>
                <w:szCs w:val="14"/>
              </w:rPr>
              <w:t>160)</w:t>
            </w:r>
          </w:p>
        </w:tc>
      </w:tr>
      <w:tr w:rsidR="00E67CD9" w:rsidRPr="00D44604" w14:paraId="13BE35C5" w14:textId="77777777" w:rsidTr="00E67CD9">
        <w:trPr>
          <w:trHeight w:val="238"/>
          <w:jc w:val="center"/>
        </w:trPr>
        <w:tc>
          <w:tcPr>
            <w:tcW w:w="2909" w:type="dxa"/>
            <w:shd w:val="clear" w:color="auto" w:fill="auto"/>
            <w:vAlign w:val="center"/>
          </w:tcPr>
          <w:p w14:paraId="0B8257F7"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Other revenue</w:t>
            </w:r>
          </w:p>
        </w:tc>
        <w:tc>
          <w:tcPr>
            <w:tcW w:w="1346" w:type="dxa"/>
            <w:shd w:val="clear" w:color="auto" w:fill="auto"/>
          </w:tcPr>
          <w:p w14:paraId="227558A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14</w:t>
            </w:r>
            <w:r>
              <w:rPr>
                <w:rFonts w:cs="Arial"/>
                <w:sz w:val="14"/>
                <w:szCs w:val="14"/>
              </w:rPr>
              <w:t>,</w:t>
            </w:r>
            <w:r w:rsidRPr="00EE11A0">
              <w:rPr>
                <w:rFonts w:cs="Arial"/>
                <w:sz w:val="14"/>
                <w:szCs w:val="14"/>
              </w:rPr>
              <w:t>987</w:t>
            </w:r>
          </w:p>
        </w:tc>
        <w:tc>
          <w:tcPr>
            <w:tcW w:w="1346" w:type="dxa"/>
            <w:shd w:val="clear" w:color="auto" w:fill="auto"/>
          </w:tcPr>
          <w:p w14:paraId="0AD6C1CF"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42</w:t>
            </w:r>
            <w:r>
              <w:rPr>
                <w:rFonts w:cs="Arial"/>
                <w:sz w:val="14"/>
                <w:szCs w:val="14"/>
              </w:rPr>
              <w:t>,</w:t>
            </w:r>
            <w:r w:rsidRPr="00EE11A0">
              <w:rPr>
                <w:rFonts w:cs="Arial"/>
                <w:sz w:val="14"/>
                <w:szCs w:val="14"/>
              </w:rPr>
              <w:t>638</w:t>
            </w:r>
          </w:p>
        </w:tc>
        <w:tc>
          <w:tcPr>
            <w:tcW w:w="1346" w:type="dxa"/>
            <w:shd w:val="clear" w:color="auto" w:fill="auto"/>
          </w:tcPr>
          <w:p w14:paraId="6BD5CC15"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259</w:t>
            </w:r>
          </w:p>
        </w:tc>
        <w:tc>
          <w:tcPr>
            <w:tcW w:w="1346" w:type="dxa"/>
            <w:shd w:val="clear" w:color="auto" w:fill="auto"/>
          </w:tcPr>
          <w:p w14:paraId="04033014"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w:t>
            </w:r>
          </w:p>
        </w:tc>
        <w:tc>
          <w:tcPr>
            <w:tcW w:w="1346" w:type="dxa"/>
            <w:shd w:val="clear" w:color="auto" w:fill="auto"/>
          </w:tcPr>
          <w:p w14:paraId="095818DB"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9</w:t>
            </w:r>
          </w:p>
        </w:tc>
      </w:tr>
      <w:tr w:rsidR="00E67CD9" w:rsidRPr="00D44604" w14:paraId="26749EDB" w14:textId="77777777" w:rsidTr="00E67CD9">
        <w:trPr>
          <w:trHeight w:val="238"/>
          <w:jc w:val="center"/>
        </w:trPr>
        <w:tc>
          <w:tcPr>
            <w:tcW w:w="2909" w:type="dxa"/>
            <w:shd w:val="clear" w:color="auto" w:fill="auto"/>
            <w:vAlign w:val="center"/>
          </w:tcPr>
          <w:p w14:paraId="0321807D"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Other expenses</w:t>
            </w:r>
          </w:p>
        </w:tc>
        <w:tc>
          <w:tcPr>
            <w:tcW w:w="1346" w:type="dxa"/>
            <w:shd w:val="clear" w:color="auto" w:fill="auto"/>
          </w:tcPr>
          <w:p w14:paraId="374AFE8C"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(489</w:t>
            </w:r>
            <w:r>
              <w:rPr>
                <w:rFonts w:cs="Arial"/>
                <w:sz w:val="14"/>
                <w:szCs w:val="14"/>
              </w:rPr>
              <w:t>,</w:t>
            </w:r>
            <w:r w:rsidRPr="00EE11A0">
              <w:rPr>
                <w:rFonts w:cs="Arial"/>
                <w:sz w:val="14"/>
                <w:szCs w:val="14"/>
              </w:rPr>
              <w:t>436)</w:t>
            </w:r>
          </w:p>
        </w:tc>
        <w:tc>
          <w:tcPr>
            <w:tcW w:w="1346" w:type="dxa"/>
            <w:shd w:val="clear" w:color="auto" w:fill="auto"/>
          </w:tcPr>
          <w:p w14:paraId="5314111C"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(836)</w:t>
            </w:r>
          </w:p>
        </w:tc>
        <w:tc>
          <w:tcPr>
            <w:tcW w:w="1346" w:type="dxa"/>
            <w:shd w:val="clear" w:color="auto" w:fill="auto"/>
          </w:tcPr>
          <w:p w14:paraId="43E13E42"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(26</w:t>
            </w:r>
            <w:r>
              <w:rPr>
                <w:rFonts w:cs="Arial"/>
                <w:sz w:val="14"/>
                <w:szCs w:val="14"/>
              </w:rPr>
              <w:t>,</w:t>
            </w:r>
            <w:r w:rsidRPr="00EE11A0">
              <w:rPr>
                <w:rFonts w:cs="Arial"/>
                <w:sz w:val="14"/>
                <w:szCs w:val="14"/>
              </w:rPr>
              <w:t>701)</w:t>
            </w:r>
          </w:p>
        </w:tc>
        <w:tc>
          <w:tcPr>
            <w:tcW w:w="1346" w:type="dxa"/>
            <w:shd w:val="clear" w:color="auto" w:fill="auto"/>
          </w:tcPr>
          <w:p w14:paraId="331E30B6"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(98</w:t>
            </w:r>
            <w:r>
              <w:rPr>
                <w:rFonts w:cs="Arial"/>
                <w:sz w:val="14"/>
                <w:szCs w:val="14"/>
              </w:rPr>
              <w:t>,</w:t>
            </w:r>
            <w:r w:rsidRPr="00EE11A0">
              <w:rPr>
                <w:rFonts w:cs="Arial"/>
                <w:sz w:val="14"/>
                <w:szCs w:val="14"/>
              </w:rPr>
              <w:t>229)</w:t>
            </w:r>
          </w:p>
        </w:tc>
        <w:tc>
          <w:tcPr>
            <w:tcW w:w="1346" w:type="dxa"/>
            <w:shd w:val="clear" w:color="auto" w:fill="auto"/>
          </w:tcPr>
          <w:p w14:paraId="283F7B94"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EE11A0">
              <w:rPr>
                <w:rFonts w:cs="Arial"/>
                <w:sz w:val="14"/>
                <w:szCs w:val="14"/>
              </w:rPr>
              <w:t>(6</w:t>
            </w:r>
            <w:r>
              <w:rPr>
                <w:rFonts w:cs="Arial"/>
                <w:sz w:val="14"/>
                <w:szCs w:val="14"/>
              </w:rPr>
              <w:t>,</w:t>
            </w:r>
            <w:r w:rsidRPr="00EE11A0">
              <w:rPr>
                <w:rFonts w:cs="Arial"/>
                <w:sz w:val="14"/>
                <w:szCs w:val="14"/>
              </w:rPr>
              <w:t>169)</w:t>
            </w:r>
          </w:p>
        </w:tc>
      </w:tr>
      <w:tr w:rsidR="00E67CD9" w:rsidRPr="007E5BEF" w14:paraId="1083903A" w14:textId="77777777" w:rsidTr="00E67CD9">
        <w:trPr>
          <w:trHeight w:val="238"/>
          <w:jc w:val="center"/>
        </w:trPr>
        <w:tc>
          <w:tcPr>
            <w:tcW w:w="2909" w:type="dxa"/>
            <w:shd w:val="clear" w:color="auto" w:fill="auto"/>
            <w:vAlign w:val="center"/>
          </w:tcPr>
          <w:p w14:paraId="62FEF2FA" w14:textId="77777777" w:rsidR="00E67CD9" w:rsidRPr="007E5BEF" w:rsidRDefault="00E67CD9" w:rsidP="00E67CD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Operational result</w:t>
            </w:r>
          </w:p>
        </w:tc>
        <w:tc>
          <w:tcPr>
            <w:tcW w:w="1346" w:type="dxa"/>
            <w:shd w:val="clear" w:color="auto" w:fill="auto"/>
          </w:tcPr>
          <w:p w14:paraId="69BC3C3B"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w:t>
            </w:r>
            <w:r>
              <w:rPr>
                <w:rFonts w:cs="Arial"/>
                <w:b/>
                <w:sz w:val="14"/>
                <w:szCs w:val="14"/>
              </w:rPr>
              <w:t>,</w:t>
            </w:r>
            <w:r w:rsidRPr="00EE11A0">
              <w:rPr>
                <w:rFonts w:cs="Arial"/>
                <w:b/>
                <w:sz w:val="14"/>
                <w:szCs w:val="14"/>
              </w:rPr>
              <w:t>557</w:t>
            </w:r>
            <w:r>
              <w:rPr>
                <w:rFonts w:cs="Arial"/>
                <w:b/>
                <w:sz w:val="14"/>
                <w:szCs w:val="14"/>
              </w:rPr>
              <w:t>,</w:t>
            </w:r>
            <w:r w:rsidRPr="00EE11A0">
              <w:rPr>
                <w:rFonts w:cs="Arial"/>
                <w:b/>
                <w:sz w:val="14"/>
                <w:szCs w:val="14"/>
              </w:rPr>
              <w:t>747</w:t>
            </w:r>
          </w:p>
        </w:tc>
        <w:tc>
          <w:tcPr>
            <w:tcW w:w="1346" w:type="dxa"/>
            <w:shd w:val="clear" w:color="auto" w:fill="auto"/>
          </w:tcPr>
          <w:p w14:paraId="755F9459"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263</w:t>
            </w:r>
            <w:r>
              <w:rPr>
                <w:rFonts w:cs="Arial"/>
                <w:b/>
                <w:sz w:val="14"/>
                <w:szCs w:val="14"/>
              </w:rPr>
              <w:t>,</w:t>
            </w:r>
            <w:r w:rsidRPr="00EE11A0">
              <w:rPr>
                <w:rFonts w:cs="Arial"/>
                <w:b/>
                <w:sz w:val="14"/>
                <w:szCs w:val="14"/>
              </w:rPr>
              <w:t>890</w:t>
            </w:r>
          </w:p>
        </w:tc>
        <w:tc>
          <w:tcPr>
            <w:tcW w:w="1346" w:type="dxa"/>
            <w:shd w:val="clear" w:color="auto" w:fill="auto"/>
          </w:tcPr>
          <w:p w14:paraId="6ECB1044"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32</w:t>
            </w:r>
            <w:r>
              <w:rPr>
                <w:rFonts w:cs="Arial"/>
                <w:b/>
                <w:sz w:val="14"/>
                <w:szCs w:val="14"/>
              </w:rPr>
              <w:t>,</w:t>
            </w:r>
            <w:r w:rsidRPr="00EE11A0">
              <w:rPr>
                <w:rFonts w:cs="Arial"/>
                <w:b/>
                <w:sz w:val="14"/>
                <w:szCs w:val="14"/>
              </w:rPr>
              <w:t>270</w:t>
            </w:r>
          </w:p>
        </w:tc>
        <w:tc>
          <w:tcPr>
            <w:tcW w:w="1346" w:type="dxa"/>
            <w:shd w:val="clear" w:color="auto" w:fill="auto"/>
          </w:tcPr>
          <w:p w14:paraId="7F3BFD4E"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2</w:t>
            </w:r>
            <w:r>
              <w:rPr>
                <w:rFonts w:cs="Arial"/>
                <w:b/>
                <w:sz w:val="14"/>
                <w:szCs w:val="14"/>
              </w:rPr>
              <w:t>,</w:t>
            </w:r>
            <w:r w:rsidRPr="00EE11A0">
              <w:rPr>
                <w:rFonts w:cs="Arial"/>
                <w:b/>
                <w:sz w:val="14"/>
                <w:szCs w:val="14"/>
              </w:rPr>
              <w:t>967</w:t>
            </w:r>
            <w:r>
              <w:rPr>
                <w:rFonts w:cs="Arial"/>
                <w:b/>
                <w:sz w:val="14"/>
                <w:szCs w:val="14"/>
              </w:rPr>
              <w:t>,</w:t>
            </w:r>
            <w:r w:rsidRPr="00EE11A0">
              <w:rPr>
                <w:rFonts w:cs="Arial"/>
                <w:b/>
                <w:sz w:val="14"/>
                <w:szCs w:val="14"/>
              </w:rPr>
              <w:t>493</w:t>
            </w:r>
          </w:p>
        </w:tc>
        <w:tc>
          <w:tcPr>
            <w:tcW w:w="1346" w:type="dxa"/>
            <w:shd w:val="clear" w:color="auto" w:fill="auto"/>
          </w:tcPr>
          <w:p w14:paraId="3B719C3C"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w:t>
            </w:r>
            <w:r>
              <w:rPr>
                <w:rFonts w:cs="Arial"/>
                <w:b/>
                <w:sz w:val="14"/>
                <w:szCs w:val="14"/>
              </w:rPr>
              <w:t>,</w:t>
            </w:r>
            <w:r w:rsidRPr="00EE11A0">
              <w:rPr>
                <w:rFonts w:cs="Arial"/>
                <w:b/>
                <w:sz w:val="14"/>
                <w:szCs w:val="14"/>
              </w:rPr>
              <w:t>06</w:t>
            </w:r>
            <w:r>
              <w:rPr>
                <w:rFonts w:cs="Arial"/>
                <w:b/>
                <w:sz w:val="14"/>
                <w:szCs w:val="14"/>
              </w:rPr>
              <w:t>0</w:t>
            </w:r>
            <w:r w:rsidRPr="00EE11A0">
              <w:rPr>
                <w:rFonts w:cs="Arial"/>
                <w:b/>
                <w:sz w:val="14"/>
                <w:szCs w:val="14"/>
              </w:rPr>
              <w:t>)</w:t>
            </w:r>
          </w:p>
        </w:tc>
      </w:tr>
      <w:tr w:rsidR="00E67CD9" w:rsidRPr="00D1543E" w14:paraId="79288199" w14:textId="77777777" w:rsidTr="00E67CD9">
        <w:trPr>
          <w:trHeight w:val="238"/>
          <w:jc w:val="center"/>
        </w:trPr>
        <w:tc>
          <w:tcPr>
            <w:tcW w:w="2909" w:type="dxa"/>
            <w:shd w:val="clear" w:color="auto" w:fill="auto"/>
            <w:vAlign w:val="center"/>
          </w:tcPr>
          <w:p w14:paraId="2240C029" w14:textId="77777777" w:rsidR="00E67CD9" w:rsidRPr="00944050" w:rsidRDefault="00E67CD9" w:rsidP="00E67CD9">
            <w:pPr>
              <w:keepNext/>
              <w:keepLines/>
              <w:spacing w:before="40" w:after="40" w:line="240" w:lineRule="auto"/>
              <w:ind w:left="113"/>
              <w:rPr>
                <w:rFonts w:eastAsia="Times New Roman" w:cs="Arial"/>
                <w:bCs/>
                <w:color w:val="000000"/>
                <w:spacing w:val="-2"/>
                <w:sz w:val="14"/>
                <w:szCs w:val="14"/>
                <w:lang w:val="en-US" w:eastAsia="pt-BR"/>
              </w:rPr>
            </w:pPr>
            <w:r w:rsidRPr="00944050">
              <w:rPr>
                <w:rFonts w:eastAsia="Times New Roman" w:cs="Arial"/>
                <w:bCs/>
                <w:color w:val="000000"/>
                <w:spacing w:val="-2"/>
                <w:sz w:val="14"/>
                <w:szCs w:val="14"/>
                <w:lang w:val="en-US" w:eastAsia="pt-BR"/>
              </w:rPr>
              <w:t>Gains / losses on non-current assets</w:t>
            </w:r>
          </w:p>
        </w:tc>
        <w:tc>
          <w:tcPr>
            <w:tcW w:w="1346" w:type="dxa"/>
            <w:shd w:val="clear" w:color="auto" w:fill="auto"/>
          </w:tcPr>
          <w:p w14:paraId="2918BC7D" w14:textId="77777777" w:rsidR="00E67CD9" w:rsidRPr="00D1543E"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EE11A0">
              <w:rPr>
                <w:rFonts w:cs="Arial"/>
                <w:sz w:val="14"/>
                <w:szCs w:val="14"/>
              </w:rPr>
              <w:t>(32)</w:t>
            </w:r>
          </w:p>
        </w:tc>
        <w:tc>
          <w:tcPr>
            <w:tcW w:w="1346" w:type="dxa"/>
            <w:shd w:val="clear" w:color="auto" w:fill="auto"/>
          </w:tcPr>
          <w:p w14:paraId="3503C7D9" w14:textId="77777777" w:rsidR="00E67CD9" w:rsidRPr="00D1543E"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EE11A0">
              <w:rPr>
                <w:rFonts w:cs="Arial"/>
                <w:sz w:val="14"/>
                <w:szCs w:val="14"/>
              </w:rPr>
              <w:t>(262)</w:t>
            </w:r>
          </w:p>
        </w:tc>
        <w:tc>
          <w:tcPr>
            <w:tcW w:w="1346" w:type="dxa"/>
            <w:shd w:val="clear" w:color="auto" w:fill="auto"/>
          </w:tcPr>
          <w:p w14:paraId="6D16B1C3" w14:textId="77777777" w:rsidR="00E67CD9" w:rsidRPr="00D1543E"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EE11A0">
              <w:rPr>
                <w:rFonts w:cs="Arial"/>
                <w:sz w:val="14"/>
                <w:szCs w:val="14"/>
              </w:rPr>
              <w:t>--</w:t>
            </w:r>
          </w:p>
        </w:tc>
        <w:tc>
          <w:tcPr>
            <w:tcW w:w="1346" w:type="dxa"/>
            <w:shd w:val="clear" w:color="auto" w:fill="auto"/>
          </w:tcPr>
          <w:p w14:paraId="1AAE6F31" w14:textId="77777777" w:rsidR="00E67CD9" w:rsidRPr="00D1543E"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EE11A0">
              <w:rPr>
                <w:rFonts w:cs="Arial"/>
                <w:sz w:val="14"/>
                <w:szCs w:val="14"/>
              </w:rPr>
              <w:t>--</w:t>
            </w:r>
          </w:p>
        </w:tc>
        <w:tc>
          <w:tcPr>
            <w:tcW w:w="1346" w:type="dxa"/>
            <w:shd w:val="clear" w:color="auto" w:fill="auto"/>
          </w:tcPr>
          <w:p w14:paraId="30EC6D43" w14:textId="77777777" w:rsidR="00E67CD9" w:rsidRPr="00D1543E"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EE11A0">
              <w:rPr>
                <w:rFonts w:cs="Arial"/>
                <w:sz w:val="14"/>
                <w:szCs w:val="14"/>
              </w:rPr>
              <w:t>--</w:t>
            </w:r>
          </w:p>
        </w:tc>
      </w:tr>
      <w:tr w:rsidR="00E67CD9" w:rsidRPr="007E5BEF" w14:paraId="412D2B71" w14:textId="77777777" w:rsidTr="00E67CD9">
        <w:trPr>
          <w:trHeight w:val="238"/>
          <w:jc w:val="center"/>
        </w:trPr>
        <w:tc>
          <w:tcPr>
            <w:tcW w:w="2909" w:type="dxa"/>
            <w:shd w:val="clear" w:color="auto" w:fill="auto"/>
            <w:vAlign w:val="center"/>
          </w:tcPr>
          <w:p w14:paraId="2200B7C1" w14:textId="77777777" w:rsidR="00E67CD9" w:rsidRPr="007E5BEF" w:rsidRDefault="00E67CD9" w:rsidP="00E67CD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Income before taxes</w:t>
            </w:r>
          </w:p>
        </w:tc>
        <w:tc>
          <w:tcPr>
            <w:tcW w:w="1346" w:type="dxa"/>
            <w:shd w:val="clear" w:color="auto" w:fill="auto"/>
          </w:tcPr>
          <w:p w14:paraId="1096339E"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w:t>
            </w:r>
            <w:r>
              <w:rPr>
                <w:rFonts w:cs="Arial"/>
                <w:b/>
                <w:sz w:val="14"/>
                <w:szCs w:val="14"/>
              </w:rPr>
              <w:t>,</w:t>
            </w:r>
            <w:r w:rsidRPr="00EE11A0">
              <w:rPr>
                <w:rFonts w:cs="Arial"/>
                <w:b/>
                <w:sz w:val="14"/>
                <w:szCs w:val="14"/>
              </w:rPr>
              <w:t>557</w:t>
            </w:r>
            <w:r>
              <w:rPr>
                <w:rFonts w:cs="Arial"/>
                <w:b/>
                <w:sz w:val="14"/>
                <w:szCs w:val="14"/>
              </w:rPr>
              <w:t>,</w:t>
            </w:r>
            <w:r w:rsidRPr="00EE11A0">
              <w:rPr>
                <w:rFonts w:cs="Arial"/>
                <w:b/>
                <w:sz w:val="14"/>
                <w:szCs w:val="14"/>
              </w:rPr>
              <w:t>715</w:t>
            </w:r>
          </w:p>
        </w:tc>
        <w:tc>
          <w:tcPr>
            <w:tcW w:w="1346" w:type="dxa"/>
            <w:shd w:val="clear" w:color="auto" w:fill="auto"/>
          </w:tcPr>
          <w:p w14:paraId="6D46F954"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263</w:t>
            </w:r>
            <w:r>
              <w:rPr>
                <w:rFonts w:cs="Arial"/>
                <w:b/>
                <w:sz w:val="14"/>
                <w:szCs w:val="14"/>
              </w:rPr>
              <w:t>,</w:t>
            </w:r>
            <w:r w:rsidRPr="00EE11A0">
              <w:rPr>
                <w:rFonts w:cs="Arial"/>
                <w:b/>
                <w:sz w:val="14"/>
                <w:szCs w:val="14"/>
              </w:rPr>
              <w:t>628</w:t>
            </w:r>
          </w:p>
        </w:tc>
        <w:tc>
          <w:tcPr>
            <w:tcW w:w="1346" w:type="dxa"/>
            <w:shd w:val="clear" w:color="auto" w:fill="auto"/>
          </w:tcPr>
          <w:p w14:paraId="56D80FEA"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32</w:t>
            </w:r>
            <w:r>
              <w:rPr>
                <w:rFonts w:cs="Arial"/>
                <w:b/>
                <w:sz w:val="14"/>
                <w:szCs w:val="14"/>
              </w:rPr>
              <w:t>,</w:t>
            </w:r>
            <w:r w:rsidRPr="00EE11A0">
              <w:rPr>
                <w:rFonts w:cs="Arial"/>
                <w:b/>
                <w:sz w:val="14"/>
                <w:szCs w:val="14"/>
              </w:rPr>
              <w:t>270</w:t>
            </w:r>
          </w:p>
        </w:tc>
        <w:tc>
          <w:tcPr>
            <w:tcW w:w="1346" w:type="dxa"/>
            <w:shd w:val="clear" w:color="auto" w:fill="auto"/>
          </w:tcPr>
          <w:p w14:paraId="39E75C59"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2</w:t>
            </w:r>
            <w:r>
              <w:rPr>
                <w:rFonts w:cs="Arial"/>
                <w:b/>
                <w:sz w:val="14"/>
                <w:szCs w:val="14"/>
              </w:rPr>
              <w:t>,</w:t>
            </w:r>
            <w:r w:rsidRPr="00EE11A0">
              <w:rPr>
                <w:rFonts w:cs="Arial"/>
                <w:b/>
                <w:sz w:val="14"/>
                <w:szCs w:val="14"/>
              </w:rPr>
              <w:t>967</w:t>
            </w:r>
            <w:r>
              <w:rPr>
                <w:rFonts w:cs="Arial"/>
                <w:b/>
                <w:sz w:val="14"/>
                <w:szCs w:val="14"/>
              </w:rPr>
              <w:t>,</w:t>
            </w:r>
            <w:r w:rsidRPr="00EE11A0">
              <w:rPr>
                <w:rFonts w:cs="Arial"/>
                <w:b/>
                <w:sz w:val="14"/>
                <w:szCs w:val="14"/>
              </w:rPr>
              <w:t>493</w:t>
            </w:r>
          </w:p>
        </w:tc>
        <w:tc>
          <w:tcPr>
            <w:tcW w:w="1346" w:type="dxa"/>
            <w:shd w:val="clear" w:color="auto" w:fill="auto"/>
          </w:tcPr>
          <w:p w14:paraId="7BCEA216"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w:t>
            </w:r>
            <w:r>
              <w:rPr>
                <w:rFonts w:cs="Arial"/>
                <w:b/>
                <w:sz w:val="14"/>
                <w:szCs w:val="14"/>
              </w:rPr>
              <w:t>,</w:t>
            </w:r>
            <w:r w:rsidRPr="00EE11A0">
              <w:rPr>
                <w:rFonts w:cs="Arial"/>
                <w:b/>
                <w:sz w:val="14"/>
                <w:szCs w:val="14"/>
              </w:rPr>
              <w:t>06</w:t>
            </w:r>
            <w:r>
              <w:rPr>
                <w:rFonts w:cs="Arial"/>
                <w:b/>
                <w:sz w:val="14"/>
                <w:szCs w:val="14"/>
              </w:rPr>
              <w:t>0</w:t>
            </w:r>
            <w:r w:rsidRPr="00EE11A0">
              <w:rPr>
                <w:rFonts w:cs="Arial"/>
                <w:b/>
                <w:sz w:val="14"/>
                <w:szCs w:val="14"/>
              </w:rPr>
              <w:t>)</w:t>
            </w:r>
          </w:p>
        </w:tc>
      </w:tr>
      <w:tr w:rsidR="00E67CD9" w:rsidRPr="00D44604" w14:paraId="4118167B" w14:textId="77777777" w:rsidTr="00E67CD9">
        <w:trPr>
          <w:trHeight w:val="238"/>
          <w:jc w:val="center"/>
        </w:trPr>
        <w:tc>
          <w:tcPr>
            <w:tcW w:w="2909" w:type="dxa"/>
            <w:shd w:val="clear" w:color="auto" w:fill="auto"/>
            <w:vAlign w:val="center"/>
          </w:tcPr>
          <w:p w14:paraId="7CE854DB" w14:textId="77777777" w:rsidR="00E67CD9" w:rsidRPr="00D44604" w:rsidRDefault="00E67CD9" w:rsidP="00E67CD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bCs/>
                <w:color w:val="000000"/>
                <w:spacing w:val="-2"/>
                <w:sz w:val="14"/>
                <w:szCs w:val="14"/>
                <w:lang w:eastAsia="pt-BR"/>
              </w:rPr>
              <w:t>Taxes</w:t>
            </w:r>
          </w:p>
        </w:tc>
        <w:tc>
          <w:tcPr>
            <w:tcW w:w="1346" w:type="dxa"/>
            <w:shd w:val="clear" w:color="auto" w:fill="auto"/>
          </w:tcPr>
          <w:p w14:paraId="780C4858"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(623</w:t>
            </w:r>
            <w:r>
              <w:rPr>
                <w:rFonts w:cs="Arial"/>
                <w:sz w:val="14"/>
                <w:szCs w:val="14"/>
              </w:rPr>
              <w:t>,</w:t>
            </w:r>
            <w:r w:rsidRPr="00EE11A0">
              <w:rPr>
                <w:rFonts w:cs="Arial"/>
                <w:sz w:val="14"/>
                <w:szCs w:val="14"/>
              </w:rPr>
              <w:t>210)</w:t>
            </w:r>
          </w:p>
        </w:tc>
        <w:tc>
          <w:tcPr>
            <w:tcW w:w="1346" w:type="dxa"/>
            <w:shd w:val="clear" w:color="auto" w:fill="auto"/>
          </w:tcPr>
          <w:p w14:paraId="0A4062AA"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(105</w:t>
            </w:r>
            <w:r>
              <w:rPr>
                <w:rFonts w:cs="Arial"/>
                <w:sz w:val="14"/>
                <w:szCs w:val="14"/>
              </w:rPr>
              <w:t>,</w:t>
            </w:r>
            <w:r w:rsidRPr="00EE11A0">
              <w:rPr>
                <w:rFonts w:cs="Arial"/>
                <w:sz w:val="14"/>
                <w:szCs w:val="14"/>
              </w:rPr>
              <w:t>046)</w:t>
            </w:r>
          </w:p>
        </w:tc>
        <w:tc>
          <w:tcPr>
            <w:tcW w:w="1346" w:type="dxa"/>
            <w:shd w:val="clear" w:color="auto" w:fill="auto"/>
          </w:tcPr>
          <w:p w14:paraId="6315CFA0"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(11</w:t>
            </w:r>
            <w:r>
              <w:rPr>
                <w:rFonts w:cs="Arial"/>
                <w:sz w:val="14"/>
                <w:szCs w:val="14"/>
              </w:rPr>
              <w:t>,</w:t>
            </w:r>
            <w:r w:rsidRPr="00EE11A0">
              <w:rPr>
                <w:rFonts w:cs="Arial"/>
                <w:sz w:val="14"/>
                <w:szCs w:val="14"/>
              </w:rPr>
              <w:t>009)</w:t>
            </w:r>
          </w:p>
        </w:tc>
        <w:tc>
          <w:tcPr>
            <w:tcW w:w="1346" w:type="dxa"/>
            <w:shd w:val="clear" w:color="auto" w:fill="auto"/>
          </w:tcPr>
          <w:p w14:paraId="56CB0BFC"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(1</w:t>
            </w:r>
            <w:r>
              <w:rPr>
                <w:rFonts w:cs="Arial"/>
                <w:sz w:val="14"/>
                <w:szCs w:val="14"/>
              </w:rPr>
              <w:t>,</w:t>
            </w:r>
            <w:r w:rsidRPr="00EE11A0">
              <w:rPr>
                <w:rFonts w:cs="Arial"/>
                <w:sz w:val="14"/>
                <w:szCs w:val="14"/>
              </w:rPr>
              <w:t>009</w:t>
            </w:r>
            <w:r>
              <w:rPr>
                <w:rFonts w:cs="Arial"/>
                <w:sz w:val="14"/>
                <w:szCs w:val="14"/>
              </w:rPr>
              <w:t>,</w:t>
            </w:r>
            <w:r w:rsidRPr="00EE11A0">
              <w:rPr>
                <w:rFonts w:cs="Arial"/>
                <w:sz w:val="14"/>
                <w:szCs w:val="14"/>
              </w:rPr>
              <w:t>774)</w:t>
            </w:r>
          </w:p>
        </w:tc>
        <w:tc>
          <w:tcPr>
            <w:tcW w:w="1346" w:type="dxa"/>
            <w:shd w:val="clear" w:color="auto" w:fill="auto"/>
          </w:tcPr>
          <w:p w14:paraId="46979ABD"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(29)</w:t>
            </w:r>
          </w:p>
        </w:tc>
      </w:tr>
      <w:tr w:rsidR="00E67CD9" w:rsidRPr="00D44604" w14:paraId="02C6E723" w14:textId="77777777" w:rsidTr="00E67CD9">
        <w:trPr>
          <w:trHeight w:val="238"/>
          <w:jc w:val="center"/>
        </w:trPr>
        <w:tc>
          <w:tcPr>
            <w:tcW w:w="2909" w:type="dxa"/>
            <w:shd w:val="clear" w:color="auto" w:fill="auto"/>
            <w:vAlign w:val="center"/>
          </w:tcPr>
          <w:p w14:paraId="54235402" w14:textId="77777777" w:rsidR="00E67CD9" w:rsidRPr="00D44604" w:rsidRDefault="00E67CD9" w:rsidP="00E67CD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bCs/>
                <w:color w:val="000000"/>
                <w:spacing w:val="-2"/>
                <w:sz w:val="14"/>
                <w:szCs w:val="14"/>
                <w:lang w:eastAsia="pt-BR"/>
              </w:rPr>
              <w:t>Profit sharing</w:t>
            </w:r>
          </w:p>
        </w:tc>
        <w:tc>
          <w:tcPr>
            <w:tcW w:w="1346" w:type="dxa"/>
            <w:shd w:val="clear" w:color="auto" w:fill="auto"/>
          </w:tcPr>
          <w:p w14:paraId="6A5ABD12"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(12</w:t>
            </w:r>
            <w:r>
              <w:rPr>
                <w:rFonts w:cs="Arial"/>
                <w:sz w:val="14"/>
                <w:szCs w:val="14"/>
              </w:rPr>
              <w:t>,</w:t>
            </w:r>
            <w:r w:rsidRPr="00EE11A0">
              <w:rPr>
                <w:rFonts w:cs="Arial"/>
                <w:sz w:val="14"/>
                <w:szCs w:val="14"/>
              </w:rPr>
              <w:t>678)</w:t>
            </w:r>
          </w:p>
        </w:tc>
        <w:tc>
          <w:tcPr>
            <w:tcW w:w="1346" w:type="dxa"/>
            <w:shd w:val="clear" w:color="auto" w:fill="auto"/>
          </w:tcPr>
          <w:p w14:paraId="36144E68"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(3</w:t>
            </w:r>
            <w:r>
              <w:rPr>
                <w:rFonts w:cs="Arial"/>
                <w:sz w:val="14"/>
                <w:szCs w:val="14"/>
              </w:rPr>
              <w:t>,</w:t>
            </w:r>
            <w:r w:rsidRPr="00EE11A0">
              <w:rPr>
                <w:rFonts w:cs="Arial"/>
                <w:sz w:val="14"/>
                <w:szCs w:val="14"/>
              </w:rPr>
              <w:t>704)</w:t>
            </w:r>
          </w:p>
        </w:tc>
        <w:tc>
          <w:tcPr>
            <w:tcW w:w="1346" w:type="dxa"/>
            <w:shd w:val="clear" w:color="auto" w:fill="auto"/>
          </w:tcPr>
          <w:p w14:paraId="4410B0B7"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(39)</w:t>
            </w:r>
          </w:p>
        </w:tc>
        <w:tc>
          <w:tcPr>
            <w:tcW w:w="1346" w:type="dxa"/>
            <w:shd w:val="clear" w:color="auto" w:fill="auto"/>
          </w:tcPr>
          <w:p w14:paraId="4F583A84"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w:t>
            </w:r>
          </w:p>
        </w:tc>
        <w:tc>
          <w:tcPr>
            <w:tcW w:w="1346" w:type="dxa"/>
            <w:shd w:val="clear" w:color="auto" w:fill="auto"/>
          </w:tcPr>
          <w:p w14:paraId="06C9B239"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w:t>
            </w:r>
          </w:p>
        </w:tc>
      </w:tr>
      <w:tr w:rsidR="00E67CD9" w:rsidRPr="007E5BEF" w14:paraId="6FBADBD2" w14:textId="77777777" w:rsidTr="00E67CD9">
        <w:trPr>
          <w:trHeight w:val="238"/>
          <w:jc w:val="center"/>
        </w:trPr>
        <w:tc>
          <w:tcPr>
            <w:tcW w:w="2909" w:type="dxa"/>
            <w:shd w:val="clear" w:color="auto" w:fill="auto"/>
            <w:vAlign w:val="center"/>
          </w:tcPr>
          <w:p w14:paraId="239DE68F" w14:textId="77777777" w:rsidR="00E67CD9" w:rsidRPr="007E5BEF" w:rsidRDefault="00E67CD9" w:rsidP="00E67CD9">
            <w:pPr>
              <w:keepNext/>
              <w:keepLines/>
              <w:spacing w:before="40" w:after="40" w:line="240" w:lineRule="auto"/>
              <w:rPr>
                <w:rFonts w:eastAsia="Times New Roman" w:cs="Arial"/>
                <w:b/>
                <w:color w:val="000000"/>
                <w:spacing w:val="-2"/>
                <w:sz w:val="14"/>
                <w:szCs w:val="14"/>
                <w:lang w:val="en-US" w:eastAsia="pt-BR"/>
              </w:rPr>
            </w:pPr>
            <w:r>
              <w:rPr>
                <w:rFonts w:eastAsia="Times New Roman" w:cs="Arial"/>
                <w:b/>
                <w:color w:val="000000"/>
                <w:spacing w:val="-2"/>
                <w:sz w:val="14"/>
                <w:szCs w:val="14"/>
                <w:lang w:val="en-US" w:eastAsia="pt-BR"/>
              </w:rPr>
              <w:t>N</w:t>
            </w:r>
            <w:r w:rsidRPr="00377ED2">
              <w:rPr>
                <w:rFonts w:eastAsia="Times New Roman" w:cs="Arial"/>
                <w:b/>
                <w:color w:val="000000"/>
                <w:spacing w:val="-2"/>
                <w:sz w:val="14"/>
                <w:szCs w:val="14"/>
                <w:lang w:val="en-US" w:eastAsia="pt-BR"/>
              </w:rPr>
              <w:t>et profit (loss) for the year</w:t>
            </w:r>
          </w:p>
        </w:tc>
        <w:tc>
          <w:tcPr>
            <w:tcW w:w="1346" w:type="dxa"/>
            <w:shd w:val="clear" w:color="auto" w:fill="auto"/>
          </w:tcPr>
          <w:p w14:paraId="7BA2C24E"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921</w:t>
            </w:r>
            <w:r>
              <w:rPr>
                <w:rFonts w:cs="Arial"/>
                <w:b/>
                <w:sz w:val="14"/>
                <w:szCs w:val="14"/>
              </w:rPr>
              <w:t>,</w:t>
            </w:r>
            <w:r w:rsidRPr="00EE11A0">
              <w:rPr>
                <w:rFonts w:cs="Arial"/>
                <w:b/>
                <w:sz w:val="14"/>
                <w:szCs w:val="14"/>
              </w:rPr>
              <w:t>827</w:t>
            </w:r>
          </w:p>
        </w:tc>
        <w:tc>
          <w:tcPr>
            <w:tcW w:w="1346" w:type="dxa"/>
            <w:shd w:val="clear" w:color="auto" w:fill="auto"/>
          </w:tcPr>
          <w:p w14:paraId="2E0530AF"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154</w:t>
            </w:r>
            <w:r>
              <w:rPr>
                <w:rFonts w:cs="Arial"/>
                <w:b/>
                <w:sz w:val="14"/>
                <w:szCs w:val="14"/>
              </w:rPr>
              <w:t>,</w:t>
            </w:r>
            <w:r w:rsidRPr="00EE11A0">
              <w:rPr>
                <w:rFonts w:cs="Arial"/>
                <w:b/>
                <w:sz w:val="14"/>
                <w:szCs w:val="14"/>
              </w:rPr>
              <w:t>87</w:t>
            </w:r>
            <w:r>
              <w:rPr>
                <w:rFonts w:cs="Arial"/>
                <w:b/>
                <w:sz w:val="14"/>
                <w:szCs w:val="14"/>
              </w:rPr>
              <w:t>8</w:t>
            </w:r>
          </w:p>
        </w:tc>
        <w:tc>
          <w:tcPr>
            <w:tcW w:w="1346" w:type="dxa"/>
            <w:shd w:val="clear" w:color="auto" w:fill="auto"/>
          </w:tcPr>
          <w:p w14:paraId="18297747"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21</w:t>
            </w:r>
            <w:r>
              <w:rPr>
                <w:rFonts w:cs="Arial"/>
                <w:b/>
                <w:sz w:val="14"/>
                <w:szCs w:val="14"/>
              </w:rPr>
              <w:t>,</w:t>
            </w:r>
            <w:r w:rsidRPr="00EE11A0">
              <w:rPr>
                <w:rFonts w:cs="Arial"/>
                <w:b/>
                <w:sz w:val="14"/>
                <w:szCs w:val="14"/>
              </w:rPr>
              <w:t>222</w:t>
            </w:r>
          </w:p>
        </w:tc>
        <w:tc>
          <w:tcPr>
            <w:tcW w:w="1346" w:type="dxa"/>
            <w:shd w:val="clear" w:color="auto" w:fill="auto"/>
          </w:tcPr>
          <w:p w14:paraId="09D1A022"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w:t>
            </w:r>
            <w:r>
              <w:rPr>
                <w:rFonts w:cs="Arial"/>
                <w:b/>
                <w:sz w:val="14"/>
                <w:szCs w:val="14"/>
              </w:rPr>
              <w:t>,</w:t>
            </w:r>
            <w:r w:rsidRPr="00EE11A0">
              <w:rPr>
                <w:rFonts w:cs="Arial"/>
                <w:b/>
                <w:sz w:val="14"/>
                <w:szCs w:val="14"/>
              </w:rPr>
              <w:t>957</w:t>
            </w:r>
            <w:r>
              <w:rPr>
                <w:rFonts w:cs="Arial"/>
                <w:b/>
                <w:sz w:val="14"/>
                <w:szCs w:val="14"/>
              </w:rPr>
              <w:t>,</w:t>
            </w:r>
            <w:r w:rsidRPr="00EE11A0">
              <w:rPr>
                <w:rFonts w:cs="Arial"/>
                <w:b/>
                <w:sz w:val="14"/>
                <w:szCs w:val="14"/>
              </w:rPr>
              <w:t>719</w:t>
            </w:r>
          </w:p>
        </w:tc>
        <w:tc>
          <w:tcPr>
            <w:tcW w:w="1346" w:type="dxa"/>
            <w:shd w:val="clear" w:color="auto" w:fill="auto"/>
          </w:tcPr>
          <w:p w14:paraId="49F8FAD0"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w:t>
            </w:r>
            <w:r>
              <w:rPr>
                <w:rFonts w:cs="Arial"/>
                <w:b/>
                <w:sz w:val="14"/>
                <w:szCs w:val="14"/>
              </w:rPr>
              <w:t>,</w:t>
            </w:r>
            <w:r w:rsidRPr="00EE11A0">
              <w:rPr>
                <w:rFonts w:cs="Arial"/>
                <w:b/>
                <w:sz w:val="14"/>
                <w:szCs w:val="14"/>
              </w:rPr>
              <w:t>0</w:t>
            </w:r>
            <w:r>
              <w:rPr>
                <w:rFonts w:cs="Arial"/>
                <w:b/>
                <w:sz w:val="14"/>
                <w:szCs w:val="14"/>
              </w:rPr>
              <w:t>89</w:t>
            </w:r>
            <w:r w:rsidRPr="00EE11A0">
              <w:rPr>
                <w:rFonts w:cs="Arial"/>
                <w:b/>
                <w:sz w:val="14"/>
                <w:szCs w:val="14"/>
              </w:rPr>
              <w:t>)</w:t>
            </w:r>
          </w:p>
        </w:tc>
      </w:tr>
      <w:tr w:rsidR="00E67CD9" w:rsidRPr="007E5BEF" w14:paraId="7AE09697" w14:textId="77777777" w:rsidTr="00E67CD9">
        <w:trPr>
          <w:trHeight w:val="238"/>
          <w:jc w:val="center"/>
        </w:trPr>
        <w:tc>
          <w:tcPr>
            <w:tcW w:w="2909" w:type="dxa"/>
            <w:shd w:val="clear" w:color="auto" w:fill="auto"/>
            <w:vAlign w:val="center"/>
          </w:tcPr>
          <w:p w14:paraId="6E8FF475" w14:textId="77777777" w:rsidR="00E67CD9" w:rsidRPr="007E5BEF" w:rsidRDefault="00E67CD9" w:rsidP="00E67CD9">
            <w:pPr>
              <w:keepNext/>
              <w:keepLines/>
              <w:spacing w:before="40" w:after="40" w:line="240" w:lineRule="auto"/>
              <w:ind w:left="113"/>
              <w:rPr>
                <w:rFonts w:eastAsia="Times New Roman" w:cs="Arial"/>
                <w:b/>
                <w:color w:val="000000"/>
                <w:spacing w:val="-2"/>
                <w:sz w:val="14"/>
                <w:szCs w:val="14"/>
                <w:lang w:eastAsia="pt-BR"/>
              </w:rPr>
            </w:pPr>
            <w:r w:rsidRPr="001276BA">
              <w:rPr>
                <w:rFonts w:eastAsia="Times New Roman" w:cs="Arial"/>
                <w:bCs/>
                <w:color w:val="000000"/>
                <w:spacing w:val="-2"/>
                <w:sz w:val="14"/>
                <w:szCs w:val="14"/>
                <w:lang w:eastAsia="pt-BR"/>
              </w:rPr>
              <w:t>Other comprehensive results</w:t>
            </w:r>
          </w:p>
        </w:tc>
        <w:tc>
          <w:tcPr>
            <w:tcW w:w="1346" w:type="dxa"/>
            <w:shd w:val="clear" w:color="auto" w:fill="auto"/>
          </w:tcPr>
          <w:p w14:paraId="23A21F5F"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(932)</w:t>
            </w:r>
          </w:p>
        </w:tc>
        <w:tc>
          <w:tcPr>
            <w:tcW w:w="1346" w:type="dxa"/>
            <w:shd w:val="clear" w:color="auto" w:fill="auto"/>
          </w:tcPr>
          <w:p w14:paraId="1D9A4486"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(79</w:t>
            </w:r>
            <w:r>
              <w:rPr>
                <w:rFonts w:cs="Arial"/>
                <w:sz w:val="14"/>
                <w:szCs w:val="14"/>
              </w:rPr>
              <w:t>,</w:t>
            </w:r>
            <w:r w:rsidRPr="00EE11A0">
              <w:rPr>
                <w:rFonts w:cs="Arial"/>
                <w:sz w:val="14"/>
                <w:szCs w:val="14"/>
              </w:rPr>
              <w:t>812)</w:t>
            </w:r>
          </w:p>
        </w:tc>
        <w:tc>
          <w:tcPr>
            <w:tcW w:w="1346" w:type="dxa"/>
            <w:shd w:val="clear" w:color="auto" w:fill="auto"/>
          </w:tcPr>
          <w:p w14:paraId="42438752"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w:t>
            </w:r>
          </w:p>
        </w:tc>
        <w:tc>
          <w:tcPr>
            <w:tcW w:w="1346" w:type="dxa"/>
            <w:shd w:val="clear" w:color="auto" w:fill="auto"/>
          </w:tcPr>
          <w:p w14:paraId="33AB28EF"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w:t>
            </w:r>
          </w:p>
        </w:tc>
        <w:tc>
          <w:tcPr>
            <w:tcW w:w="1346" w:type="dxa"/>
            <w:shd w:val="clear" w:color="auto" w:fill="auto"/>
          </w:tcPr>
          <w:p w14:paraId="484E31FD"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sz w:val="14"/>
                <w:szCs w:val="14"/>
              </w:rPr>
              <w:t>--</w:t>
            </w:r>
          </w:p>
        </w:tc>
      </w:tr>
      <w:tr w:rsidR="00E67CD9" w:rsidRPr="007E5BEF" w14:paraId="2EAD0775" w14:textId="77777777" w:rsidTr="00E67CD9">
        <w:trPr>
          <w:trHeight w:val="238"/>
          <w:jc w:val="center"/>
        </w:trPr>
        <w:tc>
          <w:tcPr>
            <w:tcW w:w="2909" w:type="dxa"/>
            <w:shd w:val="clear" w:color="auto" w:fill="auto"/>
            <w:vAlign w:val="center"/>
          </w:tcPr>
          <w:p w14:paraId="14FE1D56" w14:textId="77777777" w:rsidR="00E67CD9" w:rsidRPr="007E5BEF" w:rsidRDefault="00E67CD9" w:rsidP="00E67CD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Total comprehensive result</w:t>
            </w:r>
          </w:p>
        </w:tc>
        <w:tc>
          <w:tcPr>
            <w:tcW w:w="1346" w:type="dxa"/>
            <w:shd w:val="clear" w:color="auto" w:fill="auto"/>
          </w:tcPr>
          <w:p w14:paraId="73B83718"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920</w:t>
            </w:r>
            <w:r>
              <w:rPr>
                <w:rFonts w:cs="Arial"/>
                <w:b/>
                <w:sz w:val="14"/>
                <w:szCs w:val="14"/>
              </w:rPr>
              <w:t>,</w:t>
            </w:r>
            <w:r w:rsidRPr="00EE11A0">
              <w:rPr>
                <w:rFonts w:cs="Arial"/>
                <w:b/>
                <w:sz w:val="14"/>
                <w:szCs w:val="14"/>
              </w:rPr>
              <w:t>895</w:t>
            </w:r>
          </w:p>
        </w:tc>
        <w:tc>
          <w:tcPr>
            <w:tcW w:w="1346" w:type="dxa"/>
            <w:shd w:val="clear" w:color="auto" w:fill="auto"/>
          </w:tcPr>
          <w:p w14:paraId="7D267F2A"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75</w:t>
            </w:r>
            <w:r>
              <w:rPr>
                <w:rFonts w:cs="Arial"/>
                <w:b/>
                <w:sz w:val="14"/>
                <w:szCs w:val="14"/>
              </w:rPr>
              <w:t>,</w:t>
            </w:r>
            <w:r w:rsidRPr="00EE11A0">
              <w:rPr>
                <w:rFonts w:cs="Arial"/>
                <w:b/>
                <w:sz w:val="14"/>
                <w:szCs w:val="14"/>
              </w:rPr>
              <w:t>06</w:t>
            </w:r>
            <w:r>
              <w:rPr>
                <w:rFonts w:cs="Arial"/>
                <w:b/>
                <w:sz w:val="14"/>
                <w:szCs w:val="14"/>
              </w:rPr>
              <w:t>6</w:t>
            </w:r>
          </w:p>
        </w:tc>
        <w:tc>
          <w:tcPr>
            <w:tcW w:w="1346" w:type="dxa"/>
            <w:shd w:val="clear" w:color="auto" w:fill="auto"/>
          </w:tcPr>
          <w:p w14:paraId="48E95A61"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21</w:t>
            </w:r>
            <w:r>
              <w:rPr>
                <w:rFonts w:cs="Arial"/>
                <w:b/>
                <w:sz w:val="14"/>
                <w:szCs w:val="14"/>
              </w:rPr>
              <w:t>,</w:t>
            </w:r>
            <w:r w:rsidRPr="00EE11A0">
              <w:rPr>
                <w:rFonts w:cs="Arial"/>
                <w:b/>
                <w:sz w:val="14"/>
                <w:szCs w:val="14"/>
              </w:rPr>
              <w:t>222</w:t>
            </w:r>
          </w:p>
        </w:tc>
        <w:tc>
          <w:tcPr>
            <w:tcW w:w="1346" w:type="dxa"/>
            <w:shd w:val="clear" w:color="auto" w:fill="auto"/>
          </w:tcPr>
          <w:p w14:paraId="3B3D1946"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w:t>
            </w:r>
            <w:r>
              <w:rPr>
                <w:rFonts w:cs="Arial"/>
                <w:b/>
                <w:sz w:val="14"/>
                <w:szCs w:val="14"/>
              </w:rPr>
              <w:t>,</w:t>
            </w:r>
            <w:r w:rsidRPr="00EE11A0">
              <w:rPr>
                <w:rFonts w:cs="Arial"/>
                <w:b/>
                <w:sz w:val="14"/>
                <w:szCs w:val="14"/>
              </w:rPr>
              <w:t>957</w:t>
            </w:r>
            <w:r>
              <w:rPr>
                <w:rFonts w:cs="Arial"/>
                <w:b/>
                <w:sz w:val="14"/>
                <w:szCs w:val="14"/>
              </w:rPr>
              <w:t>,</w:t>
            </w:r>
            <w:r w:rsidRPr="00EE11A0">
              <w:rPr>
                <w:rFonts w:cs="Arial"/>
                <w:b/>
                <w:sz w:val="14"/>
                <w:szCs w:val="14"/>
              </w:rPr>
              <w:t>719</w:t>
            </w:r>
          </w:p>
        </w:tc>
        <w:tc>
          <w:tcPr>
            <w:tcW w:w="1346" w:type="dxa"/>
            <w:shd w:val="clear" w:color="auto" w:fill="auto"/>
          </w:tcPr>
          <w:p w14:paraId="31FF6AB2"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w:t>
            </w:r>
            <w:r>
              <w:rPr>
                <w:rFonts w:cs="Arial"/>
                <w:b/>
                <w:sz w:val="14"/>
                <w:szCs w:val="14"/>
              </w:rPr>
              <w:t>,</w:t>
            </w:r>
            <w:r w:rsidRPr="00EE11A0">
              <w:rPr>
                <w:rFonts w:cs="Arial"/>
                <w:b/>
                <w:sz w:val="14"/>
                <w:szCs w:val="14"/>
              </w:rPr>
              <w:t>0</w:t>
            </w:r>
            <w:r>
              <w:rPr>
                <w:rFonts w:cs="Arial"/>
                <w:b/>
                <w:sz w:val="14"/>
                <w:szCs w:val="14"/>
              </w:rPr>
              <w:t>89</w:t>
            </w:r>
            <w:r w:rsidRPr="00EE11A0">
              <w:rPr>
                <w:rFonts w:cs="Arial"/>
                <w:b/>
                <w:sz w:val="14"/>
                <w:szCs w:val="14"/>
              </w:rPr>
              <w:t>)</w:t>
            </w:r>
          </w:p>
        </w:tc>
      </w:tr>
      <w:tr w:rsidR="00E67CD9" w:rsidRPr="007E5BEF" w14:paraId="62663A10" w14:textId="77777777" w:rsidTr="00E67CD9">
        <w:trPr>
          <w:trHeight w:val="238"/>
          <w:jc w:val="center"/>
        </w:trPr>
        <w:tc>
          <w:tcPr>
            <w:tcW w:w="2909" w:type="dxa"/>
            <w:shd w:val="clear" w:color="auto" w:fill="auto"/>
            <w:vAlign w:val="center"/>
          </w:tcPr>
          <w:p w14:paraId="3F03D059" w14:textId="77777777" w:rsidR="00E67CD9" w:rsidRPr="007E5BEF" w:rsidRDefault="00E67CD9" w:rsidP="00E67CD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Attributable to BB Seguridade</w:t>
            </w:r>
          </w:p>
        </w:tc>
        <w:tc>
          <w:tcPr>
            <w:tcW w:w="1346" w:type="dxa"/>
            <w:shd w:val="clear" w:color="auto" w:fill="auto"/>
          </w:tcPr>
          <w:p w14:paraId="105CACB1"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691</w:t>
            </w:r>
            <w:r>
              <w:rPr>
                <w:rFonts w:cs="Arial"/>
                <w:b/>
                <w:sz w:val="14"/>
                <w:szCs w:val="14"/>
              </w:rPr>
              <w:t>,</w:t>
            </w:r>
            <w:r w:rsidRPr="00EE11A0">
              <w:rPr>
                <w:rFonts w:cs="Arial"/>
                <w:b/>
                <w:sz w:val="14"/>
                <w:szCs w:val="14"/>
              </w:rPr>
              <w:t>325</w:t>
            </w:r>
          </w:p>
        </w:tc>
        <w:tc>
          <w:tcPr>
            <w:tcW w:w="1346" w:type="dxa"/>
            <w:shd w:val="clear" w:color="auto" w:fill="auto"/>
          </w:tcPr>
          <w:p w14:paraId="4E59CB48"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103</w:t>
            </w:r>
            <w:r>
              <w:rPr>
                <w:rFonts w:cs="Arial"/>
                <w:b/>
                <w:sz w:val="14"/>
                <w:szCs w:val="14"/>
              </w:rPr>
              <w:t>,</w:t>
            </w:r>
            <w:r w:rsidRPr="00EE11A0">
              <w:rPr>
                <w:rFonts w:cs="Arial"/>
                <w:b/>
                <w:sz w:val="14"/>
                <w:szCs w:val="14"/>
              </w:rPr>
              <w:t>241</w:t>
            </w:r>
          </w:p>
        </w:tc>
        <w:tc>
          <w:tcPr>
            <w:tcW w:w="1346" w:type="dxa"/>
            <w:shd w:val="clear" w:color="auto" w:fill="auto"/>
          </w:tcPr>
          <w:p w14:paraId="65D85FD9"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15</w:t>
            </w:r>
            <w:r>
              <w:rPr>
                <w:rFonts w:cs="Arial"/>
                <w:b/>
                <w:sz w:val="14"/>
                <w:szCs w:val="14"/>
              </w:rPr>
              <w:t>,</w:t>
            </w:r>
            <w:r w:rsidRPr="00EE11A0">
              <w:rPr>
                <w:rFonts w:cs="Arial"/>
                <w:b/>
                <w:sz w:val="14"/>
                <w:szCs w:val="14"/>
              </w:rPr>
              <w:t>917</w:t>
            </w:r>
          </w:p>
        </w:tc>
        <w:tc>
          <w:tcPr>
            <w:tcW w:w="1346" w:type="dxa"/>
            <w:shd w:val="clear" w:color="auto" w:fill="auto"/>
          </w:tcPr>
          <w:p w14:paraId="38E1E7BE"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w:t>
            </w:r>
            <w:r>
              <w:rPr>
                <w:rFonts w:cs="Arial"/>
                <w:b/>
                <w:sz w:val="14"/>
                <w:szCs w:val="14"/>
              </w:rPr>
              <w:t>,</w:t>
            </w:r>
            <w:r w:rsidRPr="00EE11A0">
              <w:rPr>
                <w:rFonts w:cs="Arial"/>
                <w:b/>
                <w:sz w:val="14"/>
                <w:szCs w:val="14"/>
              </w:rPr>
              <w:t>957</w:t>
            </w:r>
            <w:r>
              <w:rPr>
                <w:rFonts w:cs="Arial"/>
                <w:b/>
                <w:sz w:val="14"/>
                <w:szCs w:val="14"/>
              </w:rPr>
              <w:t>,</w:t>
            </w:r>
            <w:r w:rsidRPr="00EE11A0">
              <w:rPr>
                <w:rFonts w:cs="Arial"/>
                <w:b/>
                <w:sz w:val="14"/>
                <w:szCs w:val="14"/>
              </w:rPr>
              <w:t>719</w:t>
            </w:r>
          </w:p>
        </w:tc>
        <w:tc>
          <w:tcPr>
            <w:tcW w:w="1346" w:type="dxa"/>
            <w:shd w:val="clear" w:color="auto" w:fill="auto"/>
          </w:tcPr>
          <w:p w14:paraId="4D842AAE"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(819)</w:t>
            </w:r>
          </w:p>
        </w:tc>
      </w:tr>
      <w:tr w:rsidR="00E67CD9" w:rsidRPr="007E5BEF" w14:paraId="2A5763A2" w14:textId="77777777" w:rsidTr="00E67CD9">
        <w:trPr>
          <w:trHeight w:val="238"/>
          <w:jc w:val="center"/>
        </w:trPr>
        <w:tc>
          <w:tcPr>
            <w:tcW w:w="2909" w:type="dxa"/>
            <w:tcBorders>
              <w:bottom w:val="single" w:sz="2" w:space="0" w:color="1F4E79" w:themeColor="accent1" w:themeShade="80"/>
            </w:tcBorders>
            <w:shd w:val="clear" w:color="auto" w:fill="auto"/>
            <w:vAlign w:val="center"/>
          </w:tcPr>
          <w:p w14:paraId="06CE6463" w14:textId="77777777" w:rsidR="00E67CD9" w:rsidRPr="007E5BEF" w:rsidRDefault="00E67CD9" w:rsidP="00E67CD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Equivalence result</w:t>
            </w:r>
          </w:p>
        </w:tc>
        <w:tc>
          <w:tcPr>
            <w:tcW w:w="1346" w:type="dxa"/>
            <w:tcBorders>
              <w:bottom w:val="single" w:sz="2" w:space="0" w:color="1F4E79" w:themeColor="accent1" w:themeShade="80"/>
            </w:tcBorders>
            <w:shd w:val="clear" w:color="auto" w:fill="auto"/>
          </w:tcPr>
          <w:p w14:paraId="36EDE502"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691</w:t>
            </w:r>
            <w:r>
              <w:rPr>
                <w:rFonts w:cs="Arial"/>
                <w:b/>
                <w:sz w:val="14"/>
                <w:szCs w:val="14"/>
              </w:rPr>
              <w:t>,</w:t>
            </w:r>
            <w:r w:rsidRPr="00EE11A0">
              <w:rPr>
                <w:rFonts w:cs="Arial"/>
                <w:b/>
                <w:sz w:val="14"/>
                <w:szCs w:val="14"/>
              </w:rPr>
              <w:t>325</w:t>
            </w:r>
          </w:p>
        </w:tc>
        <w:tc>
          <w:tcPr>
            <w:tcW w:w="1346" w:type="dxa"/>
            <w:tcBorders>
              <w:bottom w:val="single" w:sz="2" w:space="0" w:color="1F4E79" w:themeColor="accent1" w:themeShade="80"/>
            </w:tcBorders>
            <w:shd w:val="clear" w:color="auto" w:fill="auto"/>
          </w:tcPr>
          <w:p w14:paraId="5F775CA9"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103</w:t>
            </w:r>
            <w:r>
              <w:rPr>
                <w:rFonts w:cs="Arial"/>
                <w:b/>
                <w:sz w:val="14"/>
                <w:szCs w:val="14"/>
              </w:rPr>
              <w:t>,</w:t>
            </w:r>
            <w:r w:rsidRPr="00EE11A0">
              <w:rPr>
                <w:rFonts w:cs="Arial"/>
                <w:b/>
                <w:sz w:val="14"/>
                <w:szCs w:val="14"/>
              </w:rPr>
              <w:t>241</w:t>
            </w:r>
          </w:p>
        </w:tc>
        <w:tc>
          <w:tcPr>
            <w:tcW w:w="1346" w:type="dxa"/>
            <w:tcBorders>
              <w:bottom w:val="single" w:sz="2" w:space="0" w:color="1F4E79" w:themeColor="accent1" w:themeShade="80"/>
            </w:tcBorders>
            <w:shd w:val="clear" w:color="auto" w:fill="auto"/>
          </w:tcPr>
          <w:p w14:paraId="012A9E8F"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15</w:t>
            </w:r>
            <w:r>
              <w:rPr>
                <w:rFonts w:cs="Arial"/>
                <w:b/>
                <w:sz w:val="14"/>
                <w:szCs w:val="14"/>
              </w:rPr>
              <w:t>,</w:t>
            </w:r>
            <w:r w:rsidRPr="00EE11A0">
              <w:rPr>
                <w:rFonts w:cs="Arial"/>
                <w:b/>
                <w:sz w:val="14"/>
                <w:szCs w:val="14"/>
              </w:rPr>
              <w:t>917</w:t>
            </w:r>
          </w:p>
        </w:tc>
        <w:tc>
          <w:tcPr>
            <w:tcW w:w="1346" w:type="dxa"/>
            <w:tcBorders>
              <w:bottom w:val="single" w:sz="2" w:space="0" w:color="1F4E79" w:themeColor="accent1" w:themeShade="80"/>
            </w:tcBorders>
            <w:shd w:val="clear" w:color="auto" w:fill="auto"/>
          </w:tcPr>
          <w:p w14:paraId="5B117B49"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1</w:t>
            </w:r>
            <w:r>
              <w:rPr>
                <w:rFonts w:cs="Arial"/>
                <w:b/>
                <w:sz w:val="14"/>
                <w:szCs w:val="14"/>
              </w:rPr>
              <w:t>,</w:t>
            </w:r>
            <w:r w:rsidRPr="00EE11A0">
              <w:rPr>
                <w:rFonts w:cs="Arial"/>
                <w:b/>
                <w:sz w:val="14"/>
                <w:szCs w:val="14"/>
              </w:rPr>
              <w:t>957</w:t>
            </w:r>
            <w:r>
              <w:rPr>
                <w:rFonts w:cs="Arial"/>
                <w:b/>
                <w:sz w:val="14"/>
                <w:szCs w:val="14"/>
              </w:rPr>
              <w:t>,</w:t>
            </w:r>
            <w:r w:rsidRPr="00EE11A0">
              <w:rPr>
                <w:rFonts w:cs="Arial"/>
                <w:b/>
                <w:sz w:val="14"/>
                <w:szCs w:val="14"/>
              </w:rPr>
              <w:t>719</w:t>
            </w:r>
          </w:p>
        </w:tc>
        <w:tc>
          <w:tcPr>
            <w:tcW w:w="1346" w:type="dxa"/>
            <w:tcBorders>
              <w:bottom w:val="single" w:sz="2" w:space="0" w:color="1F4E79" w:themeColor="accent1" w:themeShade="80"/>
            </w:tcBorders>
            <w:shd w:val="clear" w:color="auto" w:fill="auto"/>
          </w:tcPr>
          <w:p w14:paraId="48B38739"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EE11A0">
              <w:rPr>
                <w:rFonts w:cs="Arial"/>
                <w:b/>
                <w:sz w:val="14"/>
                <w:szCs w:val="14"/>
              </w:rPr>
              <w:t>(819)</w:t>
            </w:r>
          </w:p>
        </w:tc>
      </w:tr>
    </w:tbl>
    <w:p w14:paraId="75961417" w14:textId="77777777" w:rsidR="00E67CD9" w:rsidRPr="00944050" w:rsidRDefault="00E67CD9" w:rsidP="00E67CD9">
      <w:pPr>
        <w:keepNext/>
        <w:keepLines/>
        <w:spacing w:after="0"/>
        <w:rPr>
          <w:rFonts w:cs="Arial"/>
          <w:b/>
          <w:sz w:val="14"/>
          <w:szCs w:val="18"/>
          <w:lang w:val="en-US"/>
        </w:rPr>
      </w:pPr>
    </w:p>
    <w:p w14:paraId="198DB92F" w14:textId="77777777" w:rsidR="00E67CD9" w:rsidRPr="00944050" w:rsidRDefault="00E67CD9" w:rsidP="00E67CD9">
      <w:pPr>
        <w:keepNext/>
        <w:keepLines/>
        <w:spacing w:after="0"/>
        <w:rPr>
          <w:rFonts w:cs="Arial"/>
          <w:b/>
          <w:sz w:val="14"/>
          <w:szCs w:val="18"/>
          <w:lang w:val="en-US"/>
        </w:rPr>
        <w:sectPr w:rsidR="00E67CD9" w:rsidRPr="00944050" w:rsidSect="00E67CD9">
          <w:pgSz w:w="11906" w:h="16838" w:code="9"/>
          <w:pgMar w:top="1134" w:right="1134" w:bottom="851" w:left="1134" w:header="851" w:footer="284" w:gutter="0"/>
          <w:cols w:space="708"/>
          <w:docGrid w:linePitch="360"/>
        </w:sectPr>
      </w:pPr>
    </w:p>
    <w:p w14:paraId="6D05F93E" w14:textId="77777777" w:rsidR="00E67CD9" w:rsidRPr="00D44604" w:rsidRDefault="00E67CD9" w:rsidP="00E67CD9">
      <w:pPr>
        <w:keepNext/>
        <w:keepLines/>
        <w:spacing w:after="0"/>
        <w:jc w:val="right"/>
        <w:rPr>
          <w:rFonts w:cs="Arial"/>
          <w:b/>
          <w:sz w:val="14"/>
          <w:szCs w:val="18"/>
        </w:rPr>
      </w:pPr>
      <w:r w:rsidRPr="00FC6C4B">
        <w:rPr>
          <w:rFonts w:cs="Arial"/>
          <w:b/>
          <w:sz w:val="14"/>
          <w:szCs w:val="18"/>
        </w:rPr>
        <w:lastRenderedPageBreak/>
        <w:t>R$ thousand</w:t>
      </w:r>
    </w:p>
    <w:tbl>
      <w:tblPr>
        <w:tblW w:w="9639" w:type="dxa"/>
        <w:jc w:val="center"/>
        <w:tblLayout w:type="fixed"/>
        <w:tblLook w:val="04A0" w:firstRow="1" w:lastRow="0" w:firstColumn="1" w:lastColumn="0" w:noHBand="0" w:noVBand="1"/>
      </w:tblPr>
      <w:tblGrid>
        <w:gridCol w:w="2909"/>
        <w:gridCol w:w="1346"/>
        <w:gridCol w:w="1346"/>
        <w:gridCol w:w="1346"/>
        <w:gridCol w:w="1346"/>
        <w:gridCol w:w="1346"/>
      </w:tblGrid>
      <w:tr w:rsidR="00E67CD9" w:rsidRPr="00D44604" w14:paraId="4B9AA3A3" w14:textId="77777777" w:rsidTr="00E67CD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1937B012"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cs="Arial"/>
                <w:b/>
                <w:sz w:val="14"/>
                <w:szCs w:val="14"/>
              </w:rPr>
              <w:t>Segment</w:t>
            </w:r>
          </w:p>
        </w:tc>
        <w:tc>
          <w:tcPr>
            <w:tcW w:w="4038"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086A4F6D"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Insurance</w:t>
            </w:r>
          </w:p>
        </w:tc>
        <w:tc>
          <w:tcPr>
            <w:tcW w:w="2692"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7175B481"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r>
      <w:tr w:rsidR="00E67CD9" w:rsidRPr="00D44604" w14:paraId="0C229003" w14:textId="77777777" w:rsidTr="00E67CD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068477EA"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cs="Arial"/>
                <w:b/>
                <w:sz w:val="14"/>
                <w:szCs w:val="14"/>
              </w:rPr>
              <w:t>Line of business</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22F8FB5D"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Private</w:t>
            </w:r>
          </w:p>
          <w:p w14:paraId="44CFF0D5"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Pension Plans</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7856F13E"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Capitalization</w:t>
            </w:r>
          </w:p>
          <w:p w14:paraId="3A71DDDF"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Plans</w:t>
            </w:r>
          </w:p>
        </w:tc>
        <w:tc>
          <w:tcPr>
            <w:tcW w:w="1346"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3D5981B6"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Health</w:t>
            </w:r>
          </w:p>
        </w:tc>
        <w:tc>
          <w:tcPr>
            <w:tcW w:w="1346"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2DD20AD2"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6DF5DCBF"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r>
      <w:tr w:rsidR="00E67CD9" w:rsidRPr="00D44604" w14:paraId="3F1F94B7" w14:textId="77777777" w:rsidTr="00E67CD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24FB8A0D" w14:textId="77777777" w:rsidR="00E67CD9" w:rsidRPr="004365F5" w:rsidRDefault="00E67CD9" w:rsidP="00E67CD9">
            <w:pPr>
              <w:keepNext/>
              <w:keepLines/>
              <w:spacing w:before="40" w:after="40" w:line="240" w:lineRule="auto"/>
              <w:jc w:val="center"/>
              <w:rPr>
                <w:rFonts w:eastAsia="Times New Roman" w:cs="Arial"/>
                <w:b/>
                <w:spacing w:val="-2"/>
                <w:sz w:val="14"/>
                <w:szCs w:val="14"/>
                <w:lang w:eastAsia="pt-BR"/>
              </w:rPr>
            </w:pPr>
            <w:r w:rsidRPr="00AE3ECF">
              <w:rPr>
                <w:rFonts w:cs="Arial"/>
                <w:b/>
                <w:sz w:val="14"/>
                <w:szCs w:val="14"/>
              </w:rPr>
              <w:t>01.01 to 09.30.202</w:t>
            </w:r>
            <w:r>
              <w:rPr>
                <w:rFonts w:cs="Arial"/>
                <w:b/>
                <w:sz w:val="14"/>
                <w:szCs w:val="14"/>
              </w:rPr>
              <w:t>1</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60EBC8B9"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Brasilprev</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0803D4B"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Brasilcap </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62BC4926"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Brasildental</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6C4F2E03"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BB Corretora </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34A528EB"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Ciclic </w:t>
            </w:r>
          </w:p>
        </w:tc>
      </w:tr>
      <w:tr w:rsidR="00E67CD9" w:rsidRPr="007E5BEF" w14:paraId="7122E172" w14:textId="77777777" w:rsidTr="00E67CD9">
        <w:trPr>
          <w:trHeight w:val="238"/>
          <w:jc w:val="center"/>
        </w:trPr>
        <w:tc>
          <w:tcPr>
            <w:tcW w:w="2909" w:type="dxa"/>
            <w:tcBorders>
              <w:top w:val="single" w:sz="2" w:space="0" w:color="1F4E79" w:themeColor="accent1" w:themeShade="80"/>
            </w:tcBorders>
            <w:shd w:val="clear" w:color="auto" w:fill="auto"/>
            <w:vAlign w:val="center"/>
          </w:tcPr>
          <w:p w14:paraId="3999060D" w14:textId="77777777" w:rsidR="00E67CD9" w:rsidRPr="007E5BEF" w:rsidRDefault="00E67CD9" w:rsidP="00E67CD9">
            <w:pPr>
              <w:keepNext/>
              <w:keepLines/>
              <w:spacing w:before="40" w:after="40" w:line="240" w:lineRule="auto"/>
              <w:rPr>
                <w:rFonts w:eastAsia="Times New Roman" w:cs="Arial"/>
                <w:b/>
                <w:spacing w:val="-2"/>
                <w:sz w:val="14"/>
                <w:szCs w:val="14"/>
                <w:lang w:val="en-US" w:eastAsia="pt-BR"/>
              </w:rPr>
            </w:pPr>
            <w:r w:rsidRPr="007E5BEF">
              <w:rPr>
                <w:rFonts w:eastAsia="Times New Roman" w:cs="Arial"/>
                <w:b/>
                <w:spacing w:val="-2"/>
                <w:sz w:val="14"/>
                <w:szCs w:val="14"/>
                <w:lang w:val="en-US" w:eastAsia="pt-BR"/>
              </w:rPr>
              <w:t>Net income from operations / premiums</w:t>
            </w:r>
          </w:p>
        </w:tc>
        <w:tc>
          <w:tcPr>
            <w:tcW w:w="1346" w:type="dxa"/>
            <w:tcBorders>
              <w:top w:val="single" w:sz="2" w:space="0" w:color="1F4E79" w:themeColor="accent1" w:themeShade="80"/>
            </w:tcBorders>
            <w:shd w:val="clear" w:color="auto" w:fill="auto"/>
            <w:vAlign w:val="center"/>
          </w:tcPr>
          <w:p w14:paraId="3E89E4D5"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AE3ECF">
              <w:rPr>
                <w:rFonts w:cs="Arial"/>
                <w:b/>
                <w:sz w:val="14"/>
                <w:szCs w:val="14"/>
                <w:lang w:val="en-US"/>
              </w:rPr>
              <w:t xml:space="preserve">  </w:t>
            </w:r>
            <w:r w:rsidRPr="00135D9E">
              <w:rPr>
                <w:rFonts w:cs="Arial"/>
                <w:b/>
                <w:sz w:val="14"/>
                <w:szCs w:val="14"/>
              </w:rPr>
              <w:t>1</w:t>
            </w:r>
            <w:r>
              <w:rPr>
                <w:rFonts w:cs="Arial"/>
                <w:b/>
                <w:sz w:val="14"/>
                <w:szCs w:val="14"/>
              </w:rPr>
              <w:t>,</w:t>
            </w:r>
            <w:r w:rsidRPr="00135D9E">
              <w:rPr>
                <w:rFonts w:cs="Arial"/>
                <w:b/>
                <w:sz w:val="14"/>
                <w:szCs w:val="14"/>
              </w:rPr>
              <w:t>888</w:t>
            </w:r>
            <w:r>
              <w:rPr>
                <w:rFonts w:cs="Arial"/>
                <w:b/>
                <w:sz w:val="14"/>
                <w:szCs w:val="14"/>
              </w:rPr>
              <w:t>,</w:t>
            </w:r>
            <w:r w:rsidRPr="00135D9E">
              <w:rPr>
                <w:rFonts w:cs="Arial"/>
                <w:b/>
                <w:sz w:val="14"/>
                <w:szCs w:val="14"/>
              </w:rPr>
              <w:t xml:space="preserve">240 </w:t>
            </w:r>
          </w:p>
        </w:tc>
        <w:tc>
          <w:tcPr>
            <w:tcW w:w="1346" w:type="dxa"/>
            <w:tcBorders>
              <w:top w:val="single" w:sz="2" w:space="0" w:color="1F4E79" w:themeColor="accent1" w:themeShade="80"/>
            </w:tcBorders>
            <w:shd w:val="clear" w:color="auto" w:fill="auto"/>
            <w:vAlign w:val="center"/>
          </w:tcPr>
          <w:p w14:paraId="4B1C9D7D"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20</w:t>
            </w:r>
            <w:r>
              <w:rPr>
                <w:rFonts w:cs="Arial"/>
                <w:b/>
                <w:sz w:val="14"/>
                <w:szCs w:val="14"/>
              </w:rPr>
              <w:t>,</w:t>
            </w:r>
            <w:r w:rsidRPr="00135D9E">
              <w:rPr>
                <w:rFonts w:cs="Arial"/>
                <w:b/>
                <w:sz w:val="14"/>
                <w:szCs w:val="14"/>
              </w:rPr>
              <w:t>10</w:t>
            </w:r>
            <w:r>
              <w:rPr>
                <w:rFonts w:cs="Arial"/>
                <w:b/>
                <w:sz w:val="14"/>
                <w:szCs w:val="14"/>
              </w:rPr>
              <w:t>6</w:t>
            </w:r>
            <w:r w:rsidRPr="00135D9E">
              <w:rPr>
                <w:rFonts w:cs="Arial"/>
                <w:b/>
                <w:sz w:val="14"/>
                <w:szCs w:val="14"/>
              </w:rPr>
              <w:t xml:space="preserve"> </w:t>
            </w:r>
          </w:p>
        </w:tc>
        <w:tc>
          <w:tcPr>
            <w:tcW w:w="1346" w:type="dxa"/>
            <w:tcBorders>
              <w:top w:val="single" w:sz="2" w:space="0" w:color="1F4E79" w:themeColor="accent1" w:themeShade="80"/>
            </w:tcBorders>
            <w:shd w:val="clear" w:color="auto" w:fill="auto"/>
            <w:vAlign w:val="center"/>
          </w:tcPr>
          <w:p w14:paraId="23D2A3A5"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53</w:t>
            </w:r>
            <w:r>
              <w:rPr>
                <w:rFonts w:cs="Arial"/>
                <w:b/>
                <w:sz w:val="14"/>
                <w:szCs w:val="14"/>
              </w:rPr>
              <w:t>,</w:t>
            </w:r>
            <w:r w:rsidRPr="00135D9E">
              <w:rPr>
                <w:rFonts w:cs="Arial"/>
                <w:b/>
                <w:sz w:val="14"/>
                <w:szCs w:val="14"/>
              </w:rPr>
              <w:t xml:space="preserve">127 </w:t>
            </w:r>
          </w:p>
        </w:tc>
        <w:tc>
          <w:tcPr>
            <w:tcW w:w="1346" w:type="dxa"/>
            <w:tcBorders>
              <w:top w:val="single" w:sz="2" w:space="0" w:color="1F4E79" w:themeColor="accent1" w:themeShade="80"/>
            </w:tcBorders>
            <w:shd w:val="clear" w:color="auto" w:fill="auto"/>
            <w:vAlign w:val="center"/>
          </w:tcPr>
          <w:p w14:paraId="62DCC59C"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eastAsia="Times New Roman" w:cs="Arial"/>
                <w:b/>
                <w:spacing w:val="-2"/>
                <w:sz w:val="14"/>
                <w:szCs w:val="14"/>
                <w:lang w:eastAsia="pt-BR"/>
              </w:rPr>
              <w:t xml:space="preserve">  2</w:t>
            </w:r>
            <w:r>
              <w:rPr>
                <w:rFonts w:eastAsia="Times New Roman" w:cs="Arial"/>
                <w:b/>
                <w:spacing w:val="-2"/>
                <w:sz w:val="14"/>
                <w:szCs w:val="14"/>
                <w:lang w:eastAsia="pt-BR"/>
              </w:rPr>
              <w:t>,</w:t>
            </w:r>
            <w:r w:rsidRPr="00135D9E">
              <w:rPr>
                <w:rFonts w:eastAsia="Times New Roman" w:cs="Arial"/>
                <w:b/>
                <w:spacing w:val="-2"/>
                <w:sz w:val="14"/>
                <w:szCs w:val="14"/>
                <w:lang w:eastAsia="pt-BR"/>
              </w:rPr>
              <w:t>433</w:t>
            </w:r>
            <w:r>
              <w:rPr>
                <w:rFonts w:eastAsia="Times New Roman" w:cs="Arial"/>
                <w:b/>
                <w:spacing w:val="-2"/>
                <w:sz w:val="14"/>
                <w:szCs w:val="14"/>
                <w:lang w:eastAsia="pt-BR"/>
              </w:rPr>
              <w:t>,</w:t>
            </w:r>
            <w:r w:rsidRPr="00135D9E">
              <w:rPr>
                <w:rFonts w:eastAsia="Times New Roman" w:cs="Arial"/>
                <w:b/>
                <w:spacing w:val="-2"/>
                <w:sz w:val="14"/>
                <w:szCs w:val="14"/>
                <w:lang w:eastAsia="pt-BR"/>
              </w:rPr>
              <w:t>006</w:t>
            </w:r>
          </w:p>
        </w:tc>
        <w:tc>
          <w:tcPr>
            <w:tcW w:w="1346" w:type="dxa"/>
            <w:tcBorders>
              <w:top w:val="single" w:sz="2" w:space="0" w:color="1F4E79" w:themeColor="accent1" w:themeShade="80"/>
            </w:tcBorders>
            <w:shd w:val="clear" w:color="auto" w:fill="auto"/>
            <w:vAlign w:val="center"/>
          </w:tcPr>
          <w:p w14:paraId="4A95D540"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eastAsia="Times New Roman" w:cs="Arial"/>
                <w:b/>
                <w:spacing w:val="-2"/>
                <w:sz w:val="14"/>
                <w:szCs w:val="14"/>
                <w:lang w:eastAsia="pt-BR"/>
              </w:rPr>
              <w:t xml:space="preserve">  4</w:t>
            </w:r>
            <w:r>
              <w:rPr>
                <w:rFonts w:eastAsia="Times New Roman" w:cs="Arial"/>
                <w:b/>
                <w:spacing w:val="-2"/>
                <w:sz w:val="14"/>
                <w:szCs w:val="14"/>
                <w:lang w:eastAsia="pt-BR"/>
              </w:rPr>
              <w:t>,</w:t>
            </w:r>
            <w:r w:rsidRPr="00135D9E">
              <w:rPr>
                <w:rFonts w:eastAsia="Times New Roman" w:cs="Arial"/>
                <w:b/>
                <w:spacing w:val="-2"/>
                <w:sz w:val="14"/>
                <w:szCs w:val="14"/>
                <w:lang w:eastAsia="pt-BR"/>
              </w:rPr>
              <w:t>201</w:t>
            </w:r>
          </w:p>
        </w:tc>
      </w:tr>
      <w:tr w:rsidR="00E67CD9" w:rsidRPr="00D44604" w14:paraId="7F143E6F" w14:textId="77777777" w:rsidTr="00E67CD9">
        <w:trPr>
          <w:trHeight w:val="238"/>
          <w:jc w:val="center"/>
        </w:trPr>
        <w:tc>
          <w:tcPr>
            <w:tcW w:w="2909" w:type="dxa"/>
            <w:shd w:val="clear" w:color="auto" w:fill="auto"/>
            <w:vAlign w:val="center"/>
          </w:tcPr>
          <w:p w14:paraId="622FD384"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Social Security</w:t>
            </w:r>
          </w:p>
        </w:tc>
        <w:tc>
          <w:tcPr>
            <w:tcW w:w="1346" w:type="dxa"/>
            <w:shd w:val="clear" w:color="auto" w:fill="auto"/>
            <w:vAlign w:val="center"/>
          </w:tcPr>
          <w:p w14:paraId="5FD2479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36</w:t>
            </w:r>
            <w:r>
              <w:rPr>
                <w:rFonts w:cs="Arial"/>
                <w:sz w:val="14"/>
                <w:szCs w:val="14"/>
              </w:rPr>
              <w:t>,</w:t>
            </w:r>
            <w:r w:rsidRPr="00135D9E">
              <w:rPr>
                <w:rFonts w:cs="Arial"/>
                <w:sz w:val="14"/>
                <w:szCs w:val="14"/>
              </w:rPr>
              <w:t>148</w:t>
            </w:r>
            <w:r>
              <w:rPr>
                <w:rFonts w:cs="Arial"/>
                <w:sz w:val="14"/>
                <w:szCs w:val="14"/>
              </w:rPr>
              <w:t>,</w:t>
            </w:r>
            <w:r w:rsidRPr="00135D9E">
              <w:rPr>
                <w:rFonts w:cs="Arial"/>
                <w:sz w:val="14"/>
                <w:szCs w:val="14"/>
              </w:rPr>
              <w:t xml:space="preserve">122 </w:t>
            </w:r>
          </w:p>
        </w:tc>
        <w:tc>
          <w:tcPr>
            <w:tcW w:w="1346" w:type="dxa"/>
            <w:shd w:val="clear" w:color="auto" w:fill="auto"/>
            <w:vAlign w:val="center"/>
          </w:tcPr>
          <w:p w14:paraId="2111677D"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 </w:t>
            </w:r>
          </w:p>
        </w:tc>
        <w:tc>
          <w:tcPr>
            <w:tcW w:w="1346" w:type="dxa"/>
            <w:shd w:val="clear" w:color="auto" w:fill="auto"/>
            <w:vAlign w:val="center"/>
          </w:tcPr>
          <w:p w14:paraId="33BBF503"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 </w:t>
            </w:r>
          </w:p>
        </w:tc>
        <w:tc>
          <w:tcPr>
            <w:tcW w:w="1346" w:type="dxa"/>
            <w:shd w:val="clear" w:color="auto" w:fill="auto"/>
            <w:vAlign w:val="center"/>
          </w:tcPr>
          <w:p w14:paraId="4CB33C52"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eastAsia="Times New Roman" w:cs="Arial"/>
                <w:spacing w:val="-2"/>
                <w:sz w:val="14"/>
                <w:szCs w:val="14"/>
                <w:lang w:eastAsia="pt-BR"/>
              </w:rPr>
              <w:t>--</w:t>
            </w:r>
          </w:p>
        </w:tc>
        <w:tc>
          <w:tcPr>
            <w:tcW w:w="1346" w:type="dxa"/>
            <w:shd w:val="clear" w:color="auto" w:fill="auto"/>
            <w:vAlign w:val="center"/>
          </w:tcPr>
          <w:p w14:paraId="131DF38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eastAsia="Times New Roman" w:cs="Arial"/>
                <w:spacing w:val="-2"/>
                <w:sz w:val="14"/>
                <w:szCs w:val="14"/>
                <w:lang w:eastAsia="pt-BR"/>
              </w:rPr>
              <w:t>--</w:t>
            </w:r>
          </w:p>
        </w:tc>
      </w:tr>
      <w:tr w:rsidR="00E67CD9" w:rsidRPr="00D44604" w14:paraId="2D958AD6" w14:textId="77777777" w:rsidTr="00E67CD9">
        <w:trPr>
          <w:trHeight w:val="238"/>
          <w:jc w:val="center"/>
        </w:trPr>
        <w:tc>
          <w:tcPr>
            <w:tcW w:w="2909" w:type="dxa"/>
            <w:shd w:val="clear" w:color="auto" w:fill="auto"/>
            <w:vAlign w:val="center"/>
          </w:tcPr>
          <w:p w14:paraId="46AC1199"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Capitalization</w:t>
            </w:r>
          </w:p>
        </w:tc>
        <w:tc>
          <w:tcPr>
            <w:tcW w:w="1346" w:type="dxa"/>
            <w:shd w:val="clear" w:color="auto" w:fill="auto"/>
            <w:vAlign w:val="center"/>
          </w:tcPr>
          <w:p w14:paraId="522BFC5D"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eastAsia="Times New Roman" w:cs="Arial"/>
                <w:spacing w:val="-2"/>
                <w:sz w:val="14"/>
                <w:szCs w:val="14"/>
                <w:lang w:eastAsia="pt-BR"/>
              </w:rPr>
              <w:t>--</w:t>
            </w:r>
          </w:p>
        </w:tc>
        <w:tc>
          <w:tcPr>
            <w:tcW w:w="1346" w:type="dxa"/>
            <w:shd w:val="clear" w:color="auto" w:fill="auto"/>
            <w:vAlign w:val="center"/>
          </w:tcPr>
          <w:p w14:paraId="7C7D5732"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445</w:t>
            </w:r>
            <w:r>
              <w:rPr>
                <w:rFonts w:cs="Arial"/>
                <w:sz w:val="14"/>
                <w:szCs w:val="14"/>
              </w:rPr>
              <w:t>,</w:t>
            </w:r>
            <w:r w:rsidRPr="00135D9E">
              <w:rPr>
                <w:rFonts w:cs="Arial"/>
                <w:sz w:val="14"/>
                <w:szCs w:val="14"/>
              </w:rPr>
              <w:t xml:space="preserve">144 </w:t>
            </w:r>
          </w:p>
        </w:tc>
        <w:tc>
          <w:tcPr>
            <w:tcW w:w="1346" w:type="dxa"/>
            <w:shd w:val="clear" w:color="auto" w:fill="auto"/>
            <w:vAlign w:val="center"/>
          </w:tcPr>
          <w:p w14:paraId="6F870A14"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 </w:t>
            </w:r>
          </w:p>
        </w:tc>
        <w:tc>
          <w:tcPr>
            <w:tcW w:w="1346" w:type="dxa"/>
            <w:shd w:val="clear" w:color="auto" w:fill="auto"/>
            <w:vAlign w:val="center"/>
          </w:tcPr>
          <w:p w14:paraId="2A9A9748"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eastAsia="Times New Roman" w:cs="Arial"/>
                <w:spacing w:val="-2"/>
                <w:sz w:val="14"/>
                <w:szCs w:val="14"/>
                <w:lang w:eastAsia="pt-BR"/>
              </w:rPr>
              <w:t>--</w:t>
            </w:r>
          </w:p>
        </w:tc>
        <w:tc>
          <w:tcPr>
            <w:tcW w:w="1346" w:type="dxa"/>
            <w:shd w:val="clear" w:color="auto" w:fill="auto"/>
            <w:vAlign w:val="center"/>
          </w:tcPr>
          <w:p w14:paraId="07AA5BEF"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eastAsia="Times New Roman" w:cs="Arial"/>
                <w:spacing w:val="-2"/>
                <w:sz w:val="14"/>
                <w:szCs w:val="14"/>
                <w:lang w:eastAsia="pt-BR"/>
              </w:rPr>
              <w:t>--</w:t>
            </w:r>
          </w:p>
        </w:tc>
      </w:tr>
      <w:tr w:rsidR="00E67CD9" w:rsidRPr="00D44604" w14:paraId="193EB16A" w14:textId="77777777" w:rsidTr="00E67CD9">
        <w:trPr>
          <w:trHeight w:val="238"/>
          <w:jc w:val="center"/>
        </w:trPr>
        <w:tc>
          <w:tcPr>
            <w:tcW w:w="2909" w:type="dxa"/>
            <w:shd w:val="clear" w:color="auto" w:fill="auto"/>
            <w:vAlign w:val="center"/>
          </w:tcPr>
          <w:p w14:paraId="5CFBF142"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Health care</w:t>
            </w:r>
          </w:p>
        </w:tc>
        <w:tc>
          <w:tcPr>
            <w:tcW w:w="1346" w:type="dxa"/>
            <w:shd w:val="clear" w:color="auto" w:fill="auto"/>
            <w:vAlign w:val="center"/>
          </w:tcPr>
          <w:p w14:paraId="48634FB0"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eastAsia="Times New Roman" w:cs="Arial"/>
                <w:spacing w:val="-2"/>
                <w:sz w:val="14"/>
                <w:szCs w:val="14"/>
                <w:lang w:eastAsia="pt-BR"/>
              </w:rPr>
              <w:t>--</w:t>
            </w:r>
          </w:p>
        </w:tc>
        <w:tc>
          <w:tcPr>
            <w:tcW w:w="1346" w:type="dxa"/>
            <w:shd w:val="clear" w:color="auto" w:fill="auto"/>
            <w:vAlign w:val="center"/>
          </w:tcPr>
          <w:p w14:paraId="24F4DD32"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 </w:t>
            </w:r>
          </w:p>
        </w:tc>
        <w:tc>
          <w:tcPr>
            <w:tcW w:w="1346" w:type="dxa"/>
            <w:shd w:val="clear" w:color="auto" w:fill="auto"/>
            <w:vAlign w:val="center"/>
          </w:tcPr>
          <w:p w14:paraId="60D67ADD"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89</w:t>
            </w:r>
            <w:r>
              <w:rPr>
                <w:rFonts w:cs="Arial"/>
                <w:sz w:val="14"/>
                <w:szCs w:val="14"/>
              </w:rPr>
              <w:t>,</w:t>
            </w:r>
            <w:r w:rsidRPr="00135D9E">
              <w:rPr>
                <w:rFonts w:cs="Arial"/>
                <w:sz w:val="14"/>
                <w:szCs w:val="14"/>
              </w:rPr>
              <w:t xml:space="preserve">016 </w:t>
            </w:r>
          </w:p>
        </w:tc>
        <w:tc>
          <w:tcPr>
            <w:tcW w:w="1346" w:type="dxa"/>
            <w:shd w:val="clear" w:color="auto" w:fill="auto"/>
            <w:vAlign w:val="center"/>
          </w:tcPr>
          <w:p w14:paraId="1F3456DD"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eastAsia="Times New Roman" w:cs="Arial"/>
                <w:spacing w:val="-2"/>
                <w:sz w:val="14"/>
                <w:szCs w:val="14"/>
                <w:lang w:eastAsia="pt-BR"/>
              </w:rPr>
              <w:t>--</w:t>
            </w:r>
          </w:p>
        </w:tc>
        <w:tc>
          <w:tcPr>
            <w:tcW w:w="1346" w:type="dxa"/>
            <w:shd w:val="clear" w:color="auto" w:fill="auto"/>
            <w:vAlign w:val="center"/>
          </w:tcPr>
          <w:p w14:paraId="35F52950"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eastAsia="Times New Roman" w:cs="Arial"/>
                <w:spacing w:val="-2"/>
                <w:sz w:val="14"/>
                <w:szCs w:val="14"/>
                <w:lang w:eastAsia="pt-BR"/>
              </w:rPr>
              <w:t>--</w:t>
            </w:r>
          </w:p>
        </w:tc>
      </w:tr>
      <w:tr w:rsidR="00E67CD9" w:rsidRPr="00D44604" w14:paraId="2E050EDD" w14:textId="77777777" w:rsidTr="00E67CD9">
        <w:trPr>
          <w:trHeight w:val="238"/>
          <w:jc w:val="center"/>
        </w:trPr>
        <w:tc>
          <w:tcPr>
            <w:tcW w:w="2909" w:type="dxa"/>
            <w:shd w:val="clear" w:color="auto" w:fill="auto"/>
            <w:vAlign w:val="center"/>
          </w:tcPr>
          <w:p w14:paraId="1528F0B3"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Brokerage</w:t>
            </w:r>
          </w:p>
        </w:tc>
        <w:tc>
          <w:tcPr>
            <w:tcW w:w="1346" w:type="dxa"/>
            <w:shd w:val="clear" w:color="auto" w:fill="auto"/>
            <w:vAlign w:val="center"/>
          </w:tcPr>
          <w:p w14:paraId="5EA6B78D"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eastAsia="Times New Roman" w:cs="Arial"/>
                <w:spacing w:val="-2"/>
                <w:sz w:val="14"/>
                <w:szCs w:val="14"/>
                <w:lang w:eastAsia="pt-BR"/>
              </w:rPr>
              <w:t>--</w:t>
            </w:r>
          </w:p>
        </w:tc>
        <w:tc>
          <w:tcPr>
            <w:tcW w:w="1346" w:type="dxa"/>
            <w:shd w:val="clear" w:color="auto" w:fill="auto"/>
            <w:vAlign w:val="center"/>
          </w:tcPr>
          <w:p w14:paraId="3CDC82BA"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 </w:t>
            </w:r>
          </w:p>
        </w:tc>
        <w:tc>
          <w:tcPr>
            <w:tcW w:w="1346" w:type="dxa"/>
            <w:shd w:val="clear" w:color="auto" w:fill="auto"/>
            <w:vAlign w:val="center"/>
          </w:tcPr>
          <w:p w14:paraId="728FDFA0"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 </w:t>
            </w:r>
          </w:p>
        </w:tc>
        <w:tc>
          <w:tcPr>
            <w:tcW w:w="1346" w:type="dxa"/>
            <w:shd w:val="clear" w:color="auto" w:fill="auto"/>
            <w:vAlign w:val="center"/>
          </w:tcPr>
          <w:p w14:paraId="1482F6F6"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2</w:t>
            </w:r>
            <w:r>
              <w:rPr>
                <w:rFonts w:cs="Arial"/>
                <w:sz w:val="14"/>
                <w:szCs w:val="14"/>
              </w:rPr>
              <w:t>,</w:t>
            </w:r>
            <w:r w:rsidRPr="00135D9E">
              <w:rPr>
                <w:rFonts w:cs="Arial"/>
                <w:sz w:val="14"/>
                <w:szCs w:val="14"/>
              </w:rPr>
              <w:t>576</w:t>
            </w:r>
            <w:r>
              <w:rPr>
                <w:rFonts w:cs="Arial"/>
                <w:sz w:val="14"/>
                <w:szCs w:val="14"/>
              </w:rPr>
              <w:t>,</w:t>
            </w:r>
            <w:r w:rsidRPr="00135D9E">
              <w:rPr>
                <w:rFonts w:cs="Arial"/>
                <w:sz w:val="14"/>
                <w:szCs w:val="14"/>
              </w:rPr>
              <w:t xml:space="preserve">534 </w:t>
            </w:r>
          </w:p>
        </w:tc>
        <w:tc>
          <w:tcPr>
            <w:tcW w:w="1346" w:type="dxa"/>
            <w:shd w:val="clear" w:color="auto" w:fill="auto"/>
            <w:vAlign w:val="center"/>
          </w:tcPr>
          <w:p w14:paraId="7F48FC54"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5</w:t>
            </w:r>
            <w:r>
              <w:rPr>
                <w:rFonts w:cs="Arial"/>
                <w:sz w:val="14"/>
                <w:szCs w:val="14"/>
              </w:rPr>
              <w:t>,</w:t>
            </w:r>
            <w:r w:rsidRPr="00135D9E">
              <w:rPr>
                <w:rFonts w:cs="Arial"/>
                <w:sz w:val="14"/>
                <w:szCs w:val="14"/>
              </w:rPr>
              <w:t xml:space="preserve">609 </w:t>
            </w:r>
          </w:p>
        </w:tc>
      </w:tr>
      <w:tr w:rsidR="00E67CD9" w:rsidRPr="00D44604" w14:paraId="4D024E30" w14:textId="77777777" w:rsidTr="00E67CD9">
        <w:trPr>
          <w:trHeight w:val="238"/>
          <w:jc w:val="center"/>
        </w:trPr>
        <w:tc>
          <w:tcPr>
            <w:tcW w:w="2909" w:type="dxa"/>
            <w:shd w:val="clear" w:color="auto" w:fill="auto"/>
            <w:vAlign w:val="center"/>
          </w:tcPr>
          <w:p w14:paraId="131800F1"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color w:val="000000"/>
                <w:spacing w:val="-2"/>
                <w:sz w:val="14"/>
                <w:szCs w:val="14"/>
                <w:lang w:eastAsia="pt-BR"/>
              </w:rPr>
              <w:t>Costs / expenses</w:t>
            </w:r>
          </w:p>
        </w:tc>
        <w:tc>
          <w:tcPr>
            <w:tcW w:w="1346" w:type="dxa"/>
            <w:shd w:val="clear" w:color="auto" w:fill="auto"/>
            <w:vAlign w:val="center"/>
          </w:tcPr>
          <w:p w14:paraId="1AE8CA10"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(34</w:t>
            </w:r>
            <w:r>
              <w:rPr>
                <w:rFonts w:cs="Arial"/>
                <w:sz w:val="14"/>
                <w:szCs w:val="14"/>
              </w:rPr>
              <w:t>,</w:t>
            </w:r>
            <w:r w:rsidRPr="00135D9E">
              <w:rPr>
                <w:rFonts w:cs="Arial"/>
                <w:sz w:val="14"/>
                <w:szCs w:val="14"/>
              </w:rPr>
              <w:t>259</w:t>
            </w:r>
            <w:r>
              <w:rPr>
                <w:rFonts w:cs="Arial"/>
                <w:sz w:val="14"/>
                <w:szCs w:val="14"/>
              </w:rPr>
              <w:t>,</w:t>
            </w:r>
            <w:r w:rsidRPr="00135D9E">
              <w:rPr>
                <w:rFonts w:cs="Arial"/>
                <w:sz w:val="14"/>
                <w:szCs w:val="14"/>
              </w:rPr>
              <w:t>882)</w:t>
            </w:r>
          </w:p>
        </w:tc>
        <w:tc>
          <w:tcPr>
            <w:tcW w:w="1346" w:type="dxa"/>
            <w:shd w:val="clear" w:color="auto" w:fill="auto"/>
            <w:vAlign w:val="center"/>
          </w:tcPr>
          <w:p w14:paraId="6F9C773D"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(425</w:t>
            </w:r>
            <w:r>
              <w:rPr>
                <w:rFonts w:cs="Arial"/>
                <w:sz w:val="14"/>
                <w:szCs w:val="14"/>
              </w:rPr>
              <w:t>,</w:t>
            </w:r>
            <w:r w:rsidRPr="00135D9E">
              <w:rPr>
                <w:rFonts w:cs="Arial"/>
                <w:sz w:val="14"/>
                <w:szCs w:val="14"/>
              </w:rPr>
              <w:t>038)</w:t>
            </w:r>
          </w:p>
        </w:tc>
        <w:tc>
          <w:tcPr>
            <w:tcW w:w="1346" w:type="dxa"/>
            <w:shd w:val="clear" w:color="auto" w:fill="auto"/>
            <w:vAlign w:val="center"/>
          </w:tcPr>
          <w:p w14:paraId="60975E89"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(35</w:t>
            </w:r>
            <w:r>
              <w:rPr>
                <w:rFonts w:cs="Arial"/>
                <w:sz w:val="14"/>
                <w:szCs w:val="14"/>
              </w:rPr>
              <w:t>,</w:t>
            </w:r>
            <w:r w:rsidRPr="00135D9E">
              <w:rPr>
                <w:rFonts w:cs="Arial"/>
                <w:sz w:val="14"/>
                <w:szCs w:val="14"/>
              </w:rPr>
              <w:t>889)</w:t>
            </w:r>
          </w:p>
        </w:tc>
        <w:tc>
          <w:tcPr>
            <w:tcW w:w="1346" w:type="dxa"/>
            <w:shd w:val="clear" w:color="auto" w:fill="auto"/>
            <w:vAlign w:val="center"/>
          </w:tcPr>
          <w:p w14:paraId="2A12A5E2"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(143</w:t>
            </w:r>
            <w:r>
              <w:rPr>
                <w:rFonts w:cs="Arial"/>
                <w:sz w:val="14"/>
                <w:szCs w:val="14"/>
              </w:rPr>
              <w:t>,</w:t>
            </w:r>
            <w:r w:rsidRPr="00135D9E">
              <w:rPr>
                <w:rFonts w:cs="Arial"/>
                <w:sz w:val="14"/>
                <w:szCs w:val="14"/>
              </w:rPr>
              <w:t>528)</w:t>
            </w:r>
          </w:p>
        </w:tc>
        <w:tc>
          <w:tcPr>
            <w:tcW w:w="1346" w:type="dxa"/>
            <w:shd w:val="clear" w:color="auto" w:fill="auto"/>
            <w:vAlign w:val="center"/>
          </w:tcPr>
          <w:p w14:paraId="28728919"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(1</w:t>
            </w:r>
            <w:r>
              <w:rPr>
                <w:rFonts w:cs="Arial"/>
                <w:sz w:val="14"/>
                <w:szCs w:val="14"/>
              </w:rPr>
              <w:t>,</w:t>
            </w:r>
            <w:r w:rsidRPr="00135D9E">
              <w:rPr>
                <w:rFonts w:cs="Arial"/>
                <w:sz w:val="14"/>
                <w:szCs w:val="14"/>
              </w:rPr>
              <w:t>408)</w:t>
            </w:r>
          </w:p>
        </w:tc>
      </w:tr>
      <w:tr w:rsidR="00E67CD9" w:rsidRPr="007E5BEF" w14:paraId="786F8710" w14:textId="77777777" w:rsidTr="00E67CD9">
        <w:trPr>
          <w:trHeight w:val="238"/>
          <w:jc w:val="center"/>
        </w:trPr>
        <w:tc>
          <w:tcPr>
            <w:tcW w:w="2909" w:type="dxa"/>
            <w:shd w:val="clear" w:color="auto" w:fill="auto"/>
            <w:vAlign w:val="center"/>
          </w:tcPr>
          <w:p w14:paraId="6C7E5390" w14:textId="77777777" w:rsidR="00E67CD9" w:rsidRPr="007E5BEF" w:rsidRDefault="00E67CD9" w:rsidP="00E67CD9">
            <w:pPr>
              <w:keepNext/>
              <w:keepLines/>
              <w:spacing w:before="40" w:after="40" w:line="240" w:lineRule="auto"/>
              <w:rPr>
                <w:rFonts w:eastAsia="Times New Roman" w:cs="Arial"/>
                <w:b/>
                <w:spacing w:val="-2"/>
                <w:sz w:val="14"/>
                <w:szCs w:val="14"/>
                <w:lang w:eastAsia="pt-BR"/>
              </w:rPr>
            </w:pPr>
            <w:r w:rsidRPr="007E5BEF">
              <w:rPr>
                <w:rFonts w:eastAsia="Times New Roman" w:cs="Arial"/>
                <w:b/>
                <w:spacing w:val="-2"/>
                <w:sz w:val="14"/>
                <w:szCs w:val="14"/>
                <w:lang w:eastAsia="pt-BR"/>
              </w:rPr>
              <w:t>Financial result</w:t>
            </w:r>
          </w:p>
        </w:tc>
        <w:tc>
          <w:tcPr>
            <w:tcW w:w="1346" w:type="dxa"/>
            <w:shd w:val="clear" w:color="auto" w:fill="auto"/>
            <w:vAlign w:val="center"/>
          </w:tcPr>
          <w:p w14:paraId="4558AA22"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(613</w:t>
            </w:r>
            <w:r>
              <w:rPr>
                <w:rFonts w:cs="Arial"/>
                <w:b/>
                <w:sz w:val="14"/>
                <w:szCs w:val="14"/>
              </w:rPr>
              <w:t>,</w:t>
            </w:r>
            <w:r w:rsidRPr="00135D9E">
              <w:rPr>
                <w:rFonts w:cs="Arial"/>
                <w:b/>
                <w:sz w:val="14"/>
                <w:szCs w:val="14"/>
              </w:rPr>
              <w:t>298)</w:t>
            </w:r>
          </w:p>
        </w:tc>
        <w:tc>
          <w:tcPr>
            <w:tcW w:w="1346" w:type="dxa"/>
            <w:shd w:val="clear" w:color="auto" w:fill="auto"/>
            <w:vAlign w:val="center"/>
          </w:tcPr>
          <w:p w14:paraId="7583A6B3"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177</w:t>
            </w:r>
            <w:r>
              <w:rPr>
                <w:rFonts w:cs="Arial"/>
                <w:b/>
                <w:sz w:val="14"/>
                <w:szCs w:val="14"/>
              </w:rPr>
              <w:t>,</w:t>
            </w:r>
            <w:r w:rsidRPr="00135D9E">
              <w:rPr>
                <w:rFonts w:cs="Arial"/>
                <w:b/>
                <w:sz w:val="14"/>
                <w:szCs w:val="14"/>
              </w:rPr>
              <w:t xml:space="preserve">399 </w:t>
            </w:r>
          </w:p>
        </w:tc>
        <w:tc>
          <w:tcPr>
            <w:tcW w:w="1346" w:type="dxa"/>
            <w:shd w:val="clear" w:color="auto" w:fill="auto"/>
            <w:vAlign w:val="center"/>
          </w:tcPr>
          <w:p w14:paraId="569F24C0"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(305)</w:t>
            </w:r>
          </w:p>
        </w:tc>
        <w:tc>
          <w:tcPr>
            <w:tcW w:w="1346" w:type="dxa"/>
            <w:shd w:val="clear" w:color="auto" w:fill="auto"/>
            <w:vAlign w:val="center"/>
          </w:tcPr>
          <w:p w14:paraId="3251C02E"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59</w:t>
            </w:r>
            <w:r>
              <w:rPr>
                <w:rFonts w:cs="Arial"/>
                <w:b/>
                <w:sz w:val="14"/>
                <w:szCs w:val="14"/>
              </w:rPr>
              <w:t>,</w:t>
            </w:r>
            <w:r w:rsidRPr="00135D9E">
              <w:rPr>
                <w:rFonts w:cs="Arial"/>
                <w:b/>
                <w:sz w:val="14"/>
                <w:szCs w:val="14"/>
              </w:rPr>
              <w:t xml:space="preserve">574 </w:t>
            </w:r>
          </w:p>
        </w:tc>
        <w:tc>
          <w:tcPr>
            <w:tcW w:w="1346" w:type="dxa"/>
            <w:shd w:val="clear" w:color="auto" w:fill="auto"/>
            <w:vAlign w:val="center"/>
          </w:tcPr>
          <w:p w14:paraId="054663CE"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(49)</w:t>
            </w:r>
          </w:p>
        </w:tc>
      </w:tr>
      <w:tr w:rsidR="00E67CD9" w:rsidRPr="00D44604" w14:paraId="529FDD59" w14:textId="77777777" w:rsidTr="00E67CD9">
        <w:trPr>
          <w:trHeight w:val="238"/>
          <w:jc w:val="center"/>
        </w:trPr>
        <w:tc>
          <w:tcPr>
            <w:tcW w:w="2909" w:type="dxa"/>
            <w:shd w:val="clear" w:color="auto" w:fill="auto"/>
            <w:vAlign w:val="center"/>
          </w:tcPr>
          <w:p w14:paraId="699D579D"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Interest income</w:t>
            </w:r>
          </w:p>
        </w:tc>
        <w:tc>
          <w:tcPr>
            <w:tcW w:w="1346" w:type="dxa"/>
            <w:shd w:val="clear" w:color="auto" w:fill="auto"/>
            <w:vAlign w:val="center"/>
          </w:tcPr>
          <w:p w14:paraId="543703F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3</w:t>
            </w:r>
            <w:r>
              <w:rPr>
                <w:rFonts w:cs="Arial"/>
                <w:sz w:val="14"/>
                <w:szCs w:val="14"/>
              </w:rPr>
              <w:t>,</w:t>
            </w:r>
            <w:r w:rsidRPr="00135D9E">
              <w:rPr>
                <w:rFonts w:cs="Arial"/>
                <w:sz w:val="14"/>
                <w:szCs w:val="14"/>
              </w:rPr>
              <w:t>907</w:t>
            </w:r>
            <w:r>
              <w:rPr>
                <w:rFonts w:cs="Arial"/>
                <w:sz w:val="14"/>
                <w:szCs w:val="14"/>
              </w:rPr>
              <w:t>,</w:t>
            </w:r>
            <w:r w:rsidRPr="00135D9E">
              <w:rPr>
                <w:rFonts w:cs="Arial"/>
                <w:sz w:val="14"/>
                <w:szCs w:val="14"/>
              </w:rPr>
              <w:t xml:space="preserve">669 </w:t>
            </w:r>
          </w:p>
        </w:tc>
        <w:tc>
          <w:tcPr>
            <w:tcW w:w="1346" w:type="dxa"/>
            <w:shd w:val="clear" w:color="auto" w:fill="auto"/>
            <w:vAlign w:val="center"/>
          </w:tcPr>
          <w:p w14:paraId="5DA00414"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458</w:t>
            </w:r>
            <w:r>
              <w:rPr>
                <w:rFonts w:cs="Arial"/>
                <w:sz w:val="14"/>
                <w:szCs w:val="14"/>
              </w:rPr>
              <w:t>,</w:t>
            </w:r>
            <w:r w:rsidRPr="00135D9E">
              <w:rPr>
                <w:rFonts w:cs="Arial"/>
                <w:sz w:val="14"/>
                <w:szCs w:val="14"/>
              </w:rPr>
              <w:t xml:space="preserve">708 </w:t>
            </w:r>
          </w:p>
        </w:tc>
        <w:tc>
          <w:tcPr>
            <w:tcW w:w="1346" w:type="dxa"/>
            <w:shd w:val="clear" w:color="auto" w:fill="auto"/>
            <w:vAlign w:val="center"/>
          </w:tcPr>
          <w:p w14:paraId="5EC95BF0"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 </w:t>
            </w:r>
          </w:p>
        </w:tc>
        <w:tc>
          <w:tcPr>
            <w:tcW w:w="1346" w:type="dxa"/>
            <w:shd w:val="clear" w:color="auto" w:fill="auto"/>
            <w:vAlign w:val="center"/>
          </w:tcPr>
          <w:p w14:paraId="6DD8FCDF"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62</w:t>
            </w:r>
            <w:r>
              <w:rPr>
                <w:rFonts w:cs="Arial"/>
                <w:sz w:val="14"/>
                <w:szCs w:val="14"/>
              </w:rPr>
              <w:t>,</w:t>
            </w:r>
            <w:r w:rsidRPr="00135D9E">
              <w:rPr>
                <w:rFonts w:cs="Arial"/>
                <w:sz w:val="14"/>
                <w:szCs w:val="14"/>
              </w:rPr>
              <w:t xml:space="preserve">685 </w:t>
            </w:r>
          </w:p>
        </w:tc>
        <w:tc>
          <w:tcPr>
            <w:tcW w:w="1346" w:type="dxa"/>
            <w:shd w:val="clear" w:color="auto" w:fill="auto"/>
            <w:vAlign w:val="center"/>
          </w:tcPr>
          <w:p w14:paraId="3869EC6D"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r>
      <w:tr w:rsidR="00E67CD9" w:rsidRPr="00D44604" w14:paraId="0333100E" w14:textId="77777777" w:rsidTr="00E67CD9">
        <w:trPr>
          <w:trHeight w:val="238"/>
          <w:jc w:val="center"/>
        </w:trPr>
        <w:tc>
          <w:tcPr>
            <w:tcW w:w="2909" w:type="dxa"/>
            <w:shd w:val="clear" w:color="auto" w:fill="auto"/>
            <w:vAlign w:val="center"/>
          </w:tcPr>
          <w:p w14:paraId="59FB91AC"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Other financial income</w:t>
            </w:r>
          </w:p>
        </w:tc>
        <w:tc>
          <w:tcPr>
            <w:tcW w:w="1346" w:type="dxa"/>
            <w:shd w:val="clear" w:color="auto" w:fill="auto"/>
            <w:vAlign w:val="center"/>
          </w:tcPr>
          <w:p w14:paraId="2310545E"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(1</w:t>
            </w:r>
            <w:r>
              <w:rPr>
                <w:rFonts w:cs="Arial"/>
                <w:sz w:val="14"/>
                <w:szCs w:val="14"/>
              </w:rPr>
              <w:t>,</w:t>
            </w:r>
            <w:r w:rsidRPr="00135D9E">
              <w:rPr>
                <w:rFonts w:cs="Arial"/>
                <w:sz w:val="14"/>
                <w:szCs w:val="14"/>
              </w:rPr>
              <w:t>996</w:t>
            </w:r>
            <w:r>
              <w:rPr>
                <w:rFonts w:cs="Arial"/>
                <w:sz w:val="14"/>
                <w:szCs w:val="14"/>
              </w:rPr>
              <w:t>,</w:t>
            </w:r>
            <w:r w:rsidRPr="00135D9E">
              <w:rPr>
                <w:rFonts w:cs="Arial"/>
                <w:sz w:val="14"/>
                <w:szCs w:val="14"/>
              </w:rPr>
              <w:t>714)</w:t>
            </w:r>
          </w:p>
        </w:tc>
        <w:tc>
          <w:tcPr>
            <w:tcW w:w="1346" w:type="dxa"/>
            <w:shd w:val="clear" w:color="auto" w:fill="auto"/>
            <w:vAlign w:val="center"/>
          </w:tcPr>
          <w:p w14:paraId="44816EAB"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343</w:t>
            </w:r>
            <w:r>
              <w:rPr>
                <w:rFonts w:cs="Arial"/>
                <w:sz w:val="14"/>
                <w:szCs w:val="14"/>
              </w:rPr>
              <w:t>,</w:t>
            </w:r>
            <w:r w:rsidRPr="00135D9E">
              <w:rPr>
                <w:rFonts w:cs="Arial"/>
                <w:sz w:val="14"/>
                <w:szCs w:val="14"/>
              </w:rPr>
              <w:t xml:space="preserve">650 </w:t>
            </w:r>
          </w:p>
        </w:tc>
        <w:tc>
          <w:tcPr>
            <w:tcW w:w="1346" w:type="dxa"/>
            <w:shd w:val="clear" w:color="auto" w:fill="auto"/>
            <w:vAlign w:val="center"/>
          </w:tcPr>
          <w:p w14:paraId="347F6BC4"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880 </w:t>
            </w:r>
          </w:p>
        </w:tc>
        <w:tc>
          <w:tcPr>
            <w:tcW w:w="1346" w:type="dxa"/>
            <w:shd w:val="clear" w:color="auto" w:fill="auto"/>
            <w:vAlign w:val="center"/>
          </w:tcPr>
          <w:p w14:paraId="17560949"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 </w:t>
            </w:r>
          </w:p>
        </w:tc>
        <w:tc>
          <w:tcPr>
            <w:tcW w:w="1346" w:type="dxa"/>
            <w:shd w:val="clear" w:color="auto" w:fill="auto"/>
            <w:vAlign w:val="center"/>
          </w:tcPr>
          <w:p w14:paraId="5AAEE925"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236 </w:t>
            </w:r>
          </w:p>
        </w:tc>
      </w:tr>
      <w:tr w:rsidR="00E67CD9" w:rsidRPr="00D44604" w14:paraId="0FEB466B" w14:textId="77777777" w:rsidTr="00E67CD9">
        <w:trPr>
          <w:trHeight w:val="238"/>
          <w:jc w:val="center"/>
        </w:trPr>
        <w:tc>
          <w:tcPr>
            <w:tcW w:w="2909" w:type="dxa"/>
            <w:shd w:val="clear" w:color="auto" w:fill="auto"/>
            <w:vAlign w:val="center"/>
          </w:tcPr>
          <w:p w14:paraId="58FB93DE" w14:textId="77777777" w:rsidR="00E67CD9" w:rsidRPr="00D44604" w:rsidRDefault="00E67CD9" w:rsidP="00E67CD9">
            <w:pPr>
              <w:keepNext/>
              <w:keepLines/>
              <w:spacing w:before="40" w:after="40" w:line="240" w:lineRule="auto"/>
              <w:ind w:left="113"/>
              <w:rPr>
                <w:rFonts w:eastAsia="Times New Roman" w:cs="Arial"/>
                <w:b/>
                <w:bCs/>
                <w:color w:val="000000"/>
                <w:spacing w:val="-2"/>
                <w:sz w:val="14"/>
                <w:szCs w:val="14"/>
                <w:lang w:eastAsia="pt-BR"/>
              </w:rPr>
            </w:pPr>
            <w:r w:rsidRPr="00D44604">
              <w:rPr>
                <w:rFonts w:eastAsia="Times New Roman" w:cs="Arial"/>
                <w:bCs/>
                <w:spacing w:val="-2"/>
                <w:sz w:val="14"/>
                <w:szCs w:val="14"/>
                <w:lang w:eastAsia="pt-BR"/>
              </w:rPr>
              <w:t>Interest expense</w:t>
            </w:r>
          </w:p>
        </w:tc>
        <w:tc>
          <w:tcPr>
            <w:tcW w:w="1346" w:type="dxa"/>
            <w:shd w:val="clear" w:color="auto" w:fill="auto"/>
            <w:vAlign w:val="center"/>
          </w:tcPr>
          <w:p w14:paraId="4664A0FD"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sz w:val="14"/>
                <w:szCs w:val="14"/>
              </w:rPr>
              <w:t xml:space="preserve">  (1</w:t>
            </w:r>
            <w:r>
              <w:rPr>
                <w:rFonts w:cs="Arial"/>
                <w:sz w:val="14"/>
                <w:szCs w:val="14"/>
              </w:rPr>
              <w:t>,</w:t>
            </w:r>
            <w:r w:rsidRPr="00135D9E">
              <w:rPr>
                <w:rFonts w:cs="Arial"/>
                <w:sz w:val="14"/>
                <w:szCs w:val="14"/>
              </w:rPr>
              <w:t>488</w:t>
            </w:r>
            <w:r>
              <w:rPr>
                <w:rFonts w:cs="Arial"/>
                <w:sz w:val="14"/>
                <w:szCs w:val="14"/>
              </w:rPr>
              <w:t>,</w:t>
            </w:r>
            <w:r w:rsidRPr="00135D9E">
              <w:rPr>
                <w:rFonts w:cs="Arial"/>
                <w:sz w:val="14"/>
                <w:szCs w:val="14"/>
              </w:rPr>
              <w:t>682)</w:t>
            </w:r>
          </w:p>
        </w:tc>
        <w:tc>
          <w:tcPr>
            <w:tcW w:w="1346" w:type="dxa"/>
            <w:shd w:val="clear" w:color="auto" w:fill="auto"/>
            <w:vAlign w:val="center"/>
          </w:tcPr>
          <w:p w14:paraId="1D80E5A0"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sz w:val="14"/>
                <w:szCs w:val="14"/>
              </w:rPr>
              <w:t xml:space="preserve">  (306</w:t>
            </w:r>
            <w:r>
              <w:rPr>
                <w:rFonts w:cs="Arial"/>
                <w:sz w:val="14"/>
                <w:szCs w:val="14"/>
              </w:rPr>
              <w:t>,</w:t>
            </w:r>
            <w:r w:rsidRPr="00135D9E">
              <w:rPr>
                <w:rFonts w:cs="Arial"/>
                <w:sz w:val="14"/>
                <w:szCs w:val="14"/>
              </w:rPr>
              <w:t>041)</w:t>
            </w:r>
          </w:p>
        </w:tc>
        <w:tc>
          <w:tcPr>
            <w:tcW w:w="1346" w:type="dxa"/>
            <w:shd w:val="clear" w:color="auto" w:fill="auto"/>
            <w:vAlign w:val="center"/>
          </w:tcPr>
          <w:p w14:paraId="74F5EB30"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sz w:val="14"/>
                <w:szCs w:val="14"/>
              </w:rPr>
              <w:t xml:space="preserve">  -- </w:t>
            </w:r>
          </w:p>
        </w:tc>
        <w:tc>
          <w:tcPr>
            <w:tcW w:w="1346" w:type="dxa"/>
            <w:shd w:val="clear" w:color="auto" w:fill="auto"/>
            <w:vAlign w:val="center"/>
          </w:tcPr>
          <w:p w14:paraId="194C75E5"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sz w:val="14"/>
                <w:szCs w:val="14"/>
              </w:rPr>
              <w:t xml:space="preserve">  (2</w:t>
            </w:r>
            <w:r>
              <w:rPr>
                <w:rFonts w:cs="Arial"/>
                <w:sz w:val="14"/>
                <w:szCs w:val="14"/>
              </w:rPr>
              <w:t>,</w:t>
            </w:r>
            <w:r w:rsidRPr="00135D9E">
              <w:rPr>
                <w:rFonts w:cs="Arial"/>
                <w:sz w:val="14"/>
                <w:szCs w:val="14"/>
              </w:rPr>
              <w:t>934)</w:t>
            </w:r>
          </w:p>
        </w:tc>
        <w:tc>
          <w:tcPr>
            <w:tcW w:w="1346" w:type="dxa"/>
            <w:shd w:val="clear" w:color="auto" w:fill="auto"/>
            <w:vAlign w:val="center"/>
          </w:tcPr>
          <w:p w14:paraId="25538392"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sz w:val="14"/>
                <w:szCs w:val="14"/>
              </w:rPr>
              <w:t xml:space="preserve">  (5)</w:t>
            </w:r>
          </w:p>
        </w:tc>
      </w:tr>
      <w:tr w:rsidR="00E67CD9" w:rsidRPr="00D44604" w14:paraId="63A3FAA0" w14:textId="77777777" w:rsidTr="00E67CD9">
        <w:trPr>
          <w:trHeight w:val="238"/>
          <w:jc w:val="center"/>
        </w:trPr>
        <w:tc>
          <w:tcPr>
            <w:tcW w:w="2909" w:type="dxa"/>
            <w:shd w:val="clear" w:color="auto" w:fill="auto"/>
            <w:vAlign w:val="center"/>
          </w:tcPr>
          <w:p w14:paraId="4FF92A32" w14:textId="77777777" w:rsidR="00E67CD9" w:rsidRPr="00D44604" w:rsidRDefault="00E67CD9" w:rsidP="00E67CD9">
            <w:pPr>
              <w:keepNext/>
              <w:keepLines/>
              <w:spacing w:before="40" w:after="40" w:line="240" w:lineRule="auto"/>
              <w:ind w:left="113"/>
              <w:rPr>
                <w:rFonts w:eastAsia="Times New Roman" w:cs="Arial"/>
                <w:b/>
                <w:bCs/>
                <w:spacing w:val="-2"/>
                <w:sz w:val="14"/>
                <w:szCs w:val="14"/>
                <w:lang w:eastAsia="pt-BR"/>
              </w:rPr>
            </w:pPr>
            <w:r w:rsidRPr="00D44604">
              <w:rPr>
                <w:rFonts w:eastAsia="Times New Roman" w:cs="Arial"/>
                <w:bCs/>
                <w:spacing w:val="-2"/>
                <w:sz w:val="14"/>
                <w:szCs w:val="14"/>
                <w:lang w:eastAsia="pt-BR"/>
              </w:rPr>
              <w:t>Other financial expenses</w:t>
            </w:r>
          </w:p>
        </w:tc>
        <w:tc>
          <w:tcPr>
            <w:tcW w:w="1346" w:type="dxa"/>
            <w:shd w:val="clear" w:color="auto" w:fill="auto"/>
            <w:vAlign w:val="center"/>
          </w:tcPr>
          <w:p w14:paraId="24D4AA44"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sz w:val="14"/>
                <w:szCs w:val="14"/>
              </w:rPr>
              <w:t xml:space="preserve">  (1</w:t>
            </w:r>
            <w:r>
              <w:rPr>
                <w:rFonts w:cs="Arial"/>
                <w:sz w:val="14"/>
                <w:szCs w:val="14"/>
              </w:rPr>
              <w:t>,</w:t>
            </w:r>
            <w:r w:rsidRPr="00135D9E">
              <w:rPr>
                <w:rFonts w:cs="Arial"/>
                <w:sz w:val="14"/>
                <w:szCs w:val="14"/>
              </w:rPr>
              <w:t>035</w:t>
            </w:r>
            <w:r>
              <w:rPr>
                <w:rFonts w:cs="Arial"/>
                <w:sz w:val="14"/>
                <w:szCs w:val="14"/>
              </w:rPr>
              <w:t>,</w:t>
            </w:r>
            <w:r w:rsidRPr="00135D9E">
              <w:rPr>
                <w:rFonts w:cs="Arial"/>
                <w:sz w:val="14"/>
                <w:szCs w:val="14"/>
              </w:rPr>
              <w:t>571)</w:t>
            </w:r>
          </w:p>
        </w:tc>
        <w:tc>
          <w:tcPr>
            <w:tcW w:w="1346" w:type="dxa"/>
            <w:shd w:val="clear" w:color="auto" w:fill="auto"/>
            <w:vAlign w:val="center"/>
          </w:tcPr>
          <w:p w14:paraId="0D94ADFA"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sz w:val="14"/>
                <w:szCs w:val="14"/>
              </w:rPr>
              <w:t xml:space="preserve">  (318</w:t>
            </w:r>
            <w:r>
              <w:rPr>
                <w:rFonts w:cs="Arial"/>
                <w:sz w:val="14"/>
                <w:szCs w:val="14"/>
              </w:rPr>
              <w:t>,</w:t>
            </w:r>
            <w:r w:rsidRPr="00135D9E">
              <w:rPr>
                <w:rFonts w:cs="Arial"/>
                <w:sz w:val="14"/>
                <w:szCs w:val="14"/>
              </w:rPr>
              <w:t>918)</w:t>
            </w:r>
          </w:p>
        </w:tc>
        <w:tc>
          <w:tcPr>
            <w:tcW w:w="1346" w:type="dxa"/>
            <w:shd w:val="clear" w:color="auto" w:fill="auto"/>
            <w:vAlign w:val="center"/>
          </w:tcPr>
          <w:p w14:paraId="1BE2F6EF"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sz w:val="14"/>
                <w:szCs w:val="14"/>
              </w:rPr>
              <w:t xml:space="preserve">  (1</w:t>
            </w:r>
            <w:r>
              <w:rPr>
                <w:rFonts w:cs="Arial"/>
                <w:sz w:val="14"/>
                <w:szCs w:val="14"/>
              </w:rPr>
              <w:t>,</w:t>
            </w:r>
            <w:r w:rsidRPr="00135D9E">
              <w:rPr>
                <w:rFonts w:cs="Arial"/>
                <w:sz w:val="14"/>
                <w:szCs w:val="14"/>
              </w:rPr>
              <w:t>185)</w:t>
            </w:r>
          </w:p>
        </w:tc>
        <w:tc>
          <w:tcPr>
            <w:tcW w:w="1346" w:type="dxa"/>
            <w:shd w:val="clear" w:color="auto" w:fill="auto"/>
            <w:vAlign w:val="center"/>
          </w:tcPr>
          <w:p w14:paraId="6D28019E"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sz w:val="14"/>
                <w:szCs w:val="14"/>
              </w:rPr>
              <w:t xml:space="preserve">  (177)</w:t>
            </w:r>
          </w:p>
        </w:tc>
        <w:tc>
          <w:tcPr>
            <w:tcW w:w="1346" w:type="dxa"/>
            <w:shd w:val="clear" w:color="auto" w:fill="auto"/>
            <w:vAlign w:val="center"/>
          </w:tcPr>
          <w:p w14:paraId="32D2FF96"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sz w:val="14"/>
                <w:szCs w:val="14"/>
              </w:rPr>
              <w:t xml:space="preserve">  (280)</w:t>
            </w:r>
          </w:p>
        </w:tc>
      </w:tr>
      <w:tr w:rsidR="00E67CD9" w:rsidRPr="007E5BEF" w14:paraId="4DE86AFF" w14:textId="77777777" w:rsidTr="00E67CD9">
        <w:trPr>
          <w:trHeight w:val="238"/>
          <w:jc w:val="center"/>
        </w:trPr>
        <w:tc>
          <w:tcPr>
            <w:tcW w:w="2909" w:type="dxa"/>
            <w:shd w:val="clear" w:color="auto" w:fill="auto"/>
            <w:vAlign w:val="center"/>
          </w:tcPr>
          <w:p w14:paraId="24D2C3DD" w14:textId="77777777" w:rsidR="00E67CD9" w:rsidRPr="007E5BEF" w:rsidRDefault="00E67CD9" w:rsidP="00E67CD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Equity result</w:t>
            </w:r>
          </w:p>
        </w:tc>
        <w:tc>
          <w:tcPr>
            <w:tcW w:w="1346" w:type="dxa"/>
            <w:shd w:val="clear" w:color="auto" w:fill="auto"/>
            <w:vAlign w:val="center"/>
          </w:tcPr>
          <w:p w14:paraId="44B0B2CD"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(33</w:t>
            </w:r>
            <w:r>
              <w:rPr>
                <w:rFonts w:cs="Arial"/>
                <w:b/>
                <w:sz w:val="14"/>
                <w:szCs w:val="14"/>
              </w:rPr>
              <w:t>,</w:t>
            </w:r>
            <w:r w:rsidRPr="00135D9E">
              <w:rPr>
                <w:rFonts w:cs="Arial"/>
                <w:b/>
                <w:sz w:val="14"/>
                <w:szCs w:val="14"/>
              </w:rPr>
              <w:t>992)</w:t>
            </w:r>
          </w:p>
        </w:tc>
        <w:tc>
          <w:tcPr>
            <w:tcW w:w="1346" w:type="dxa"/>
            <w:shd w:val="clear" w:color="auto" w:fill="auto"/>
            <w:vAlign w:val="center"/>
          </w:tcPr>
          <w:p w14:paraId="49C8412F"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(448)</w:t>
            </w:r>
          </w:p>
        </w:tc>
        <w:tc>
          <w:tcPr>
            <w:tcW w:w="1346" w:type="dxa"/>
            <w:shd w:val="clear" w:color="auto" w:fill="auto"/>
            <w:vAlign w:val="center"/>
          </w:tcPr>
          <w:p w14:paraId="22797255"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(45)</w:t>
            </w:r>
          </w:p>
        </w:tc>
        <w:tc>
          <w:tcPr>
            <w:tcW w:w="1346" w:type="dxa"/>
            <w:shd w:val="clear" w:color="auto" w:fill="auto"/>
            <w:vAlign w:val="center"/>
          </w:tcPr>
          <w:p w14:paraId="2823DA95"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(586)</w:t>
            </w:r>
          </w:p>
        </w:tc>
        <w:tc>
          <w:tcPr>
            <w:tcW w:w="1346" w:type="dxa"/>
            <w:shd w:val="clear" w:color="auto" w:fill="auto"/>
            <w:vAlign w:val="center"/>
          </w:tcPr>
          <w:p w14:paraId="02854659"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(17</w:t>
            </w:r>
            <w:r>
              <w:rPr>
                <w:rFonts w:cs="Arial"/>
                <w:b/>
                <w:sz w:val="14"/>
                <w:szCs w:val="14"/>
              </w:rPr>
              <w:t>,</w:t>
            </w:r>
            <w:r w:rsidRPr="00135D9E">
              <w:rPr>
                <w:rFonts w:cs="Arial"/>
                <w:b/>
                <w:sz w:val="14"/>
                <w:szCs w:val="14"/>
              </w:rPr>
              <w:t>07</w:t>
            </w:r>
            <w:r>
              <w:rPr>
                <w:rFonts w:cs="Arial"/>
                <w:b/>
                <w:sz w:val="14"/>
                <w:szCs w:val="14"/>
              </w:rPr>
              <w:t>7</w:t>
            </w:r>
            <w:r w:rsidRPr="00135D9E">
              <w:rPr>
                <w:rFonts w:cs="Arial"/>
                <w:b/>
                <w:sz w:val="14"/>
                <w:szCs w:val="14"/>
              </w:rPr>
              <w:t>)</w:t>
            </w:r>
          </w:p>
        </w:tc>
      </w:tr>
      <w:tr w:rsidR="00E67CD9" w:rsidRPr="00D44604" w14:paraId="38A49CD0" w14:textId="77777777" w:rsidTr="00E67CD9">
        <w:trPr>
          <w:trHeight w:val="238"/>
          <w:jc w:val="center"/>
        </w:trPr>
        <w:tc>
          <w:tcPr>
            <w:tcW w:w="2909" w:type="dxa"/>
            <w:shd w:val="clear" w:color="auto" w:fill="auto"/>
            <w:vAlign w:val="center"/>
          </w:tcPr>
          <w:p w14:paraId="685D87FC" w14:textId="77777777" w:rsidR="00E67CD9" w:rsidRPr="00D44604" w:rsidRDefault="00E67CD9" w:rsidP="00E67CD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bCs/>
                <w:color w:val="000000"/>
                <w:spacing w:val="-2"/>
                <w:sz w:val="14"/>
                <w:szCs w:val="14"/>
                <w:lang w:eastAsia="pt-BR"/>
              </w:rPr>
              <w:t>Depreciation and amortization</w:t>
            </w:r>
          </w:p>
        </w:tc>
        <w:tc>
          <w:tcPr>
            <w:tcW w:w="1346" w:type="dxa"/>
            <w:shd w:val="clear" w:color="auto" w:fill="auto"/>
            <w:vAlign w:val="center"/>
          </w:tcPr>
          <w:p w14:paraId="6736CD19"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sidRPr="00135D9E">
              <w:rPr>
                <w:rFonts w:cs="Arial"/>
                <w:sz w:val="14"/>
                <w:szCs w:val="14"/>
              </w:rPr>
              <w:t xml:space="preserve">  (33</w:t>
            </w:r>
            <w:r>
              <w:rPr>
                <w:rFonts w:cs="Arial"/>
                <w:sz w:val="14"/>
                <w:szCs w:val="14"/>
              </w:rPr>
              <w:t>,</w:t>
            </w:r>
            <w:r w:rsidRPr="00135D9E">
              <w:rPr>
                <w:rFonts w:cs="Arial"/>
                <w:sz w:val="14"/>
                <w:szCs w:val="14"/>
              </w:rPr>
              <w:t>992)</w:t>
            </w:r>
          </w:p>
        </w:tc>
        <w:tc>
          <w:tcPr>
            <w:tcW w:w="1346" w:type="dxa"/>
            <w:shd w:val="clear" w:color="auto" w:fill="auto"/>
            <w:vAlign w:val="center"/>
          </w:tcPr>
          <w:p w14:paraId="3C673044"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sidRPr="00135D9E">
              <w:rPr>
                <w:rFonts w:cs="Arial"/>
                <w:sz w:val="14"/>
                <w:szCs w:val="14"/>
              </w:rPr>
              <w:t xml:space="preserve">  (448)</w:t>
            </w:r>
          </w:p>
        </w:tc>
        <w:tc>
          <w:tcPr>
            <w:tcW w:w="1346" w:type="dxa"/>
            <w:shd w:val="clear" w:color="auto" w:fill="auto"/>
            <w:vAlign w:val="center"/>
          </w:tcPr>
          <w:p w14:paraId="5DB38807"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sidRPr="00135D9E">
              <w:rPr>
                <w:rFonts w:cs="Arial"/>
                <w:sz w:val="14"/>
                <w:szCs w:val="14"/>
              </w:rPr>
              <w:t xml:space="preserve">  (45)</w:t>
            </w:r>
          </w:p>
        </w:tc>
        <w:tc>
          <w:tcPr>
            <w:tcW w:w="1346" w:type="dxa"/>
            <w:shd w:val="clear" w:color="auto" w:fill="auto"/>
            <w:vAlign w:val="center"/>
          </w:tcPr>
          <w:p w14:paraId="4B7660E4"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sidRPr="00135D9E">
              <w:rPr>
                <w:rFonts w:cs="Arial"/>
                <w:sz w:val="14"/>
                <w:szCs w:val="14"/>
              </w:rPr>
              <w:t xml:space="preserve">  (586)</w:t>
            </w:r>
          </w:p>
        </w:tc>
        <w:tc>
          <w:tcPr>
            <w:tcW w:w="1346" w:type="dxa"/>
            <w:shd w:val="clear" w:color="auto" w:fill="auto"/>
            <w:vAlign w:val="center"/>
          </w:tcPr>
          <w:p w14:paraId="176FD755"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sidRPr="00135D9E">
              <w:rPr>
                <w:rFonts w:cs="Arial"/>
                <w:sz w:val="14"/>
                <w:szCs w:val="14"/>
              </w:rPr>
              <w:t xml:space="preserve">  (518)</w:t>
            </w:r>
          </w:p>
        </w:tc>
      </w:tr>
      <w:tr w:rsidR="00E67CD9" w:rsidRPr="007E5BEF" w14:paraId="583513F4" w14:textId="77777777" w:rsidTr="00E67CD9">
        <w:trPr>
          <w:trHeight w:val="238"/>
          <w:jc w:val="center"/>
        </w:trPr>
        <w:tc>
          <w:tcPr>
            <w:tcW w:w="2909" w:type="dxa"/>
            <w:shd w:val="clear" w:color="auto" w:fill="auto"/>
            <w:vAlign w:val="center"/>
          </w:tcPr>
          <w:p w14:paraId="1E20B59A" w14:textId="77777777" w:rsidR="00E67CD9" w:rsidRPr="007E5BEF" w:rsidRDefault="00E67CD9" w:rsidP="00E67CD9">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Other equity income / expenses</w:t>
            </w:r>
          </w:p>
        </w:tc>
        <w:tc>
          <w:tcPr>
            <w:tcW w:w="1346" w:type="dxa"/>
            <w:shd w:val="clear" w:color="auto" w:fill="auto"/>
            <w:vAlign w:val="center"/>
          </w:tcPr>
          <w:p w14:paraId="67E386D8" w14:textId="77777777" w:rsidR="00E67CD9" w:rsidRDefault="00E67CD9" w:rsidP="00E67CD9">
            <w:pPr>
              <w:keepNext/>
              <w:keepLines/>
              <w:spacing w:before="40" w:after="40" w:line="240" w:lineRule="auto"/>
              <w:jc w:val="right"/>
              <w:rPr>
                <w:rFonts w:cs="Arial"/>
                <w:b/>
                <w:sz w:val="14"/>
                <w:szCs w:val="14"/>
              </w:rPr>
            </w:pPr>
            <w:r w:rsidRPr="00135D9E">
              <w:rPr>
                <w:rFonts w:cs="Arial"/>
                <w:sz w:val="14"/>
                <w:szCs w:val="14"/>
              </w:rPr>
              <w:t xml:space="preserve">  -- </w:t>
            </w:r>
          </w:p>
        </w:tc>
        <w:tc>
          <w:tcPr>
            <w:tcW w:w="1346" w:type="dxa"/>
            <w:shd w:val="clear" w:color="auto" w:fill="auto"/>
            <w:vAlign w:val="center"/>
          </w:tcPr>
          <w:p w14:paraId="1EB90BA0" w14:textId="77777777" w:rsidR="00E67CD9" w:rsidRDefault="00E67CD9" w:rsidP="00E67CD9">
            <w:pPr>
              <w:keepNext/>
              <w:keepLines/>
              <w:spacing w:before="40" w:after="40" w:line="240" w:lineRule="auto"/>
              <w:jc w:val="right"/>
              <w:rPr>
                <w:rFonts w:cs="Arial"/>
                <w:b/>
                <w:sz w:val="14"/>
                <w:szCs w:val="14"/>
              </w:rPr>
            </w:pPr>
            <w:r w:rsidRPr="00135D9E">
              <w:rPr>
                <w:rFonts w:cs="Arial"/>
                <w:sz w:val="14"/>
                <w:szCs w:val="14"/>
              </w:rPr>
              <w:t xml:space="preserve">  -- </w:t>
            </w:r>
          </w:p>
        </w:tc>
        <w:tc>
          <w:tcPr>
            <w:tcW w:w="1346" w:type="dxa"/>
            <w:shd w:val="clear" w:color="auto" w:fill="auto"/>
            <w:vAlign w:val="center"/>
          </w:tcPr>
          <w:p w14:paraId="3BFFB5F8" w14:textId="77777777" w:rsidR="00E67CD9" w:rsidRDefault="00E67CD9" w:rsidP="00E67CD9">
            <w:pPr>
              <w:keepNext/>
              <w:keepLines/>
              <w:spacing w:before="40" w:after="40" w:line="240" w:lineRule="auto"/>
              <w:jc w:val="right"/>
              <w:rPr>
                <w:rFonts w:cs="Arial"/>
                <w:b/>
                <w:sz w:val="14"/>
                <w:szCs w:val="14"/>
              </w:rPr>
            </w:pPr>
            <w:r w:rsidRPr="00135D9E">
              <w:rPr>
                <w:rFonts w:cs="Arial"/>
                <w:sz w:val="14"/>
                <w:szCs w:val="14"/>
              </w:rPr>
              <w:t xml:space="preserve">  -- </w:t>
            </w:r>
          </w:p>
        </w:tc>
        <w:tc>
          <w:tcPr>
            <w:tcW w:w="1346" w:type="dxa"/>
            <w:shd w:val="clear" w:color="auto" w:fill="auto"/>
            <w:vAlign w:val="center"/>
          </w:tcPr>
          <w:p w14:paraId="5BF4B173" w14:textId="77777777" w:rsidR="00E67CD9" w:rsidRDefault="00E67CD9" w:rsidP="00E67CD9">
            <w:pPr>
              <w:keepNext/>
              <w:keepLines/>
              <w:spacing w:before="40" w:after="40" w:line="240" w:lineRule="auto"/>
              <w:jc w:val="right"/>
              <w:rPr>
                <w:rFonts w:cs="Arial"/>
                <w:b/>
                <w:sz w:val="14"/>
                <w:szCs w:val="14"/>
              </w:rPr>
            </w:pPr>
            <w:r w:rsidRPr="00135D9E">
              <w:rPr>
                <w:rFonts w:cs="Arial"/>
                <w:sz w:val="14"/>
                <w:szCs w:val="14"/>
              </w:rPr>
              <w:t xml:space="preserve">  -- </w:t>
            </w:r>
          </w:p>
        </w:tc>
        <w:tc>
          <w:tcPr>
            <w:tcW w:w="1346" w:type="dxa"/>
            <w:shd w:val="clear" w:color="auto" w:fill="auto"/>
            <w:vAlign w:val="center"/>
          </w:tcPr>
          <w:p w14:paraId="5548781F" w14:textId="77777777" w:rsidR="00E67CD9" w:rsidRDefault="00E67CD9" w:rsidP="00E67CD9">
            <w:pPr>
              <w:keepNext/>
              <w:keepLines/>
              <w:spacing w:before="40" w:after="40" w:line="240" w:lineRule="auto"/>
              <w:jc w:val="right"/>
              <w:rPr>
                <w:rFonts w:cs="Arial"/>
                <w:b/>
                <w:sz w:val="14"/>
                <w:szCs w:val="14"/>
              </w:rPr>
            </w:pPr>
            <w:r w:rsidRPr="00397E2B">
              <w:rPr>
                <w:rFonts w:cs="Arial"/>
                <w:sz w:val="14"/>
                <w:szCs w:val="14"/>
              </w:rPr>
              <w:t xml:space="preserve">  (16</w:t>
            </w:r>
            <w:r>
              <w:rPr>
                <w:rFonts w:cs="Arial"/>
                <w:sz w:val="14"/>
                <w:szCs w:val="14"/>
              </w:rPr>
              <w:t>,</w:t>
            </w:r>
            <w:r w:rsidRPr="00397E2B">
              <w:rPr>
                <w:rFonts w:cs="Arial"/>
                <w:sz w:val="14"/>
                <w:szCs w:val="14"/>
              </w:rPr>
              <w:t>559)</w:t>
            </w:r>
          </w:p>
        </w:tc>
      </w:tr>
      <w:tr w:rsidR="00E67CD9" w:rsidRPr="007E5BEF" w14:paraId="65725A3F" w14:textId="77777777" w:rsidTr="00E67CD9">
        <w:trPr>
          <w:trHeight w:val="238"/>
          <w:jc w:val="center"/>
        </w:trPr>
        <w:tc>
          <w:tcPr>
            <w:tcW w:w="2909" w:type="dxa"/>
            <w:shd w:val="clear" w:color="auto" w:fill="auto"/>
            <w:vAlign w:val="center"/>
          </w:tcPr>
          <w:p w14:paraId="074B578D" w14:textId="77777777" w:rsidR="00E67CD9" w:rsidRPr="007E5BEF" w:rsidRDefault="00E67CD9" w:rsidP="00E67CD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Other income and expenses</w:t>
            </w:r>
          </w:p>
        </w:tc>
        <w:tc>
          <w:tcPr>
            <w:tcW w:w="1346" w:type="dxa"/>
            <w:shd w:val="clear" w:color="auto" w:fill="auto"/>
            <w:vAlign w:val="center"/>
          </w:tcPr>
          <w:p w14:paraId="706A82E1"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397E2B">
              <w:rPr>
                <w:rFonts w:cs="Arial"/>
                <w:b/>
                <w:sz w:val="14"/>
                <w:szCs w:val="14"/>
              </w:rPr>
              <w:t xml:space="preserve">  (431</w:t>
            </w:r>
            <w:r>
              <w:rPr>
                <w:rFonts w:cs="Arial"/>
                <w:b/>
                <w:sz w:val="14"/>
                <w:szCs w:val="14"/>
              </w:rPr>
              <w:t>,</w:t>
            </w:r>
            <w:r w:rsidRPr="00397E2B">
              <w:rPr>
                <w:rFonts w:cs="Arial"/>
                <w:b/>
                <w:sz w:val="14"/>
                <w:szCs w:val="14"/>
              </w:rPr>
              <w:t>615)</w:t>
            </w:r>
          </w:p>
        </w:tc>
        <w:tc>
          <w:tcPr>
            <w:tcW w:w="1346" w:type="dxa"/>
            <w:shd w:val="clear" w:color="auto" w:fill="auto"/>
            <w:vAlign w:val="center"/>
          </w:tcPr>
          <w:p w14:paraId="412BD698"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397E2B">
              <w:rPr>
                <w:rFonts w:cs="Arial"/>
                <w:b/>
                <w:sz w:val="14"/>
                <w:szCs w:val="14"/>
              </w:rPr>
              <w:t xml:space="preserve">  30</w:t>
            </w:r>
            <w:r>
              <w:rPr>
                <w:rFonts w:cs="Arial"/>
                <w:b/>
                <w:sz w:val="14"/>
                <w:szCs w:val="14"/>
              </w:rPr>
              <w:t>,</w:t>
            </w:r>
            <w:r w:rsidRPr="00397E2B">
              <w:rPr>
                <w:rFonts w:cs="Arial"/>
                <w:b/>
                <w:sz w:val="14"/>
                <w:szCs w:val="14"/>
              </w:rPr>
              <w:t xml:space="preserve">158 </w:t>
            </w:r>
          </w:p>
        </w:tc>
        <w:tc>
          <w:tcPr>
            <w:tcW w:w="1346" w:type="dxa"/>
            <w:shd w:val="clear" w:color="auto" w:fill="auto"/>
            <w:vAlign w:val="center"/>
          </w:tcPr>
          <w:p w14:paraId="49D44B93"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397E2B">
              <w:rPr>
                <w:rFonts w:cs="Arial"/>
                <w:b/>
                <w:sz w:val="14"/>
                <w:szCs w:val="14"/>
              </w:rPr>
              <w:t xml:space="preserve">  (26</w:t>
            </w:r>
            <w:r>
              <w:rPr>
                <w:rFonts w:cs="Arial"/>
                <w:b/>
                <w:sz w:val="14"/>
                <w:szCs w:val="14"/>
              </w:rPr>
              <w:t>,</w:t>
            </w:r>
            <w:r w:rsidRPr="00397E2B">
              <w:rPr>
                <w:rFonts w:cs="Arial"/>
                <w:b/>
                <w:sz w:val="14"/>
                <w:szCs w:val="14"/>
              </w:rPr>
              <w:t>182)</w:t>
            </w:r>
          </w:p>
        </w:tc>
        <w:tc>
          <w:tcPr>
            <w:tcW w:w="1346" w:type="dxa"/>
            <w:shd w:val="clear" w:color="auto" w:fill="auto"/>
            <w:vAlign w:val="center"/>
          </w:tcPr>
          <w:p w14:paraId="706435BE"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397E2B">
              <w:rPr>
                <w:rFonts w:cs="Arial"/>
                <w:b/>
                <w:sz w:val="14"/>
                <w:szCs w:val="14"/>
              </w:rPr>
              <w:t xml:space="preserve">  (54</w:t>
            </w:r>
            <w:r>
              <w:rPr>
                <w:rFonts w:cs="Arial"/>
                <w:b/>
                <w:sz w:val="14"/>
                <w:szCs w:val="14"/>
              </w:rPr>
              <w:t>,</w:t>
            </w:r>
            <w:r w:rsidRPr="00397E2B">
              <w:rPr>
                <w:rFonts w:cs="Arial"/>
                <w:b/>
                <w:sz w:val="14"/>
                <w:szCs w:val="14"/>
              </w:rPr>
              <w:t>751)</w:t>
            </w:r>
          </w:p>
        </w:tc>
        <w:tc>
          <w:tcPr>
            <w:tcW w:w="1346" w:type="dxa"/>
            <w:shd w:val="clear" w:color="auto" w:fill="auto"/>
          </w:tcPr>
          <w:p w14:paraId="4F6EB714"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397E2B">
              <w:rPr>
                <w:rFonts w:cs="Arial"/>
                <w:b/>
                <w:sz w:val="14"/>
                <w:szCs w:val="14"/>
              </w:rPr>
              <w:t xml:space="preserve">  44 </w:t>
            </w:r>
          </w:p>
        </w:tc>
      </w:tr>
      <w:tr w:rsidR="00E67CD9" w:rsidRPr="00D44604" w14:paraId="69B7F3E2" w14:textId="77777777" w:rsidTr="00E67CD9">
        <w:trPr>
          <w:trHeight w:val="238"/>
          <w:jc w:val="center"/>
        </w:trPr>
        <w:tc>
          <w:tcPr>
            <w:tcW w:w="2909" w:type="dxa"/>
            <w:shd w:val="clear" w:color="auto" w:fill="auto"/>
            <w:vAlign w:val="center"/>
          </w:tcPr>
          <w:p w14:paraId="6EFD16E0"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Other revenue</w:t>
            </w:r>
          </w:p>
        </w:tc>
        <w:tc>
          <w:tcPr>
            <w:tcW w:w="1346" w:type="dxa"/>
            <w:shd w:val="clear" w:color="auto" w:fill="auto"/>
            <w:vAlign w:val="center"/>
          </w:tcPr>
          <w:p w14:paraId="7E63701B"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10</w:t>
            </w:r>
            <w:r>
              <w:rPr>
                <w:rFonts w:cs="Arial"/>
                <w:sz w:val="14"/>
                <w:szCs w:val="14"/>
              </w:rPr>
              <w:t>,</w:t>
            </w:r>
            <w:r w:rsidRPr="00135D9E">
              <w:rPr>
                <w:rFonts w:cs="Arial"/>
                <w:sz w:val="14"/>
                <w:szCs w:val="14"/>
              </w:rPr>
              <w:t xml:space="preserve">197 </w:t>
            </w:r>
          </w:p>
        </w:tc>
        <w:tc>
          <w:tcPr>
            <w:tcW w:w="1346" w:type="dxa"/>
            <w:shd w:val="clear" w:color="auto" w:fill="auto"/>
            <w:vAlign w:val="center"/>
          </w:tcPr>
          <w:p w14:paraId="47D0A8D4"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31</w:t>
            </w:r>
            <w:r>
              <w:rPr>
                <w:rFonts w:cs="Arial"/>
                <w:sz w:val="14"/>
                <w:szCs w:val="14"/>
              </w:rPr>
              <w:t>,</w:t>
            </w:r>
            <w:r w:rsidRPr="00135D9E">
              <w:rPr>
                <w:rFonts w:cs="Arial"/>
                <w:sz w:val="14"/>
                <w:szCs w:val="14"/>
              </w:rPr>
              <w:t xml:space="preserve">177 </w:t>
            </w:r>
          </w:p>
        </w:tc>
        <w:tc>
          <w:tcPr>
            <w:tcW w:w="1346" w:type="dxa"/>
            <w:shd w:val="clear" w:color="auto" w:fill="auto"/>
            <w:vAlign w:val="center"/>
          </w:tcPr>
          <w:p w14:paraId="2AE9B1F2"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60 </w:t>
            </w:r>
          </w:p>
        </w:tc>
        <w:tc>
          <w:tcPr>
            <w:tcW w:w="1346" w:type="dxa"/>
            <w:shd w:val="clear" w:color="auto" w:fill="auto"/>
            <w:vAlign w:val="center"/>
          </w:tcPr>
          <w:p w14:paraId="625C5E1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 </w:t>
            </w:r>
          </w:p>
        </w:tc>
        <w:tc>
          <w:tcPr>
            <w:tcW w:w="1346" w:type="dxa"/>
            <w:shd w:val="clear" w:color="auto" w:fill="auto"/>
          </w:tcPr>
          <w:p w14:paraId="0C9275A5"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397E2B">
              <w:rPr>
                <w:rFonts w:cs="Arial"/>
                <w:sz w:val="14"/>
                <w:szCs w:val="14"/>
              </w:rPr>
              <w:t xml:space="preserve">  44 </w:t>
            </w:r>
          </w:p>
        </w:tc>
      </w:tr>
      <w:tr w:rsidR="00E67CD9" w:rsidRPr="00D44604" w14:paraId="08921093" w14:textId="77777777" w:rsidTr="00E67CD9">
        <w:trPr>
          <w:trHeight w:val="238"/>
          <w:jc w:val="center"/>
        </w:trPr>
        <w:tc>
          <w:tcPr>
            <w:tcW w:w="2909" w:type="dxa"/>
            <w:shd w:val="clear" w:color="auto" w:fill="auto"/>
            <w:vAlign w:val="center"/>
          </w:tcPr>
          <w:p w14:paraId="5114271A"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Other expenses</w:t>
            </w:r>
          </w:p>
        </w:tc>
        <w:tc>
          <w:tcPr>
            <w:tcW w:w="1346" w:type="dxa"/>
            <w:shd w:val="clear" w:color="auto" w:fill="auto"/>
            <w:vAlign w:val="center"/>
          </w:tcPr>
          <w:p w14:paraId="0D2CEFE8"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(441</w:t>
            </w:r>
            <w:r>
              <w:rPr>
                <w:rFonts w:cs="Arial"/>
                <w:sz w:val="14"/>
                <w:szCs w:val="14"/>
              </w:rPr>
              <w:t>,</w:t>
            </w:r>
            <w:r w:rsidRPr="00135D9E">
              <w:rPr>
                <w:rFonts w:cs="Arial"/>
                <w:sz w:val="14"/>
                <w:szCs w:val="14"/>
              </w:rPr>
              <w:t>812)</w:t>
            </w:r>
          </w:p>
        </w:tc>
        <w:tc>
          <w:tcPr>
            <w:tcW w:w="1346" w:type="dxa"/>
            <w:shd w:val="clear" w:color="auto" w:fill="auto"/>
            <w:vAlign w:val="center"/>
          </w:tcPr>
          <w:p w14:paraId="0FFC5A7F"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(1</w:t>
            </w:r>
            <w:r>
              <w:rPr>
                <w:rFonts w:cs="Arial"/>
                <w:sz w:val="14"/>
                <w:szCs w:val="14"/>
              </w:rPr>
              <w:t>,</w:t>
            </w:r>
            <w:r w:rsidRPr="00135D9E">
              <w:rPr>
                <w:rFonts w:cs="Arial"/>
                <w:sz w:val="14"/>
                <w:szCs w:val="14"/>
              </w:rPr>
              <w:t>019)</w:t>
            </w:r>
          </w:p>
        </w:tc>
        <w:tc>
          <w:tcPr>
            <w:tcW w:w="1346" w:type="dxa"/>
            <w:shd w:val="clear" w:color="auto" w:fill="auto"/>
            <w:vAlign w:val="center"/>
          </w:tcPr>
          <w:p w14:paraId="5F286AFD"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(26</w:t>
            </w:r>
            <w:r>
              <w:rPr>
                <w:rFonts w:cs="Arial"/>
                <w:sz w:val="14"/>
                <w:szCs w:val="14"/>
              </w:rPr>
              <w:t>,</w:t>
            </w:r>
            <w:r w:rsidRPr="00135D9E">
              <w:rPr>
                <w:rFonts w:cs="Arial"/>
                <w:sz w:val="14"/>
                <w:szCs w:val="14"/>
              </w:rPr>
              <w:t>242)</w:t>
            </w:r>
          </w:p>
        </w:tc>
        <w:tc>
          <w:tcPr>
            <w:tcW w:w="1346" w:type="dxa"/>
            <w:shd w:val="clear" w:color="auto" w:fill="auto"/>
            <w:vAlign w:val="center"/>
          </w:tcPr>
          <w:p w14:paraId="2C9D563C"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135D9E">
              <w:rPr>
                <w:rFonts w:cs="Arial"/>
                <w:sz w:val="14"/>
                <w:szCs w:val="14"/>
              </w:rPr>
              <w:t xml:space="preserve">  (54</w:t>
            </w:r>
            <w:r>
              <w:rPr>
                <w:rFonts w:cs="Arial"/>
                <w:sz w:val="14"/>
                <w:szCs w:val="14"/>
              </w:rPr>
              <w:t>,</w:t>
            </w:r>
            <w:r w:rsidRPr="00135D9E">
              <w:rPr>
                <w:rFonts w:cs="Arial"/>
                <w:sz w:val="14"/>
                <w:szCs w:val="14"/>
              </w:rPr>
              <w:t>751)</w:t>
            </w:r>
          </w:p>
        </w:tc>
        <w:tc>
          <w:tcPr>
            <w:tcW w:w="1346" w:type="dxa"/>
            <w:shd w:val="clear" w:color="auto" w:fill="auto"/>
          </w:tcPr>
          <w:p w14:paraId="2B020BF9"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397E2B">
              <w:rPr>
                <w:rFonts w:cs="Arial"/>
                <w:sz w:val="14"/>
                <w:szCs w:val="14"/>
              </w:rPr>
              <w:t xml:space="preserve">  -- </w:t>
            </w:r>
          </w:p>
        </w:tc>
      </w:tr>
      <w:tr w:rsidR="00E67CD9" w:rsidRPr="007E5BEF" w14:paraId="38771C04" w14:textId="77777777" w:rsidTr="00E67CD9">
        <w:trPr>
          <w:trHeight w:val="238"/>
          <w:jc w:val="center"/>
        </w:trPr>
        <w:tc>
          <w:tcPr>
            <w:tcW w:w="2909" w:type="dxa"/>
            <w:shd w:val="clear" w:color="auto" w:fill="auto"/>
            <w:vAlign w:val="center"/>
          </w:tcPr>
          <w:p w14:paraId="669284F5" w14:textId="77777777" w:rsidR="00E67CD9" w:rsidRPr="007E5BEF" w:rsidRDefault="00E67CD9" w:rsidP="00E67CD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Operational result</w:t>
            </w:r>
          </w:p>
        </w:tc>
        <w:tc>
          <w:tcPr>
            <w:tcW w:w="1346" w:type="dxa"/>
            <w:shd w:val="clear" w:color="auto" w:fill="auto"/>
            <w:vAlign w:val="center"/>
          </w:tcPr>
          <w:p w14:paraId="1E0395A1"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809</w:t>
            </w:r>
            <w:r>
              <w:rPr>
                <w:rFonts w:cs="Arial"/>
                <w:b/>
                <w:sz w:val="14"/>
                <w:szCs w:val="14"/>
              </w:rPr>
              <w:t>,</w:t>
            </w:r>
            <w:r w:rsidRPr="00135D9E">
              <w:rPr>
                <w:rFonts w:cs="Arial"/>
                <w:b/>
                <w:sz w:val="14"/>
                <w:szCs w:val="14"/>
              </w:rPr>
              <w:t xml:space="preserve">335 </w:t>
            </w:r>
          </w:p>
        </w:tc>
        <w:tc>
          <w:tcPr>
            <w:tcW w:w="1346" w:type="dxa"/>
            <w:shd w:val="clear" w:color="auto" w:fill="auto"/>
            <w:vAlign w:val="center"/>
          </w:tcPr>
          <w:p w14:paraId="0A90072D"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227</w:t>
            </w:r>
            <w:r>
              <w:rPr>
                <w:rFonts w:cs="Arial"/>
                <w:b/>
                <w:sz w:val="14"/>
                <w:szCs w:val="14"/>
              </w:rPr>
              <w:t>,</w:t>
            </w:r>
            <w:r w:rsidRPr="00135D9E">
              <w:rPr>
                <w:rFonts w:cs="Arial"/>
                <w:b/>
                <w:sz w:val="14"/>
                <w:szCs w:val="14"/>
              </w:rPr>
              <w:t>21</w:t>
            </w:r>
            <w:r>
              <w:rPr>
                <w:rFonts w:cs="Arial"/>
                <w:b/>
                <w:sz w:val="14"/>
                <w:szCs w:val="14"/>
              </w:rPr>
              <w:t>5</w:t>
            </w:r>
            <w:r w:rsidRPr="00135D9E">
              <w:rPr>
                <w:rFonts w:cs="Arial"/>
                <w:b/>
                <w:sz w:val="14"/>
                <w:szCs w:val="14"/>
              </w:rPr>
              <w:t xml:space="preserve"> </w:t>
            </w:r>
          </w:p>
        </w:tc>
        <w:tc>
          <w:tcPr>
            <w:tcW w:w="1346" w:type="dxa"/>
            <w:shd w:val="clear" w:color="auto" w:fill="auto"/>
            <w:vAlign w:val="center"/>
          </w:tcPr>
          <w:p w14:paraId="526FF9FA"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26</w:t>
            </w:r>
            <w:r>
              <w:rPr>
                <w:rFonts w:cs="Arial"/>
                <w:b/>
                <w:sz w:val="14"/>
                <w:szCs w:val="14"/>
              </w:rPr>
              <w:t>,</w:t>
            </w:r>
            <w:r w:rsidRPr="00135D9E">
              <w:rPr>
                <w:rFonts w:cs="Arial"/>
                <w:b/>
                <w:sz w:val="14"/>
                <w:szCs w:val="14"/>
              </w:rPr>
              <w:t xml:space="preserve">595 </w:t>
            </w:r>
          </w:p>
        </w:tc>
        <w:tc>
          <w:tcPr>
            <w:tcW w:w="1346" w:type="dxa"/>
            <w:shd w:val="clear" w:color="auto" w:fill="auto"/>
            <w:vAlign w:val="center"/>
          </w:tcPr>
          <w:p w14:paraId="2CD5C13D"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2</w:t>
            </w:r>
            <w:r>
              <w:rPr>
                <w:rFonts w:cs="Arial"/>
                <w:b/>
                <w:sz w:val="14"/>
                <w:szCs w:val="14"/>
              </w:rPr>
              <w:t>,</w:t>
            </w:r>
            <w:r w:rsidRPr="00135D9E">
              <w:rPr>
                <w:rFonts w:cs="Arial"/>
                <w:b/>
                <w:sz w:val="14"/>
                <w:szCs w:val="14"/>
              </w:rPr>
              <w:t>437</w:t>
            </w:r>
            <w:r>
              <w:rPr>
                <w:rFonts w:cs="Arial"/>
                <w:b/>
                <w:sz w:val="14"/>
                <w:szCs w:val="14"/>
              </w:rPr>
              <w:t>,</w:t>
            </w:r>
            <w:r w:rsidRPr="00135D9E">
              <w:rPr>
                <w:rFonts w:cs="Arial"/>
                <w:b/>
                <w:sz w:val="14"/>
                <w:szCs w:val="14"/>
              </w:rPr>
              <w:t xml:space="preserve">243 </w:t>
            </w:r>
          </w:p>
        </w:tc>
        <w:tc>
          <w:tcPr>
            <w:tcW w:w="1346" w:type="dxa"/>
            <w:shd w:val="clear" w:color="auto" w:fill="auto"/>
            <w:vAlign w:val="center"/>
          </w:tcPr>
          <w:p w14:paraId="1F631DB3"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397E2B">
              <w:rPr>
                <w:rFonts w:cs="Arial"/>
                <w:b/>
                <w:sz w:val="14"/>
                <w:szCs w:val="14"/>
              </w:rPr>
              <w:t xml:space="preserve">  (12</w:t>
            </w:r>
            <w:r>
              <w:rPr>
                <w:rFonts w:cs="Arial"/>
                <w:b/>
                <w:sz w:val="14"/>
                <w:szCs w:val="14"/>
              </w:rPr>
              <w:t>,</w:t>
            </w:r>
            <w:r w:rsidRPr="00397E2B">
              <w:rPr>
                <w:rFonts w:cs="Arial"/>
                <w:b/>
                <w:sz w:val="14"/>
                <w:szCs w:val="14"/>
              </w:rPr>
              <w:t>88</w:t>
            </w:r>
            <w:r>
              <w:rPr>
                <w:rFonts w:cs="Arial"/>
                <w:b/>
                <w:sz w:val="14"/>
                <w:szCs w:val="14"/>
              </w:rPr>
              <w:t>1</w:t>
            </w:r>
            <w:r w:rsidRPr="00397E2B">
              <w:rPr>
                <w:rFonts w:cs="Arial"/>
                <w:b/>
                <w:sz w:val="14"/>
                <w:szCs w:val="14"/>
              </w:rPr>
              <w:t>)</w:t>
            </w:r>
          </w:p>
        </w:tc>
      </w:tr>
      <w:tr w:rsidR="00E67CD9" w:rsidRPr="007A0D57" w14:paraId="76C3E3ED" w14:textId="77777777" w:rsidTr="00E67CD9">
        <w:trPr>
          <w:trHeight w:val="238"/>
          <w:jc w:val="center"/>
        </w:trPr>
        <w:tc>
          <w:tcPr>
            <w:tcW w:w="2909" w:type="dxa"/>
            <w:shd w:val="clear" w:color="auto" w:fill="auto"/>
            <w:vAlign w:val="center"/>
          </w:tcPr>
          <w:p w14:paraId="4C7AA3F0" w14:textId="77777777" w:rsidR="00E67CD9" w:rsidRPr="00944050" w:rsidRDefault="00E67CD9" w:rsidP="00E67CD9">
            <w:pPr>
              <w:keepNext/>
              <w:keepLines/>
              <w:spacing w:before="40" w:after="40" w:line="240" w:lineRule="auto"/>
              <w:ind w:left="113"/>
              <w:rPr>
                <w:rFonts w:eastAsia="Times New Roman" w:cs="Arial"/>
                <w:bCs/>
                <w:color w:val="000000"/>
                <w:spacing w:val="-2"/>
                <w:sz w:val="14"/>
                <w:szCs w:val="14"/>
                <w:lang w:val="en-US" w:eastAsia="pt-BR"/>
              </w:rPr>
            </w:pPr>
            <w:r w:rsidRPr="00944050">
              <w:rPr>
                <w:rFonts w:eastAsia="Times New Roman" w:cs="Arial"/>
                <w:bCs/>
                <w:color w:val="000000"/>
                <w:spacing w:val="-2"/>
                <w:sz w:val="14"/>
                <w:szCs w:val="14"/>
                <w:lang w:val="en-US" w:eastAsia="pt-BR"/>
              </w:rPr>
              <w:t>Gains / losses on non-current assets</w:t>
            </w:r>
          </w:p>
        </w:tc>
        <w:tc>
          <w:tcPr>
            <w:tcW w:w="1346" w:type="dxa"/>
            <w:shd w:val="clear" w:color="auto" w:fill="auto"/>
            <w:vAlign w:val="center"/>
          </w:tcPr>
          <w:p w14:paraId="17F009E7" w14:textId="77777777" w:rsidR="00E67CD9" w:rsidRPr="007A0D5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51783D">
              <w:rPr>
                <w:rFonts w:eastAsia="Times New Roman" w:cs="Arial"/>
                <w:bCs/>
                <w:color w:val="000000"/>
                <w:spacing w:val="-2"/>
                <w:sz w:val="14"/>
                <w:szCs w:val="14"/>
                <w:lang w:eastAsia="pt-BR"/>
              </w:rPr>
              <w:t xml:space="preserve">  (50)</w:t>
            </w:r>
          </w:p>
        </w:tc>
        <w:tc>
          <w:tcPr>
            <w:tcW w:w="1346" w:type="dxa"/>
            <w:shd w:val="clear" w:color="auto" w:fill="auto"/>
            <w:vAlign w:val="center"/>
          </w:tcPr>
          <w:p w14:paraId="6EB8A2FB" w14:textId="77777777" w:rsidR="00E67CD9" w:rsidRPr="007A0D5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51783D">
              <w:rPr>
                <w:rFonts w:eastAsia="Times New Roman" w:cs="Arial"/>
                <w:bCs/>
                <w:color w:val="000000"/>
                <w:spacing w:val="-2"/>
                <w:sz w:val="14"/>
                <w:szCs w:val="14"/>
                <w:lang w:eastAsia="pt-BR"/>
              </w:rPr>
              <w:t xml:space="preserve">  (2)</w:t>
            </w:r>
          </w:p>
        </w:tc>
        <w:tc>
          <w:tcPr>
            <w:tcW w:w="1346" w:type="dxa"/>
            <w:shd w:val="clear" w:color="auto" w:fill="auto"/>
            <w:vAlign w:val="center"/>
          </w:tcPr>
          <w:p w14:paraId="3C515CA3" w14:textId="77777777" w:rsidR="00E67CD9" w:rsidRPr="007A0D5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51783D">
              <w:rPr>
                <w:rFonts w:eastAsia="Times New Roman" w:cs="Arial"/>
                <w:bCs/>
                <w:color w:val="000000"/>
                <w:spacing w:val="-2"/>
                <w:sz w:val="14"/>
                <w:szCs w:val="14"/>
                <w:lang w:eastAsia="pt-BR"/>
              </w:rPr>
              <w:t xml:space="preserve">  -- </w:t>
            </w:r>
          </w:p>
        </w:tc>
        <w:tc>
          <w:tcPr>
            <w:tcW w:w="1346" w:type="dxa"/>
            <w:shd w:val="clear" w:color="auto" w:fill="auto"/>
            <w:vAlign w:val="center"/>
          </w:tcPr>
          <w:p w14:paraId="185BB0F5" w14:textId="77777777" w:rsidR="00E67CD9" w:rsidRPr="007A0D5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51783D">
              <w:rPr>
                <w:rFonts w:eastAsia="Times New Roman" w:cs="Arial"/>
                <w:bCs/>
                <w:color w:val="000000"/>
                <w:spacing w:val="-2"/>
                <w:sz w:val="14"/>
                <w:szCs w:val="14"/>
                <w:lang w:eastAsia="pt-BR"/>
              </w:rPr>
              <w:t xml:space="preserve">  -- </w:t>
            </w:r>
          </w:p>
        </w:tc>
        <w:tc>
          <w:tcPr>
            <w:tcW w:w="1346" w:type="dxa"/>
            <w:shd w:val="clear" w:color="auto" w:fill="auto"/>
            <w:vAlign w:val="center"/>
          </w:tcPr>
          <w:p w14:paraId="10A07562" w14:textId="77777777" w:rsidR="00E67CD9" w:rsidRPr="007A0D57" w:rsidRDefault="00E67CD9" w:rsidP="00E67CD9">
            <w:pPr>
              <w:keepNext/>
              <w:keepLines/>
              <w:spacing w:before="40" w:after="40" w:line="240" w:lineRule="auto"/>
              <w:ind w:left="113"/>
              <w:jc w:val="right"/>
              <w:rPr>
                <w:rFonts w:eastAsia="Times New Roman" w:cs="Arial"/>
                <w:bCs/>
                <w:color w:val="000000"/>
                <w:spacing w:val="-2"/>
                <w:sz w:val="14"/>
                <w:szCs w:val="14"/>
                <w:lang w:eastAsia="pt-BR"/>
              </w:rPr>
            </w:pPr>
            <w:r w:rsidRPr="00397E2B">
              <w:rPr>
                <w:rFonts w:eastAsia="Times New Roman" w:cs="Arial"/>
                <w:bCs/>
                <w:color w:val="000000"/>
                <w:spacing w:val="-2"/>
                <w:sz w:val="14"/>
                <w:szCs w:val="14"/>
                <w:lang w:eastAsia="pt-BR"/>
              </w:rPr>
              <w:t xml:space="preserve">  -- </w:t>
            </w:r>
          </w:p>
        </w:tc>
      </w:tr>
      <w:tr w:rsidR="00E67CD9" w:rsidRPr="007E5BEF" w14:paraId="3344B534" w14:textId="77777777" w:rsidTr="00E67CD9">
        <w:trPr>
          <w:trHeight w:val="238"/>
          <w:jc w:val="center"/>
        </w:trPr>
        <w:tc>
          <w:tcPr>
            <w:tcW w:w="2909" w:type="dxa"/>
            <w:shd w:val="clear" w:color="auto" w:fill="auto"/>
            <w:vAlign w:val="center"/>
          </w:tcPr>
          <w:p w14:paraId="540BE532" w14:textId="77777777" w:rsidR="00E67CD9" w:rsidRPr="007E5BEF" w:rsidRDefault="00E67CD9" w:rsidP="00E67CD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Income before taxes</w:t>
            </w:r>
          </w:p>
        </w:tc>
        <w:tc>
          <w:tcPr>
            <w:tcW w:w="1346" w:type="dxa"/>
            <w:shd w:val="clear" w:color="auto" w:fill="auto"/>
            <w:vAlign w:val="center"/>
          </w:tcPr>
          <w:p w14:paraId="676490CB"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809</w:t>
            </w:r>
            <w:r>
              <w:rPr>
                <w:rFonts w:cs="Arial"/>
                <w:b/>
                <w:sz w:val="14"/>
                <w:szCs w:val="14"/>
              </w:rPr>
              <w:t>,</w:t>
            </w:r>
            <w:r w:rsidRPr="00135D9E">
              <w:rPr>
                <w:rFonts w:cs="Arial"/>
                <w:b/>
                <w:sz w:val="14"/>
                <w:szCs w:val="14"/>
              </w:rPr>
              <w:t xml:space="preserve">285 </w:t>
            </w:r>
          </w:p>
        </w:tc>
        <w:tc>
          <w:tcPr>
            <w:tcW w:w="1346" w:type="dxa"/>
            <w:shd w:val="clear" w:color="auto" w:fill="auto"/>
            <w:vAlign w:val="center"/>
          </w:tcPr>
          <w:p w14:paraId="1813AF97"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227</w:t>
            </w:r>
            <w:r>
              <w:rPr>
                <w:rFonts w:cs="Arial"/>
                <w:b/>
                <w:sz w:val="14"/>
                <w:szCs w:val="14"/>
              </w:rPr>
              <w:t>,</w:t>
            </w:r>
            <w:r w:rsidRPr="00135D9E">
              <w:rPr>
                <w:rFonts w:cs="Arial"/>
                <w:b/>
                <w:sz w:val="14"/>
                <w:szCs w:val="14"/>
              </w:rPr>
              <w:t>21</w:t>
            </w:r>
            <w:r>
              <w:rPr>
                <w:rFonts w:cs="Arial"/>
                <w:b/>
                <w:sz w:val="14"/>
                <w:szCs w:val="14"/>
              </w:rPr>
              <w:t>3</w:t>
            </w:r>
            <w:r w:rsidRPr="00135D9E">
              <w:rPr>
                <w:rFonts w:cs="Arial"/>
                <w:b/>
                <w:sz w:val="14"/>
                <w:szCs w:val="14"/>
              </w:rPr>
              <w:t xml:space="preserve"> </w:t>
            </w:r>
          </w:p>
        </w:tc>
        <w:tc>
          <w:tcPr>
            <w:tcW w:w="1346" w:type="dxa"/>
            <w:shd w:val="clear" w:color="auto" w:fill="auto"/>
            <w:vAlign w:val="center"/>
          </w:tcPr>
          <w:p w14:paraId="4643E04A"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26</w:t>
            </w:r>
            <w:r>
              <w:rPr>
                <w:rFonts w:cs="Arial"/>
                <w:b/>
                <w:sz w:val="14"/>
                <w:szCs w:val="14"/>
              </w:rPr>
              <w:t>,</w:t>
            </w:r>
            <w:r w:rsidRPr="00135D9E">
              <w:rPr>
                <w:rFonts w:cs="Arial"/>
                <w:b/>
                <w:sz w:val="14"/>
                <w:szCs w:val="14"/>
              </w:rPr>
              <w:t xml:space="preserve">595 </w:t>
            </w:r>
          </w:p>
        </w:tc>
        <w:tc>
          <w:tcPr>
            <w:tcW w:w="1346" w:type="dxa"/>
            <w:shd w:val="clear" w:color="auto" w:fill="auto"/>
            <w:vAlign w:val="center"/>
          </w:tcPr>
          <w:p w14:paraId="350045B5"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2</w:t>
            </w:r>
            <w:r>
              <w:rPr>
                <w:rFonts w:cs="Arial"/>
                <w:b/>
                <w:sz w:val="14"/>
                <w:szCs w:val="14"/>
              </w:rPr>
              <w:t>,</w:t>
            </w:r>
            <w:r w:rsidRPr="00135D9E">
              <w:rPr>
                <w:rFonts w:cs="Arial"/>
                <w:b/>
                <w:sz w:val="14"/>
                <w:szCs w:val="14"/>
              </w:rPr>
              <w:t>437</w:t>
            </w:r>
            <w:r>
              <w:rPr>
                <w:rFonts w:cs="Arial"/>
                <w:b/>
                <w:sz w:val="14"/>
                <w:szCs w:val="14"/>
              </w:rPr>
              <w:t>,</w:t>
            </w:r>
            <w:r w:rsidRPr="00135D9E">
              <w:rPr>
                <w:rFonts w:cs="Arial"/>
                <w:b/>
                <w:sz w:val="14"/>
                <w:szCs w:val="14"/>
              </w:rPr>
              <w:t xml:space="preserve">243 </w:t>
            </w:r>
          </w:p>
        </w:tc>
        <w:tc>
          <w:tcPr>
            <w:tcW w:w="1346" w:type="dxa"/>
            <w:shd w:val="clear" w:color="auto" w:fill="auto"/>
            <w:vAlign w:val="center"/>
          </w:tcPr>
          <w:p w14:paraId="667F0DE3"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397E2B">
              <w:rPr>
                <w:rFonts w:cs="Arial"/>
                <w:b/>
                <w:sz w:val="14"/>
                <w:szCs w:val="14"/>
              </w:rPr>
              <w:t xml:space="preserve">  (12</w:t>
            </w:r>
            <w:r>
              <w:rPr>
                <w:rFonts w:cs="Arial"/>
                <w:b/>
                <w:sz w:val="14"/>
                <w:szCs w:val="14"/>
              </w:rPr>
              <w:t>,</w:t>
            </w:r>
            <w:r w:rsidRPr="00397E2B">
              <w:rPr>
                <w:rFonts w:cs="Arial"/>
                <w:b/>
                <w:sz w:val="14"/>
                <w:szCs w:val="14"/>
              </w:rPr>
              <w:t>88</w:t>
            </w:r>
            <w:r>
              <w:rPr>
                <w:rFonts w:cs="Arial"/>
                <w:b/>
                <w:sz w:val="14"/>
                <w:szCs w:val="14"/>
              </w:rPr>
              <w:t>1</w:t>
            </w:r>
            <w:r w:rsidRPr="00397E2B">
              <w:rPr>
                <w:rFonts w:cs="Arial"/>
                <w:b/>
                <w:sz w:val="14"/>
                <w:szCs w:val="14"/>
              </w:rPr>
              <w:t>)</w:t>
            </w:r>
          </w:p>
        </w:tc>
      </w:tr>
      <w:tr w:rsidR="00E67CD9" w:rsidRPr="00D44604" w14:paraId="08679373" w14:textId="77777777" w:rsidTr="00E67CD9">
        <w:trPr>
          <w:trHeight w:val="238"/>
          <w:jc w:val="center"/>
        </w:trPr>
        <w:tc>
          <w:tcPr>
            <w:tcW w:w="2909" w:type="dxa"/>
            <w:shd w:val="clear" w:color="auto" w:fill="auto"/>
            <w:vAlign w:val="center"/>
          </w:tcPr>
          <w:p w14:paraId="6DE84967" w14:textId="77777777" w:rsidR="00E67CD9" w:rsidRPr="00D44604" w:rsidRDefault="00E67CD9" w:rsidP="00E67CD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bCs/>
                <w:color w:val="000000"/>
                <w:spacing w:val="-2"/>
                <w:sz w:val="14"/>
                <w:szCs w:val="14"/>
                <w:lang w:eastAsia="pt-BR"/>
              </w:rPr>
              <w:t>Taxes</w:t>
            </w:r>
          </w:p>
        </w:tc>
        <w:tc>
          <w:tcPr>
            <w:tcW w:w="1346" w:type="dxa"/>
            <w:shd w:val="clear" w:color="auto" w:fill="auto"/>
            <w:vAlign w:val="center"/>
          </w:tcPr>
          <w:p w14:paraId="0354F97F"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sz w:val="14"/>
                <w:szCs w:val="14"/>
              </w:rPr>
              <w:t xml:space="preserve">  (333</w:t>
            </w:r>
            <w:r>
              <w:rPr>
                <w:rFonts w:cs="Arial"/>
                <w:sz w:val="14"/>
                <w:szCs w:val="14"/>
              </w:rPr>
              <w:t>,</w:t>
            </w:r>
            <w:r w:rsidRPr="00135D9E">
              <w:rPr>
                <w:rFonts w:cs="Arial"/>
                <w:sz w:val="14"/>
                <w:szCs w:val="14"/>
              </w:rPr>
              <w:t>787)</w:t>
            </w:r>
          </w:p>
        </w:tc>
        <w:tc>
          <w:tcPr>
            <w:tcW w:w="1346" w:type="dxa"/>
            <w:shd w:val="clear" w:color="auto" w:fill="auto"/>
            <w:vAlign w:val="center"/>
          </w:tcPr>
          <w:p w14:paraId="6DF42106"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sz w:val="14"/>
                <w:szCs w:val="14"/>
              </w:rPr>
              <w:t xml:space="preserve">  (93</w:t>
            </w:r>
            <w:r>
              <w:rPr>
                <w:rFonts w:cs="Arial"/>
                <w:sz w:val="14"/>
                <w:szCs w:val="14"/>
              </w:rPr>
              <w:t>,</w:t>
            </w:r>
            <w:r w:rsidRPr="00135D9E">
              <w:rPr>
                <w:rFonts w:cs="Arial"/>
                <w:sz w:val="14"/>
                <w:szCs w:val="14"/>
              </w:rPr>
              <w:t>639)</w:t>
            </w:r>
          </w:p>
        </w:tc>
        <w:tc>
          <w:tcPr>
            <w:tcW w:w="1346" w:type="dxa"/>
            <w:shd w:val="clear" w:color="auto" w:fill="auto"/>
            <w:vAlign w:val="center"/>
          </w:tcPr>
          <w:p w14:paraId="49A3E39C"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sz w:val="14"/>
                <w:szCs w:val="14"/>
              </w:rPr>
              <w:t xml:space="preserve">  (9</w:t>
            </w:r>
            <w:r>
              <w:rPr>
                <w:rFonts w:cs="Arial"/>
                <w:sz w:val="14"/>
                <w:szCs w:val="14"/>
              </w:rPr>
              <w:t>,</w:t>
            </w:r>
            <w:r w:rsidRPr="00135D9E">
              <w:rPr>
                <w:rFonts w:cs="Arial"/>
                <w:sz w:val="14"/>
                <w:szCs w:val="14"/>
              </w:rPr>
              <w:t>128)</w:t>
            </w:r>
          </w:p>
        </w:tc>
        <w:tc>
          <w:tcPr>
            <w:tcW w:w="1346" w:type="dxa"/>
            <w:shd w:val="clear" w:color="auto" w:fill="auto"/>
            <w:vAlign w:val="center"/>
          </w:tcPr>
          <w:p w14:paraId="2F5FAEF7"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sz w:val="14"/>
                <w:szCs w:val="14"/>
              </w:rPr>
              <w:t xml:space="preserve">  (828</w:t>
            </w:r>
            <w:r>
              <w:rPr>
                <w:rFonts w:cs="Arial"/>
                <w:sz w:val="14"/>
                <w:szCs w:val="14"/>
              </w:rPr>
              <w:t>,</w:t>
            </w:r>
            <w:r w:rsidRPr="00135D9E">
              <w:rPr>
                <w:rFonts w:cs="Arial"/>
                <w:sz w:val="14"/>
                <w:szCs w:val="14"/>
              </w:rPr>
              <w:t>074)</w:t>
            </w:r>
          </w:p>
        </w:tc>
        <w:tc>
          <w:tcPr>
            <w:tcW w:w="1346" w:type="dxa"/>
            <w:shd w:val="clear" w:color="auto" w:fill="auto"/>
            <w:vAlign w:val="center"/>
          </w:tcPr>
          <w:p w14:paraId="04C804AA"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sz w:val="14"/>
                <w:szCs w:val="14"/>
              </w:rPr>
              <w:t xml:space="preserve">  -- </w:t>
            </w:r>
          </w:p>
        </w:tc>
      </w:tr>
      <w:tr w:rsidR="00E67CD9" w:rsidRPr="00D44604" w14:paraId="4BEDA17A" w14:textId="77777777" w:rsidTr="00E67CD9">
        <w:trPr>
          <w:trHeight w:val="238"/>
          <w:jc w:val="center"/>
        </w:trPr>
        <w:tc>
          <w:tcPr>
            <w:tcW w:w="2909" w:type="dxa"/>
            <w:shd w:val="clear" w:color="auto" w:fill="auto"/>
            <w:vAlign w:val="center"/>
          </w:tcPr>
          <w:p w14:paraId="08906445" w14:textId="77777777" w:rsidR="00E67CD9" w:rsidRPr="00D44604" w:rsidRDefault="00E67CD9" w:rsidP="00E67CD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bCs/>
                <w:color w:val="000000"/>
                <w:spacing w:val="-2"/>
                <w:sz w:val="14"/>
                <w:szCs w:val="14"/>
                <w:lang w:eastAsia="pt-BR"/>
              </w:rPr>
              <w:t>Profit sharing</w:t>
            </w:r>
          </w:p>
        </w:tc>
        <w:tc>
          <w:tcPr>
            <w:tcW w:w="1346" w:type="dxa"/>
            <w:shd w:val="clear" w:color="auto" w:fill="auto"/>
            <w:vAlign w:val="center"/>
          </w:tcPr>
          <w:p w14:paraId="2663551A"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397E2B">
              <w:rPr>
                <w:rFonts w:cs="Arial"/>
                <w:bCs/>
                <w:sz w:val="14"/>
                <w:szCs w:val="14"/>
              </w:rPr>
              <w:t xml:space="preserve">  (9</w:t>
            </w:r>
            <w:r>
              <w:rPr>
                <w:rFonts w:cs="Arial"/>
                <w:bCs/>
                <w:sz w:val="14"/>
                <w:szCs w:val="14"/>
              </w:rPr>
              <w:t>,</w:t>
            </w:r>
            <w:r w:rsidRPr="00397E2B">
              <w:rPr>
                <w:rFonts w:cs="Arial"/>
                <w:bCs/>
                <w:sz w:val="14"/>
                <w:szCs w:val="14"/>
              </w:rPr>
              <w:t>364)</w:t>
            </w:r>
          </w:p>
        </w:tc>
        <w:tc>
          <w:tcPr>
            <w:tcW w:w="1346" w:type="dxa"/>
            <w:shd w:val="clear" w:color="auto" w:fill="auto"/>
            <w:vAlign w:val="center"/>
          </w:tcPr>
          <w:p w14:paraId="4BC49C76"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397E2B">
              <w:rPr>
                <w:rFonts w:cs="Arial"/>
                <w:bCs/>
                <w:sz w:val="14"/>
                <w:szCs w:val="14"/>
              </w:rPr>
              <w:t xml:space="preserve">  (4</w:t>
            </w:r>
            <w:r>
              <w:rPr>
                <w:rFonts w:cs="Arial"/>
                <w:bCs/>
                <w:sz w:val="14"/>
                <w:szCs w:val="14"/>
              </w:rPr>
              <w:t>,</w:t>
            </w:r>
            <w:r w:rsidRPr="00397E2B">
              <w:rPr>
                <w:rFonts w:cs="Arial"/>
                <w:bCs/>
                <w:sz w:val="14"/>
                <w:szCs w:val="14"/>
              </w:rPr>
              <w:t>420)</w:t>
            </w:r>
          </w:p>
        </w:tc>
        <w:tc>
          <w:tcPr>
            <w:tcW w:w="1346" w:type="dxa"/>
            <w:shd w:val="clear" w:color="auto" w:fill="auto"/>
            <w:vAlign w:val="center"/>
          </w:tcPr>
          <w:p w14:paraId="50B348C9"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397E2B">
              <w:rPr>
                <w:rFonts w:cs="Arial"/>
                <w:bCs/>
                <w:sz w:val="14"/>
                <w:szCs w:val="14"/>
              </w:rPr>
              <w:t xml:space="preserve">  (400)</w:t>
            </w:r>
          </w:p>
        </w:tc>
        <w:tc>
          <w:tcPr>
            <w:tcW w:w="1346" w:type="dxa"/>
            <w:shd w:val="clear" w:color="auto" w:fill="auto"/>
            <w:vAlign w:val="center"/>
          </w:tcPr>
          <w:p w14:paraId="08FC32C5"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397E2B">
              <w:rPr>
                <w:rFonts w:cs="Arial"/>
                <w:bCs/>
                <w:sz w:val="14"/>
                <w:szCs w:val="14"/>
              </w:rPr>
              <w:t xml:space="preserve">  -- </w:t>
            </w:r>
          </w:p>
        </w:tc>
        <w:tc>
          <w:tcPr>
            <w:tcW w:w="1346" w:type="dxa"/>
            <w:shd w:val="clear" w:color="auto" w:fill="auto"/>
            <w:vAlign w:val="center"/>
          </w:tcPr>
          <w:p w14:paraId="4E346AAF"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397E2B">
              <w:rPr>
                <w:rFonts w:cs="Arial"/>
                <w:bCs/>
                <w:sz w:val="14"/>
                <w:szCs w:val="14"/>
              </w:rPr>
              <w:t xml:space="preserve">  -- </w:t>
            </w:r>
          </w:p>
        </w:tc>
      </w:tr>
      <w:tr w:rsidR="00E67CD9" w:rsidRPr="007E5BEF" w14:paraId="56A69475" w14:textId="77777777" w:rsidTr="00E67CD9">
        <w:trPr>
          <w:trHeight w:val="238"/>
          <w:jc w:val="center"/>
        </w:trPr>
        <w:tc>
          <w:tcPr>
            <w:tcW w:w="2909" w:type="dxa"/>
            <w:shd w:val="clear" w:color="auto" w:fill="auto"/>
            <w:vAlign w:val="center"/>
          </w:tcPr>
          <w:p w14:paraId="7658A05B" w14:textId="77777777" w:rsidR="00E67CD9" w:rsidRPr="007E5BEF" w:rsidRDefault="00E67CD9" w:rsidP="00E67CD9">
            <w:pPr>
              <w:keepNext/>
              <w:keepLines/>
              <w:spacing w:before="40" w:after="40" w:line="240" w:lineRule="auto"/>
              <w:rPr>
                <w:rFonts w:eastAsia="Times New Roman" w:cs="Arial"/>
                <w:b/>
                <w:color w:val="000000"/>
                <w:spacing w:val="-2"/>
                <w:sz w:val="14"/>
                <w:szCs w:val="14"/>
                <w:lang w:val="en-US" w:eastAsia="pt-BR"/>
              </w:rPr>
            </w:pPr>
            <w:r>
              <w:rPr>
                <w:rFonts w:eastAsia="Times New Roman" w:cs="Arial"/>
                <w:b/>
                <w:color w:val="000000"/>
                <w:spacing w:val="-2"/>
                <w:sz w:val="14"/>
                <w:szCs w:val="14"/>
                <w:lang w:val="en-US" w:eastAsia="pt-BR"/>
              </w:rPr>
              <w:t>N</w:t>
            </w:r>
            <w:r w:rsidRPr="00377ED2">
              <w:rPr>
                <w:rFonts w:eastAsia="Times New Roman" w:cs="Arial"/>
                <w:b/>
                <w:color w:val="000000"/>
                <w:spacing w:val="-2"/>
                <w:sz w:val="14"/>
                <w:szCs w:val="14"/>
                <w:lang w:val="en-US" w:eastAsia="pt-BR"/>
              </w:rPr>
              <w:t>et profit (loss) for the year</w:t>
            </w:r>
          </w:p>
        </w:tc>
        <w:tc>
          <w:tcPr>
            <w:tcW w:w="1346" w:type="dxa"/>
            <w:shd w:val="clear" w:color="auto" w:fill="auto"/>
            <w:vAlign w:val="center"/>
          </w:tcPr>
          <w:p w14:paraId="410CB77F"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466</w:t>
            </w:r>
            <w:r>
              <w:rPr>
                <w:rFonts w:cs="Arial"/>
                <w:b/>
                <w:sz w:val="14"/>
                <w:szCs w:val="14"/>
              </w:rPr>
              <w:t>,</w:t>
            </w:r>
            <w:r w:rsidRPr="00135D9E">
              <w:rPr>
                <w:rFonts w:cs="Arial"/>
                <w:b/>
                <w:sz w:val="14"/>
                <w:szCs w:val="14"/>
              </w:rPr>
              <w:t xml:space="preserve">134 </w:t>
            </w:r>
          </w:p>
        </w:tc>
        <w:tc>
          <w:tcPr>
            <w:tcW w:w="1346" w:type="dxa"/>
            <w:shd w:val="clear" w:color="auto" w:fill="auto"/>
            <w:vAlign w:val="center"/>
          </w:tcPr>
          <w:p w14:paraId="1FE86778"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129</w:t>
            </w:r>
            <w:r>
              <w:rPr>
                <w:rFonts w:cs="Arial"/>
                <w:b/>
                <w:sz w:val="14"/>
                <w:szCs w:val="14"/>
              </w:rPr>
              <w:t>,</w:t>
            </w:r>
            <w:r w:rsidRPr="00135D9E">
              <w:rPr>
                <w:rFonts w:cs="Arial"/>
                <w:b/>
                <w:sz w:val="14"/>
                <w:szCs w:val="14"/>
              </w:rPr>
              <w:t>15</w:t>
            </w:r>
            <w:r>
              <w:rPr>
                <w:rFonts w:cs="Arial"/>
                <w:b/>
                <w:sz w:val="14"/>
                <w:szCs w:val="14"/>
              </w:rPr>
              <w:t>4</w:t>
            </w:r>
            <w:r w:rsidRPr="00135D9E">
              <w:rPr>
                <w:rFonts w:cs="Arial"/>
                <w:b/>
                <w:sz w:val="14"/>
                <w:szCs w:val="14"/>
              </w:rPr>
              <w:t xml:space="preserve"> </w:t>
            </w:r>
          </w:p>
        </w:tc>
        <w:tc>
          <w:tcPr>
            <w:tcW w:w="1346" w:type="dxa"/>
            <w:shd w:val="clear" w:color="auto" w:fill="auto"/>
            <w:vAlign w:val="center"/>
          </w:tcPr>
          <w:p w14:paraId="31D62263"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17</w:t>
            </w:r>
            <w:r>
              <w:rPr>
                <w:rFonts w:cs="Arial"/>
                <w:b/>
                <w:sz w:val="14"/>
                <w:szCs w:val="14"/>
              </w:rPr>
              <w:t>,</w:t>
            </w:r>
            <w:r w:rsidRPr="00135D9E">
              <w:rPr>
                <w:rFonts w:cs="Arial"/>
                <w:b/>
                <w:sz w:val="14"/>
                <w:szCs w:val="14"/>
              </w:rPr>
              <w:t xml:space="preserve">067 </w:t>
            </w:r>
          </w:p>
        </w:tc>
        <w:tc>
          <w:tcPr>
            <w:tcW w:w="1346" w:type="dxa"/>
            <w:shd w:val="clear" w:color="auto" w:fill="auto"/>
            <w:vAlign w:val="center"/>
          </w:tcPr>
          <w:p w14:paraId="7EF207DA"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1</w:t>
            </w:r>
            <w:r>
              <w:rPr>
                <w:rFonts w:cs="Arial"/>
                <w:b/>
                <w:sz w:val="14"/>
                <w:szCs w:val="14"/>
              </w:rPr>
              <w:t>,</w:t>
            </w:r>
            <w:r w:rsidRPr="00135D9E">
              <w:rPr>
                <w:rFonts w:cs="Arial"/>
                <w:b/>
                <w:sz w:val="14"/>
                <w:szCs w:val="14"/>
              </w:rPr>
              <w:t>609</w:t>
            </w:r>
            <w:r>
              <w:rPr>
                <w:rFonts w:cs="Arial"/>
                <w:b/>
                <w:sz w:val="14"/>
                <w:szCs w:val="14"/>
              </w:rPr>
              <w:t>,</w:t>
            </w:r>
            <w:r w:rsidRPr="00135D9E">
              <w:rPr>
                <w:rFonts w:cs="Arial"/>
                <w:b/>
                <w:sz w:val="14"/>
                <w:szCs w:val="14"/>
              </w:rPr>
              <w:t xml:space="preserve">169 </w:t>
            </w:r>
          </w:p>
        </w:tc>
        <w:tc>
          <w:tcPr>
            <w:tcW w:w="1346" w:type="dxa"/>
            <w:shd w:val="clear" w:color="auto" w:fill="auto"/>
            <w:vAlign w:val="center"/>
          </w:tcPr>
          <w:p w14:paraId="262438DF"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397E2B">
              <w:rPr>
                <w:rFonts w:cs="Arial"/>
                <w:b/>
                <w:sz w:val="14"/>
                <w:szCs w:val="14"/>
              </w:rPr>
              <w:t xml:space="preserve">  (12</w:t>
            </w:r>
            <w:r>
              <w:rPr>
                <w:rFonts w:cs="Arial"/>
                <w:b/>
                <w:sz w:val="14"/>
                <w:szCs w:val="14"/>
              </w:rPr>
              <w:t>,</w:t>
            </w:r>
            <w:r w:rsidRPr="00397E2B">
              <w:rPr>
                <w:rFonts w:cs="Arial"/>
                <w:b/>
                <w:sz w:val="14"/>
                <w:szCs w:val="14"/>
              </w:rPr>
              <w:t>88</w:t>
            </w:r>
            <w:r>
              <w:rPr>
                <w:rFonts w:cs="Arial"/>
                <w:b/>
                <w:sz w:val="14"/>
                <w:szCs w:val="14"/>
              </w:rPr>
              <w:t>1</w:t>
            </w:r>
            <w:r w:rsidRPr="00397E2B">
              <w:rPr>
                <w:rFonts w:cs="Arial"/>
                <w:b/>
                <w:sz w:val="14"/>
                <w:szCs w:val="14"/>
              </w:rPr>
              <w:t>)</w:t>
            </w:r>
          </w:p>
        </w:tc>
      </w:tr>
      <w:tr w:rsidR="00E67CD9" w:rsidRPr="007E5BEF" w14:paraId="602C69A4" w14:textId="77777777" w:rsidTr="00E67CD9">
        <w:trPr>
          <w:trHeight w:val="238"/>
          <w:jc w:val="center"/>
        </w:trPr>
        <w:tc>
          <w:tcPr>
            <w:tcW w:w="2909" w:type="dxa"/>
            <w:shd w:val="clear" w:color="auto" w:fill="auto"/>
            <w:vAlign w:val="center"/>
          </w:tcPr>
          <w:p w14:paraId="4F9A375A" w14:textId="77777777" w:rsidR="00E67CD9" w:rsidRPr="007E5BEF" w:rsidRDefault="00E67CD9" w:rsidP="00E67CD9">
            <w:pPr>
              <w:keepNext/>
              <w:keepLines/>
              <w:spacing w:before="40" w:after="40" w:line="240" w:lineRule="auto"/>
              <w:ind w:left="113"/>
              <w:rPr>
                <w:rFonts w:eastAsia="Times New Roman" w:cs="Arial"/>
                <w:b/>
                <w:color w:val="000000"/>
                <w:spacing w:val="-2"/>
                <w:sz w:val="14"/>
                <w:szCs w:val="14"/>
                <w:lang w:eastAsia="pt-BR"/>
              </w:rPr>
            </w:pPr>
            <w:r w:rsidRPr="001276BA">
              <w:rPr>
                <w:rFonts w:eastAsia="Times New Roman" w:cs="Arial"/>
                <w:bCs/>
                <w:color w:val="000000"/>
                <w:spacing w:val="-2"/>
                <w:sz w:val="14"/>
                <w:szCs w:val="14"/>
                <w:lang w:eastAsia="pt-BR"/>
              </w:rPr>
              <w:t>Other comprehensive results</w:t>
            </w:r>
          </w:p>
        </w:tc>
        <w:tc>
          <w:tcPr>
            <w:tcW w:w="1346" w:type="dxa"/>
            <w:shd w:val="clear" w:color="auto" w:fill="auto"/>
            <w:vAlign w:val="center"/>
          </w:tcPr>
          <w:p w14:paraId="6A4A5248"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51783D">
              <w:rPr>
                <w:rFonts w:eastAsia="Times New Roman" w:cs="Arial"/>
                <w:bCs/>
                <w:color w:val="000000"/>
                <w:spacing w:val="-2"/>
                <w:sz w:val="14"/>
                <w:szCs w:val="14"/>
                <w:lang w:eastAsia="pt-BR"/>
              </w:rPr>
              <w:t xml:space="preserve">  (447)</w:t>
            </w:r>
          </w:p>
        </w:tc>
        <w:tc>
          <w:tcPr>
            <w:tcW w:w="1346" w:type="dxa"/>
            <w:shd w:val="clear" w:color="auto" w:fill="auto"/>
            <w:vAlign w:val="center"/>
          </w:tcPr>
          <w:p w14:paraId="40438526"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51783D">
              <w:rPr>
                <w:rFonts w:eastAsia="Times New Roman" w:cs="Arial"/>
                <w:bCs/>
                <w:color w:val="000000"/>
                <w:spacing w:val="-2"/>
                <w:sz w:val="14"/>
                <w:szCs w:val="14"/>
                <w:lang w:eastAsia="pt-BR"/>
              </w:rPr>
              <w:t xml:space="preserve">  (215</w:t>
            </w:r>
            <w:r>
              <w:rPr>
                <w:rFonts w:eastAsia="Times New Roman" w:cs="Arial"/>
                <w:bCs/>
                <w:color w:val="000000"/>
                <w:spacing w:val="-2"/>
                <w:sz w:val="14"/>
                <w:szCs w:val="14"/>
                <w:lang w:eastAsia="pt-BR"/>
              </w:rPr>
              <w:t>,</w:t>
            </w:r>
            <w:r w:rsidRPr="0051783D">
              <w:rPr>
                <w:rFonts w:eastAsia="Times New Roman" w:cs="Arial"/>
                <w:bCs/>
                <w:color w:val="000000"/>
                <w:spacing w:val="-2"/>
                <w:sz w:val="14"/>
                <w:szCs w:val="14"/>
                <w:lang w:eastAsia="pt-BR"/>
              </w:rPr>
              <w:t>260)</w:t>
            </w:r>
          </w:p>
        </w:tc>
        <w:tc>
          <w:tcPr>
            <w:tcW w:w="1346" w:type="dxa"/>
            <w:shd w:val="clear" w:color="auto" w:fill="auto"/>
            <w:vAlign w:val="center"/>
          </w:tcPr>
          <w:p w14:paraId="7957D958"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51783D">
              <w:rPr>
                <w:rFonts w:eastAsia="Times New Roman" w:cs="Arial"/>
                <w:bCs/>
                <w:color w:val="000000"/>
                <w:spacing w:val="-2"/>
                <w:sz w:val="14"/>
                <w:szCs w:val="14"/>
                <w:lang w:eastAsia="pt-BR"/>
              </w:rPr>
              <w:t xml:space="preserve">  -- </w:t>
            </w:r>
          </w:p>
        </w:tc>
        <w:tc>
          <w:tcPr>
            <w:tcW w:w="1346" w:type="dxa"/>
            <w:shd w:val="clear" w:color="auto" w:fill="auto"/>
            <w:vAlign w:val="center"/>
          </w:tcPr>
          <w:p w14:paraId="3A39FD4E"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51783D">
              <w:rPr>
                <w:rFonts w:eastAsia="Times New Roman" w:cs="Arial"/>
                <w:bCs/>
                <w:color w:val="000000"/>
                <w:spacing w:val="-2"/>
                <w:sz w:val="14"/>
                <w:szCs w:val="14"/>
                <w:lang w:eastAsia="pt-BR"/>
              </w:rPr>
              <w:t xml:space="preserve"> -- </w:t>
            </w:r>
          </w:p>
        </w:tc>
        <w:tc>
          <w:tcPr>
            <w:tcW w:w="1346" w:type="dxa"/>
            <w:shd w:val="clear" w:color="auto" w:fill="auto"/>
            <w:vAlign w:val="center"/>
          </w:tcPr>
          <w:p w14:paraId="5DB76862"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51783D">
              <w:rPr>
                <w:rFonts w:eastAsia="Times New Roman" w:cs="Arial"/>
                <w:bCs/>
                <w:color w:val="000000"/>
                <w:spacing w:val="-2"/>
                <w:sz w:val="14"/>
                <w:szCs w:val="14"/>
                <w:lang w:eastAsia="pt-BR"/>
              </w:rPr>
              <w:t xml:space="preserve">-- </w:t>
            </w:r>
          </w:p>
        </w:tc>
      </w:tr>
      <w:tr w:rsidR="00E67CD9" w:rsidRPr="007E5BEF" w14:paraId="4D88BC9E" w14:textId="77777777" w:rsidTr="00E67CD9">
        <w:trPr>
          <w:trHeight w:val="238"/>
          <w:jc w:val="center"/>
        </w:trPr>
        <w:tc>
          <w:tcPr>
            <w:tcW w:w="2909" w:type="dxa"/>
            <w:shd w:val="clear" w:color="auto" w:fill="auto"/>
            <w:vAlign w:val="center"/>
          </w:tcPr>
          <w:p w14:paraId="22DDA3F4" w14:textId="77777777" w:rsidR="00E67CD9" w:rsidRPr="007E5BEF" w:rsidRDefault="00E67CD9" w:rsidP="00E67CD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Total comprehensive result</w:t>
            </w:r>
          </w:p>
        </w:tc>
        <w:tc>
          <w:tcPr>
            <w:tcW w:w="1346" w:type="dxa"/>
            <w:shd w:val="clear" w:color="auto" w:fill="auto"/>
            <w:vAlign w:val="center"/>
          </w:tcPr>
          <w:p w14:paraId="2BE78648"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465</w:t>
            </w:r>
            <w:r>
              <w:rPr>
                <w:rFonts w:cs="Arial"/>
                <w:b/>
                <w:sz w:val="14"/>
                <w:szCs w:val="14"/>
              </w:rPr>
              <w:t>,</w:t>
            </w:r>
            <w:r w:rsidRPr="00135D9E">
              <w:rPr>
                <w:rFonts w:cs="Arial"/>
                <w:b/>
                <w:sz w:val="14"/>
                <w:szCs w:val="14"/>
              </w:rPr>
              <w:t xml:space="preserve">687 </w:t>
            </w:r>
          </w:p>
        </w:tc>
        <w:tc>
          <w:tcPr>
            <w:tcW w:w="1346" w:type="dxa"/>
            <w:shd w:val="clear" w:color="auto" w:fill="auto"/>
            <w:vAlign w:val="center"/>
          </w:tcPr>
          <w:p w14:paraId="6C174C4C"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(86</w:t>
            </w:r>
            <w:r>
              <w:rPr>
                <w:rFonts w:cs="Arial"/>
                <w:b/>
                <w:sz w:val="14"/>
                <w:szCs w:val="14"/>
              </w:rPr>
              <w:t>,</w:t>
            </w:r>
            <w:r w:rsidRPr="00135D9E">
              <w:rPr>
                <w:rFonts w:cs="Arial"/>
                <w:b/>
                <w:sz w:val="14"/>
                <w:szCs w:val="14"/>
              </w:rPr>
              <w:t>10</w:t>
            </w:r>
            <w:r>
              <w:rPr>
                <w:rFonts w:cs="Arial"/>
                <w:b/>
                <w:sz w:val="14"/>
                <w:szCs w:val="14"/>
              </w:rPr>
              <w:t>6</w:t>
            </w:r>
            <w:r w:rsidRPr="00135D9E">
              <w:rPr>
                <w:rFonts w:cs="Arial"/>
                <w:b/>
                <w:sz w:val="14"/>
                <w:szCs w:val="14"/>
              </w:rPr>
              <w:t>)</w:t>
            </w:r>
          </w:p>
        </w:tc>
        <w:tc>
          <w:tcPr>
            <w:tcW w:w="1346" w:type="dxa"/>
            <w:shd w:val="clear" w:color="auto" w:fill="auto"/>
            <w:vAlign w:val="center"/>
          </w:tcPr>
          <w:p w14:paraId="54D6FF23"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17</w:t>
            </w:r>
            <w:r>
              <w:rPr>
                <w:rFonts w:cs="Arial"/>
                <w:b/>
                <w:sz w:val="14"/>
                <w:szCs w:val="14"/>
              </w:rPr>
              <w:t>,</w:t>
            </w:r>
            <w:r w:rsidRPr="00135D9E">
              <w:rPr>
                <w:rFonts w:cs="Arial"/>
                <w:b/>
                <w:sz w:val="14"/>
                <w:szCs w:val="14"/>
              </w:rPr>
              <w:t xml:space="preserve">067 </w:t>
            </w:r>
          </w:p>
        </w:tc>
        <w:tc>
          <w:tcPr>
            <w:tcW w:w="1346" w:type="dxa"/>
            <w:shd w:val="clear" w:color="auto" w:fill="auto"/>
            <w:vAlign w:val="center"/>
          </w:tcPr>
          <w:p w14:paraId="5706C18C"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1</w:t>
            </w:r>
            <w:r>
              <w:rPr>
                <w:rFonts w:cs="Arial"/>
                <w:b/>
                <w:sz w:val="14"/>
                <w:szCs w:val="14"/>
              </w:rPr>
              <w:t>,</w:t>
            </w:r>
            <w:r w:rsidRPr="00135D9E">
              <w:rPr>
                <w:rFonts w:cs="Arial"/>
                <w:b/>
                <w:sz w:val="14"/>
                <w:szCs w:val="14"/>
              </w:rPr>
              <w:t>609</w:t>
            </w:r>
            <w:r>
              <w:rPr>
                <w:rFonts w:cs="Arial"/>
                <w:b/>
                <w:sz w:val="14"/>
                <w:szCs w:val="14"/>
              </w:rPr>
              <w:t>,</w:t>
            </w:r>
            <w:r w:rsidRPr="00135D9E">
              <w:rPr>
                <w:rFonts w:cs="Arial"/>
                <w:b/>
                <w:sz w:val="14"/>
                <w:szCs w:val="14"/>
              </w:rPr>
              <w:t xml:space="preserve">169 </w:t>
            </w:r>
          </w:p>
        </w:tc>
        <w:tc>
          <w:tcPr>
            <w:tcW w:w="1346" w:type="dxa"/>
            <w:shd w:val="clear" w:color="auto" w:fill="auto"/>
            <w:vAlign w:val="center"/>
          </w:tcPr>
          <w:p w14:paraId="393BFDEA"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397E2B">
              <w:rPr>
                <w:rFonts w:cs="Arial"/>
                <w:b/>
                <w:sz w:val="14"/>
                <w:szCs w:val="14"/>
              </w:rPr>
              <w:t xml:space="preserve">  (12</w:t>
            </w:r>
            <w:r>
              <w:rPr>
                <w:rFonts w:cs="Arial"/>
                <w:b/>
                <w:sz w:val="14"/>
                <w:szCs w:val="14"/>
              </w:rPr>
              <w:t>,</w:t>
            </w:r>
            <w:r w:rsidRPr="00397E2B">
              <w:rPr>
                <w:rFonts w:cs="Arial"/>
                <w:b/>
                <w:sz w:val="14"/>
                <w:szCs w:val="14"/>
              </w:rPr>
              <w:t>88</w:t>
            </w:r>
            <w:r>
              <w:rPr>
                <w:rFonts w:cs="Arial"/>
                <w:b/>
                <w:sz w:val="14"/>
                <w:szCs w:val="14"/>
              </w:rPr>
              <w:t>1</w:t>
            </w:r>
            <w:r w:rsidRPr="00397E2B">
              <w:rPr>
                <w:rFonts w:cs="Arial"/>
                <w:b/>
                <w:sz w:val="14"/>
                <w:szCs w:val="14"/>
              </w:rPr>
              <w:t>)</w:t>
            </w:r>
          </w:p>
        </w:tc>
      </w:tr>
      <w:tr w:rsidR="00E67CD9" w:rsidRPr="007E5BEF" w14:paraId="3EA6BF73" w14:textId="77777777" w:rsidTr="00E67CD9">
        <w:trPr>
          <w:trHeight w:val="238"/>
          <w:jc w:val="center"/>
        </w:trPr>
        <w:tc>
          <w:tcPr>
            <w:tcW w:w="2909" w:type="dxa"/>
            <w:shd w:val="clear" w:color="auto" w:fill="auto"/>
            <w:vAlign w:val="center"/>
          </w:tcPr>
          <w:p w14:paraId="11B8E599" w14:textId="77777777" w:rsidR="00E67CD9" w:rsidRPr="007E5BEF" w:rsidRDefault="00E67CD9" w:rsidP="00E67CD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Attributable to BB Seguridade</w:t>
            </w:r>
          </w:p>
        </w:tc>
        <w:tc>
          <w:tcPr>
            <w:tcW w:w="1346" w:type="dxa"/>
            <w:shd w:val="clear" w:color="auto" w:fill="auto"/>
            <w:vAlign w:val="center"/>
          </w:tcPr>
          <w:p w14:paraId="7D4CDD25"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349</w:t>
            </w:r>
            <w:r>
              <w:rPr>
                <w:rFonts w:cs="Arial"/>
                <w:b/>
                <w:sz w:val="14"/>
                <w:szCs w:val="14"/>
              </w:rPr>
              <w:t>,</w:t>
            </w:r>
            <w:r w:rsidRPr="00135D9E">
              <w:rPr>
                <w:rFonts w:cs="Arial"/>
                <w:b/>
                <w:sz w:val="14"/>
                <w:szCs w:val="14"/>
              </w:rPr>
              <w:t xml:space="preserve">577 </w:t>
            </w:r>
          </w:p>
        </w:tc>
        <w:tc>
          <w:tcPr>
            <w:tcW w:w="1346" w:type="dxa"/>
            <w:shd w:val="clear" w:color="auto" w:fill="auto"/>
            <w:vAlign w:val="center"/>
          </w:tcPr>
          <w:p w14:paraId="08CCC7FC"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86</w:t>
            </w:r>
            <w:r>
              <w:rPr>
                <w:rFonts w:cs="Arial"/>
                <w:b/>
                <w:sz w:val="14"/>
                <w:szCs w:val="14"/>
              </w:rPr>
              <w:t>,</w:t>
            </w:r>
            <w:r w:rsidRPr="00135D9E">
              <w:rPr>
                <w:rFonts w:cs="Arial"/>
                <w:b/>
                <w:sz w:val="14"/>
                <w:szCs w:val="14"/>
              </w:rPr>
              <w:t xml:space="preserve">094 </w:t>
            </w:r>
          </w:p>
        </w:tc>
        <w:tc>
          <w:tcPr>
            <w:tcW w:w="1346" w:type="dxa"/>
            <w:shd w:val="clear" w:color="auto" w:fill="auto"/>
            <w:vAlign w:val="center"/>
          </w:tcPr>
          <w:p w14:paraId="3320C59F"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12</w:t>
            </w:r>
            <w:r>
              <w:rPr>
                <w:rFonts w:cs="Arial"/>
                <w:b/>
                <w:sz w:val="14"/>
                <w:szCs w:val="14"/>
              </w:rPr>
              <w:t>,</w:t>
            </w:r>
            <w:r w:rsidRPr="00135D9E">
              <w:rPr>
                <w:rFonts w:cs="Arial"/>
                <w:b/>
                <w:sz w:val="14"/>
                <w:szCs w:val="14"/>
              </w:rPr>
              <w:t xml:space="preserve">801 </w:t>
            </w:r>
          </w:p>
        </w:tc>
        <w:tc>
          <w:tcPr>
            <w:tcW w:w="1346" w:type="dxa"/>
            <w:shd w:val="clear" w:color="auto" w:fill="auto"/>
            <w:vAlign w:val="center"/>
          </w:tcPr>
          <w:p w14:paraId="0B4A2BA6"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eastAsia="Times New Roman" w:cs="Arial"/>
                <w:b/>
                <w:spacing w:val="-2"/>
                <w:sz w:val="14"/>
                <w:szCs w:val="14"/>
                <w:lang w:eastAsia="pt-BR"/>
              </w:rPr>
              <w:t xml:space="preserve">  1</w:t>
            </w:r>
            <w:r>
              <w:rPr>
                <w:rFonts w:eastAsia="Times New Roman" w:cs="Arial"/>
                <w:b/>
                <w:spacing w:val="-2"/>
                <w:sz w:val="14"/>
                <w:szCs w:val="14"/>
                <w:lang w:eastAsia="pt-BR"/>
              </w:rPr>
              <w:t>,</w:t>
            </w:r>
            <w:r w:rsidRPr="00135D9E">
              <w:rPr>
                <w:rFonts w:eastAsia="Times New Roman" w:cs="Arial"/>
                <w:b/>
                <w:spacing w:val="-2"/>
                <w:sz w:val="14"/>
                <w:szCs w:val="14"/>
                <w:lang w:eastAsia="pt-BR"/>
              </w:rPr>
              <w:t>609</w:t>
            </w:r>
            <w:r>
              <w:rPr>
                <w:rFonts w:eastAsia="Times New Roman" w:cs="Arial"/>
                <w:b/>
                <w:spacing w:val="-2"/>
                <w:sz w:val="14"/>
                <w:szCs w:val="14"/>
                <w:lang w:eastAsia="pt-BR"/>
              </w:rPr>
              <w:t>,</w:t>
            </w:r>
            <w:r w:rsidRPr="00135D9E">
              <w:rPr>
                <w:rFonts w:eastAsia="Times New Roman" w:cs="Arial"/>
                <w:b/>
                <w:spacing w:val="-2"/>
                <w:sz w:val="14"/>
                <w:szCs w:val="14"/>
                <w:lang w:eastAsia="pt-BR"/>
              </w:rPr>
              <w:t>169</w:t>
            </w:r>
          </w:p>
        </w:tc>
        <w:tc>
          <w:tcPr>
            <w:tcW w:w="1346" w:type="dxa"/>
            <w:shd w:val="clear" w:color="auto" w:fill="auto"/>
            <w:vAlign w:val="center"/>
          </w:tcPr>
          <w:p w14:paraId="37792C56"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eastAsia="Times New Roman" w:cs="Arial"/>
                <w:b/>
                <w:spacing w:val="-2"/>
                <w:sz w:val="14"/>
                <w:szCs w:val="14"/>
                <w:lang w:eastAsia="pt-BR"/>
              </w:rPr>
              <w:t>(9</w:t>
            </w:r>
            <w:r>
              <w:rPr>
                <w:rFonts w:eastAsia="Times New Roman" w:cs="Arial"/>
                <w:b/>
                <w:spacing w:val="-2"/>
                <w:sz w:val="14"/>
                <w:szCs w:val="14"/>
                <w:lang w:eastAsia="pt-BR"/>
              </w:rPr>
              <w:t>,</w:t>
            </w:r>
            <w:r w:rsidRPr="00135D9E">
              <w:rPr>
                <w:rFonts w:eastAsia="Times New Roman" w:cs="Arial"/>
                <w:b/>
                <w:spacing w:val="-2"/>
                <w:sz w:val="14"/>
                <w:szCs w:val="14"/>
                <w:lang w:eastAsia="pt-BR"/>
              </w:rPr>
              <w:t>661)</w:t>
            </w:r>
          </w:p>
        </w:tc>
      </w:tr>
      <w:tr w:rsidR="00E67CD9" w:rsidRPr="007E5BEF" w14:paraId="446F41BE" w14:textId="77777777" w:rsidTr="00E67CD9">
        <w:trPr>
          <w:trHeight w:val="238"/>
          <w:jc w:val="center"/>
        </w:trPr>
        <w:tc>
          <w:tcPr>
            <w:tcW w:w="2909" w:type="dxa"/>
            <w:tcBorders>
              <w:bottom w:val="single" w:sz="2" w:space="0" w:color="1F4E79" w:themeColor="accent1" w:themeShade="80"/>
            </w:tcBorders>
            <w:shd w:val="clear" w:color="auto" w:fill="auto"/>
            <w:vAlign w:val="center"/>
          </w:tcPr>
          <w:p w14:paraId="1E0B814F" w14:textId="77777777" w:rsidR="00E67CD9" w:rsidRPr="007E5BEF" w:rsidRDefault="00E67CD9" w:rsidP="00E67CD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Equivalence result</w:t>
            </w:r>
          </w:p>
        </w:tc>
        <w:tc>
          <w:tcPr>
            <w:tcW w:w="1346" w:type="dxa"/>
            <w:tcBorders>
              <w:bottom w:val="single" w:sz="2" w:space="0" w:color="1F4E79" w:themeColor="accent1" w:themeShade="80"/>
            </w:tcBorders>
            <w:shd w:val="clear" w:color="auto" w:fill="auto"/>
            <w:vAlign w:val="center"/>
          </w:tcPr>
          <w:p w14:paraId="3A6C8812"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349</w:t>
            </w:r>
            <w:r>
              <w:rPr>
                <w:rFonts w:cs="Arial"/>
                <w:b/>
                <w:sz w:val="14"/>
                <w:szCs w:val="14"/>
              </w:rPr>
              <w:t>,</w:t>
            </w:r>
            <w:r w:rsidRPr="00135D9E">
              <w:rPr>
                <w:rFonts w:cs="Arial"/>
                <w:b/>
                <w:sz w:val="14"/>
                <w:szCs w:val="14"/>
              </w:rPr>
              <w:t xml:space="preserve">577 </w:t>
            </w:r>
          </w:p>
        </w:tc>
        <w:tc>
          <w:tcPr>
            <w:tcW w:w="1346" w:type="dxa"/>
            <w:tcBorders>
              <w:bottom w:val="single" w:sz="2" w:space="0" w:color="1F4E79" w:themeColor="accent1" w:themeShade="80"/>
            </w:tcBorders>
            <w:shd w:val="clear" w:color="auto" w:fill="auto"/>
            <w:vAlign w:val="center"/>
          </w:tcPr>
          <w:p w14:paraId="70ACE23E"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86</w:t>
            </w:r>
            <w:r>
              <w:rPr>
                <w:rFonts w:cs="Arial"/>
                <w:b/>
                <w:sz w:val="14"/>
                <w:szCs w:val="14"/>
              </w:rPr>
              <w:t>,</w:t>
            </w:r>
            <w:r w:rsidRPr="00135D9E">
              <w:rPr>
                <w:rFonts w:cs="Arial"/>
                <w:b/>
                <w:sz w:val="14"/>
                <w:szCs w:val="14"/>
              </w:rPr>
              <w:t xml:space="preserve">094 </w:t>
            </w:r>
          </w:p>
        </w:tc>
        <w:tc>
          <w:tcPr>
            <w:tcW w:w="1346" w:type="dxa"/>
            <w:tcBorders>
              <w:bottom w:val="single" w:sz="2" w:space="0" w:color="1F4E79" w:themeColor="accent1" w:themeShade="80"/>
            </w:tcBorders>
            <w:shd w:val="clear" w:color="auto" w:fill="auto"/>
            <w:vAlign w:val="center"/>
          </w:tcPr>
          <w:p w14:paraId="33705E35"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cs="Arial"/>
                <w:b/>
                <w:sz w:val="14"/>
                <w:szCs w:val="14"/>
              </w:rPr>
              <w:t xml:space="preserve"> 12</w:t>
            </w:r>
            <w:r>
              <w:rPr>
                <w:rFonts w:cs="Arial"/>
                <w:b/>
                <w:sz w:val="14"/>
                <w:szCs w:val="14"/>
              </w:rPr>
              <w:t>,</w:t>
            </w:r>
            <w:r w:rsidRPr="00135D9E">
              <w:rPr>
                <w:rFonts w:cs="Arial"/>
                <w:b/>
                <w:sz w:val="14"/>
                <w:szCs w:val="14"/>
              </w:rPr>
              <w:t xml:space="preserve">801 </w:t>
            </w:r>
          </w:p>
        </w:tc>
        <w:tc>
          <w:tcPr>
            <w:tcW w:w="1346" w:type="dxa"/>
            <w:tcBorders>
              <w:bottom w:val="single" w:sz="2" w:space="0" w:color="1F4E79" w:themeColor="accent1" w:themeShade="80"/>
            </w:tcBorders>
            <w:shd w:val="clear" w:color="auto" w:fill="auto"/>
            <w:vAlign w:val="center"/>
          </w:tcPr>
          <w:p w14:paraId="78DAF07E"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eastAsia="Times New Roman" w:cs="Arial"/>
                <w:b/>
                <w:spacing w:val="-2"/>
                <w:sz w:val="14"/>
                <w:szCs w:val="14"/>
                <w:lang w:eastAsia="pt-BR"/>
              </w:rPr>
              <w:t xml:space="preserve">  1</w:t>
            </w:r>
            <w:r>
              <w:rPr>
                <w:rFonts w:eastAsia="Times New Roman" w:cs="Arial"/>
                <w:b/>
                <w:spacing w:val="-2"/>
                <w:sz w:val="14"/>
                <w:szCs w:val="14"/>
                <w:lang w:eastAsia="pt-BR"/>
              </w:rPr>
              <w:t>,</w:t>
            </w:r>
            <w:r w:rsidRPr="00135D9E">
              <w:rPr>
                <w:rFonts w:eastAsia="Times New Roman" w:cs="Arial"/>
                <w:b/>
                <w:spacing w:val="-2"/>
                <w:sz w:val="14"/>
                <w:szCs w:val="14"/>
                <w:lang w:eastAsia="pt-BR"/>
              </w:rPr>
              <w:t>609</w:t>
            </w:r>
            <w:r>
              <w:rPr>
                <w:rFonts w:eastAsia="Times New Roman" w:cs="Arial"/>
                <w:b/>
                <w:spacing w:val="-2"/>
                <w:sz w:val="14"/>
                <w:szCs w:val="14"/>
                <w:lang w:eastAsia="pt-BR"/>
              </w:rPr>
              <w:t>,</w:t>
            </w:r>
            <w:r w:rsidRPr="00135D9E">
              <w:rPr>
                <w:rFonts w:eastAsia="Times New Roman" w:cs="Arial"/>
                <w:b/>
                <w:spacing w:val="-2"/>
                <w:sz w:val="14"/>
                <w:szCs w:val="14"/>
                <w:lang w:eastAsia="pt-BR"/>
              </w:rPr>
              <w:t>169</w:t>
            </w:r>
          </w:p>
        </w:tc>
        <w:tc>
          <w:tcPr>
            <w:tcW w:w="1346" w:type="dxa"/>
            <w:tcBorders>
              <w:bottom w:val="single" w:sz="2" w:space="0" w:color="1F4E79" w:themeColor="accent1" w:themeShade="80"/>
            </w:tcBorders>
            <w:shd w:val="clear" w:color="auto" w:fill="auto"/>
            <w:vAlign w:val="center"/>
          </w:tcPr>
          <w:p w14:paraId="0248F86E" w14:textId="77777777" w:rsidR="00E67CD9" w:rsidRPr="007E5BEF" w:rsidRDefault="00E67CD9" w:rsidP="00E67CD9">
            <w:pPr>
              <w:keepNext/>
              <w:keepLines/>
              <w:spacing w:before="40" w:after="40" w:line="240" w:lineRule="auto"/>
              <w:jc w:val="right"/>
              <w:rPr>
                <w:rFonts w:eastAsia="Times New Roman" w:cs="Arial"/>
                <w:b/>
                <w:spacing w:val="-2"/>
                <w:sz w:val="14"/>
                <w:szCs w:val="14"/>
                <w:lang w:eastAsia="pt-BR"/>
              </w:rPr>
            </w:pPr>
            <w:r w:rsidRPr="00135D9E">
              <w:rPr>
                <w:rFonts w:eastAsia="Times New Roman" w:cs="Arial"/>
                <w:b/>
                <w:spacing w:val="-2"/>
                <w:sz w:val="14"/>
                <w:szCs w:val="14"/>
                <w:lang w:eastAsia="pt-BR"/>
              </w:rPr>
              <w:t>(9</w:t>
            </w:r>
            <w:r>
              <w:rPr>
                <w:rFonts w:eastAsia="Times New Roman" w:cs="Arial"/>
                <w:b/>
                <w:spacing w:val="-2"/>
                <w:sz w:val="14"/>
                <w:szCs w:val="14"/>
                <w:lang w:eastAsia="pt-BR"/>
              </w:rPr>
              <w:t>,</w:t>
            </w:r>
            <w:r w:rsidRPr="00135D9E">
              <w:rPr>
                <w:rFonts w:eastAsia="Times New Roman" w:cs="Arial"/>
                <w:b/>
                <w:spacing w:val="-2"/>
                <w:sz w:val="14"/>
                <w:szCs w:val="14"/>
                <w:lang w:eastAsia="pt-BR"/>
              </w:rPr>
              <w:t>661)</w:t>
            </w:r>
          </w:p>
        </w:tc>
      </w:tr>
    </w:tbl>
    <w:p w14:paraId="7B39EF30" w14:textId="77777777" w:rsidR="00E67CD9" w:rsidRPr="001B58AD" w:rsidRDefault="00E67CD9" w:rsidP="00E67CD9">
      <w:pPr>
        <w:keepNext/>
        <w:keepLines/>
        <w:spacing w:after="0" w:line="240" w:lineRule="auto"/>
        <w:rPr>
          <w:rFonts w:eastAsia="Times New Roman" w:cs="Times New Roman"/>
          <w:b/>
          <w:color w:val="1F4E79" w:themeColor="accent1" w:themeShade="80"/>
          <w:spacing w:val="-2"/>
          <w:szCs w:val="20"/>
          <w:lang w:val="en-US" w:eastAsia="pt-BR"/>
        </w:rPr>
      </w:pPr>
    </w:p>
    <w:p w14:paraId="7899FB1F" w14:textId="77777777" w:rsidR="00E67CD9" w:rsidRPr="009A42BD" w:rsidRDefault="00E67CD9" w:rsidP="009E2FDE">
      <w:pPr>
        <w:pStyle w:val="01-Textonormal"/>
        <w:keepNext/>
        <w:keepLines/>
        <w:pageBreakBefore/>
        <w:rPr>
          <w:b/>
          <w:color w:val="1F3864" w:themeColor="accent5" w:themeShade="80"/>
        </w:rPr>
      </w:pPr>
      <w:r w:rsidRPr="009A42BD">
        <w:rPr>
          <w:b/>
          <w:color w:val="1F3864" w:themeColor="accent5" w:themeShade="80"/>
        </w:rPr>
        <w:lastRenderedPageBreak/>
        <w:t>Equity Information</w:t>
      </w:r>
    </w:p>
    <w:p w14:paraId="4643C9AD" w14:textId="77777777" w:rsidR="00E67CD9" w:rsidRPr="00D44604" w:rsidRDefault="00E67CD9" w:rsidP="00E67CD9">
      <w:pPr>
        <w:keepNext/>
        <w:keepLines/>
        <w:spacing w:after="0"/>
        <w:jc w:val="right"/>
        <w:rPr>
          <w:rFonts w:cs="Arial"/>
          <w:b/>
          <w:sz w:val="14"/>
          <w:szCs w:val="18"/>
        </w:rPr>
      </w:pPr>
      <w:r w:rsidRPr="00FC6C4B">
        <w:rPr>
          <w:rFonts w:cs="Arial"/>
          <w:b/>
          <w:sz w:val="14"/>
          <w:szCs w:val="18"/>
        </w:rPr>
        <w:t>R$ thousand</w:t>
      </w:r>
    </w:p>
    <w:tbl>
      <w:tblPr>
        <w:tblW w:w="9640" w:type="dxa"/>
        <w:jc w:val="center"/>
        <w:tblLayout w:type="fixed"/>
        <w:tblLook w:val="04A0" w:firstRow="1" w:lastRow="0" w:firstColumn="1" w:lastColumn="0" w:noHBand="0" w:noVBand="1"/>
      </w:tblPr>
      <w:tblGrid>
        <w:gridCol w:w="2551"/>
        <w:gridCol w:w="1417"/>
        <w:gridCol w:w="1418"/>
        <w:gridCol w:w="1418"/>
        <w:gridCol w:w="1418"/>
        <w:gridCol w:w="1418"/>
      </w:tblGrid>
      <w:tr w:rsidR="00E67CD9" w:rsidRPr="00D44604" w14:paraId="0363CFEC" w14:textId="77777777" w:rsidTr="00E67CD9">
        <w:trPr>
          <w:trHeight w:val="238"/>
          <w:jc w:val="center"/>
        </w:trPr>
        <w:tc>
          <w:tcPr>
            <w:tcW w:w="2551" w:type="dxa"/>
            <w:tcBorders>
              <w:top w:val="single" w:sz="2" w:space="0" w:color="1F4E79" w:themeColor="accent1" w:themeShade="80"/>
              <w:bottom w:val="single" w:sz="2" w:space="0" w:color="1F4E79" w:themeColor="accent1" w:themeShade="80"/>
            </w:tcBorders>
            <w:shd w:val="clear" w:color="auto" w:fill="auto"/>
            <w:vAlign w:val="center"/>
          </w:tcPr>
          <w:p w14:paraId="319CBD9A" w14:textId="77777777" w:rsidR="00E67CD9" w:rsidRPr="00D44604" w:rsidRDefault="00E67CD9" w:rsidP="00E67CD9">
            <w:pPr>
              <w:spacing w:before="40" w:after="40" w:line="240" w:lineRule="auto"/>
              <w:jc w:val="center"/>
              <w:rPr>
                <w:rFonts w:eastAsia="Times New Roman" w:cs="Arial"/>
                <w:b/>
                <w:spacing w:val="-2"/>
                <w:sz w:val="14"/>
                <w:szCs w:val="18"/>
                <w:lang w:eastAsia="pt-BR"/>
              </w:rPr>
            </w:pPr>
            <w:r w:rsidRPr="00D44604">
              <w:rPr>
                <w:rFonts w:cs="Arial"/>
                <w:b/>
                <w:sz w:val="14"/>
                <w:szCs w:val="14"/>
              </w:rPr>
              <w:t>Segment</w:t>
            </w:r>
          </w:p>
        </w:tc>
        <w:tc>
          <w:tcPr>
            <w:tcW w:w="4253"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652288EC" w14:textId="77777777" w:rsidR="00E67CD9" w:rsidRPr="00D44604" w:rsidRDefault="00E67CD9" w:rsidP="00E67CD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Insurance</w:t>
            </w:r>
          </w:p>
        </w:tc>
        <w:tc>
          <w:tcPr>
            <w:tcW w:w="2836"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78EBA69D" w14:textId="77777777" w:rsidR="00E67CD9" w:rsidRPr="00D44604" w:rsidRDefault="00E67CD9" w:rsidP="00E67CD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r>
      <w:tr w:rsidR="00E67CD9" w:rsidRPr="00D44604" w14:paraId="56E2F5B5" w14:textId="77777777" w:rsidTr="00E67CD9">
        <w:trPr>
          <w:trHeight w:val="238"/>
          <w:jc w:val="center"/>
        </w:trPr>
        <w:tc>
          <w:tcPr>
            <w:tcW w:w="2551" w:type="dxa"/>
            <w:tcBorders>
              <w:top w:val="single" w:sz="2" w:space="0" w:color="1F4E79" w:themeColor="accent1" w:themeShade="80"/>
              <w:bottom w:val="single" w:sz="2" w:space="0" w:color="1F4E79" w:themeColor="accent1" w:themeShade="80"/>
            </w:tcBorders>
            <w:shd w:val="clear" w:color="auto" w:fill="auto"/>
            <w:vAlign w:val="center"/>
          </w:tcPr>
          <w:p w14:paraId="272C4004" w14:textId="77777777" w:rsidR="00E67CD9" w:rsidRPr="00D44604" w:rsidRDefault="00E67CD9" w:rsidP="00E67CD9">
            <w:pPr>
              <w:spacing w:before="40" w:after="40" w:line="240" w:lineRule="auto"/>
              <w:jc w:val="center"/>
              <w:rPr>
                <w:rFonts w:eastAsia="Times New Roman" w:cs="Arial"/>
                <w:b/>
                <w:spacing w:val="-2"/>
                <w:sz w:val="14"/>
                <w:szCs w:val="14"/>
                <w:lang w:eastAsia="pt-BR"/>
              </w:rPr>
            </w:pPr>
            <w:r w:rsidRPr="00D44604">
              <w:rPr>
                <w:rFonts w:cs="Arial"/>
                <w:b/>
                <w:sz w:val="14"/>
                <w:szCs w:val="14"/>
              </w:rPr>
              <w:t>Line of business</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67A0A487"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Private</w:t>
            </w:r>
          </w:p>
          <w:p w14:paraId="18D4CF66" w14:textId="77777777" w:rsidR="00E67CD9" w:rsidRPr="00D44604" w:rsidRDefault="00E67CD9" w:rsidP="00E67CD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Pension Plans</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3725354D"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Capitalization</w:t>
            </w:r>
          </w:p>
          <w:p w14:paraId="297A9C1F" w14:textId="77777777" w:rsidR="00E67CD9" w:rsidRPr="00D44604" w:rsidRDefault="00E67CD9" w:rsidP="00E67CD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Plans</w:t>
            </w:r>
          </w:p>
        </w:tc>
        <w:tc>
          <w:tcPr>
            <w:tcW w:w="1418"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5FC4203C" w14:textId="77777777" w:rsidR="00E67CD9" w:rsidRPr="00D44604" w:rsidRDefault="00E67CD9" w:rsidP="00E67CD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Health</w:t>
            </w:r>
          </w:p>
        </w:tc>
        <w:tc>
          <w:tcPr>
            <w:tcW w:w="1418"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021588E0" w14:textId="77777777" w:rsidR="00E67CD9" w:rsidRPr="00D44604" w:rsidRDefault="00E67CD9" w:rsidP="00E67CD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0F309C25" w14:textId="77777777" w:rsidR="00E67CD9" w:rsidRPr="00D44604" w:rsidRDefault="00E67CD9" w:rsidP="00E67CD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r>
      <w:tr w:rsidR="00E67CD9" w:rsidRPr="00D44604" w14:paraId="6F8BFC4E" w14:textId="77777777" w:rsidTr="00E67CD9">
        <w:trPr>
          <w:trHeight w:val="238"/>
          <w:jc w:val="center"/>
        </w:trPr>
        <w:tc>
          <w:tcPr>
            <w:tcW w:w="2551" w:type="dxa"/>
            <w:tcBorders>
              <w:top w:val="single" w:sz="2" w:space="0" w:color="1F4E79" w:themeColor="accent1" w:themeShade="80"/>
              <w:bottom w:val="single" w:sz="2" w:space="0" w:color="1F4E79" w:themeColor="accent1" w:themeShade="80"/>
            </w:tcBorders>
            <w:shd w:val="clear" w:color="auto" w:fill="auto"/>
            <w:vAlign w:val="center"/>
          </w:tcPr>
          <w:p w14:paraId="5BF90F6C" w14:textId="77777777" w:rsidR="00E67CD9" w:rsidRPr="00D44604" w:rsidRDefault="00E67CD9" w:rsidP="00E67CD9">
            <w:pPr>
              <w:spacing w:before="40" w:after="40" w:line="240" w:lineRule="auto"/>
              <w:jc w:val="center"/>
              <w:rPr>
                <w:rFonts w:eastAsia="Times New Roman" w:cs="Arial"/>
                <w:b/>
                <w:spacing w:val="-2"/>
                <w:sz w:val="14"/>
                <w:szCs w:val="14"/>
                <w:lang w:eastAsia="pt-BR"/>
              </w:rPr>
            </w:pPr>
            <w:r>
              <w:rPr>
                <w:rFonts w:eastAsia="Times New Roman" w:cs="Arial"/>
                <w:b/>
                <w:spacing w:val="-2"/>
                <w:sz w:val="14"/>
                <w:szCs w:val="14"/>
                <w:lang w:eastAsia="pt-BR"/>
              </w:rPr>
              <w:t>Sept</w:t>
            </w:r>
            <w:r w:rsidRPr="00D44604">
              <w:rPr>
                <w:rFonts w:eastAsia="Times New Roman" w:cs="Arial"/>
                <w:b/>
                <w:spacing w:val="-2"/>
                <w:sz w:val="14"/>
                <w:szCs w:val="14"/>
                <w:lang w:eastAsia="pt-BR"/>
              </w:rPr>
              <w:t xml:space="preserve"> </w:t>
            </w:r>
            <w:r>
              <w:rPr>
                <w:rFonts w:eastAsia="Times New Roman" w:cs="Arial"/>
                <w:b/>
                <w:spacing w:val="-2"/>
                <w:sz w:val="14"/>
                <w:szCs w:val="14"/>
                <w:lang w:eastAsia="pt-BR"/>
              </w:rPr>
              <w:t>30</w:t>
            </w:r>
            <w:r w:rsidRPr="00D44604">
              <w:rPr>
                <w:rFonts w:eastAsia="Times New Roman" w:cs="Arial"/>
                <w:b/>
                <w:spacing w:val="-2"/>
                <w:sz w:val="14"/>
                <w:szCs w:val="14"/>
                <w:lang w:eastAsia="pt-BR"/>
              </w:rPr>
              <w:t>,</w:t>
            </w:r>
            <w:r>
              <w:rPr>
                <w:rFonts w:eastAsia="Times New Roman" w:cs="Arial"/>
                <w:b/>
                <w:spacing w:val="-2"/>
                <w:sz w:val="14"/>
                <w:szCs w:val="14"/>
                <w:lang w:eastAsia="pt-BR"/>
              </w:rPr>
              <w:t xml:space="preserve"> </w:t>
            </w:r>
            <w:r w:rsidRPr="00D44604">
              <w:rPr>
                <w:rFonts w:eastAsia="Times New Roman" w:cs="Arial"/>
                <w:b/>
                <w:spacing w:val="-2"/>
                <w:sz w:val="14"/>
                <w:szCs w:val="14"/>
                <w:lang w:eastAsia="pt-BR"/>
              </w:rPr>
              <w:t>202</w:t>
            </w:r>
            <w:r>
              <w:rPr>
                <w:rFonts w:eastAsia="Times New Roman" w:cs="Arial"/>
                <w:b/>
                <w:spacing w:val="-2"/>
                <w:sz w:val="14"/>
                <w:szCs w:val="14"/>
                <w:lang w:eastAsia="pt-BR"/>
              </w:rPr>
              <w:t>2</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CD186EF" w14:textId="77777777" w:rsidR="00E67CD9" w:rsidRPr="00D44604" w:rsidRDefault="00E67CD9" w:rsidP="00E67CD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Brasilprev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0D3283D3" w14:textId="77777777" w:rsidR="00E67CD9" w:rsidRPr="00D44604" w:rsidRDefault="00E67CD9" w:rsidP="00E67CD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Brasilcap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5F7F903" w14:textId="77777777" w:rsidR="00E67CD9" w:rsidRPr="00D44604" w:rsidRDefault="00E67CD9" w:rsidP="00E67CD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Brasildental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7518CD3D" w14:textId="77777777" w:rsidR="00E67CD9" w:rsidRPr="00D44604" w:rsidRDefault="00E67CD9" w:rsidP="00E67CD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BB Corretora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5386A59B" w14:textId="77777777" w:rsidR="00E67CD9" w:rsidRPr="00D44604" w:rsidRDefault="00E67CD9" w:rsidP="00E67CD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Ciclic </w:t>
            </w:r>
          </w:p>
        </w:tc>
      </w:tr>
      <w:tr w:rsidR="00E67CD9" w:rsidRPr="00D44604" w14:paraId="45C99E99" w14:textId="77777777" w:rsidTr="00E67CD9">
        <w:trPr>
          <w:trHeight w:val="238"/>
          <w:jc w:val="center"/>
        </w:trPr>
        <w:tc>
          <w:tcPr>
            <w:tcW w:w="2551" w:type="dxa"/>
            <w:tcBorders>
              <w:top w:val="single" w:sz="2" w:space="0" w:color="1F4E79" w:themeColor="accent1" w:themeShade="80"/>
            </w:tcBorders>
            <w:shd w:val="clear" w:color="auto" w:fill="auto"/>
          </w:tcPr>
          <w:p w14:paraId="685B23BC" w14:textId="77777777" w:rsidR="00E67CD9" w:rsidRPr="00D44604" w:rsidRDefault="00E67CD9" w:rsidP="00E67CD9">
            <w:pPr>
              <w:spacing w:before="40" w:after="40" w:line="240" w:lineRule="auto"/>
              <w:rPr>
                <w:rFonts w:eastAsia="Times New Roman" w:cs="Arial"/>
                <w:b/>
                <w:bCs/>
                <w:spacing w:val="-2"/>
                <w:sz w:val="14"/>
                <w:szCs w:val="14"/>
                <w:lang w:eastAsia="pt-BR"/>
              </w:rPr>
            </w:pPr>
            <w:r w:rsidRPr="00D44604">
              <w:rPr>
                <w:rFonts w:eastAsia="Times New Roman" w:cs="Arial"/>
                <w:b/>
                <w:spacing w:val="-2"/>
                <w:sz w:val="14"/>
                <w:szCs w:val="18"/>
                <w:lang w:eastAsia="pt-BR"/>
              </w:rPr>
              <w:t>Current assets</w:t>
            </w:r>
          </w:p>
        </w:tc>
        <w:tc>
          <w:tcPr>
            <w:tcW w:w="1417" w:type="dxa"/>
            <w:tcBorders>
              <w:top w:val="single" w:sz="2" w:space="0" w:color="1F4E79" w:themeColor="accent1" w:themeShade="80"/>
            </w:tcBorders>
            <w:shd w:val="clear" w:color="auto" w:fill="auto"/>
            <w:vAlign w:val="center"/>
          </w:tcPr>
          <w:p w14:paraId="0B76D69D"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324</w:t>
            </w:r>
            <w:r>
              <w:rPr>
                <w:rFonts w:cs="Arial"/>
                <w:b/>
                <w:sz w:val="14"/>
                <w:szCs w:val="14"/>
              </w:rPr>
              <w:t>,</w:t>
            </w:r>
            <w:r w:rsidRPr="00F31EA2">
              <w:rPr>
                <w:rFonts w:cs="Arial"/>
                <w:b/>
                <w:sz w:val="14"/>
                <w:szCs w:val="14"/>
              </w:rPr>
              <w:t>146</w:t>
            </w:r>
            <w:r>
              <w:rPr>
                <w:rFonts w:cs="Arial"/>
                <w:b/>
                <w:sz w:val="14"/>
                <w:szCs w:val="14"/>
              </w:rPr>
              <w:t>,</w:t>
            </w:r>
            <w:r w:rsidRPr="00F31EA2">
              <w:rPr>
                <w:rFonts w:cs="Arial"/>
                <w:b/>
                <w:sz w:val="14"/>
                <w:szCs w:val="14"/>
              </w:rPr>
              <w:t>262</w:t>
            </w:r>
          </w:p>
        </w:tc>
        <w:tc>
          <w:tcPr>
            <w:tcW w:w="1418" w:type="dxa"/>
            <w:tcBorders>
              <w:top w:val="single" w:sz="2" w:space="0" w:color="1F4E79" w:themeColor="accent1" w:themeShade="80"/>
            </w:tcBorders>
            <w:shd w:val="clear" w:color="auto" w:fill="auto"/>
            <w:vAlign w:val="center"/>
          </w:tcPr>
          <w:p w14:paraId="69140D6A"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7</w:t>
            </w:r>
            <w:r>
              <w:rPr>
                <w:rFonts w:cs="Arial"/>
                <w:b/>
                <w:sz w:val="14"/>
                <w:szCs w:val="14"/>
              </w:rPr>
              <w:t>,</w:t>
            </w:r>
            <w:r w:rsidRPr="00F31EA2">
              <w:rPr>
                <w:rFonts w:cs="Arial"/>
                <w:b/>
                <w:sz w:val="14"/>
                <w:szCs w:val="14"/>
              </w:rPr>
              <w:t>564</w:t>
            </w:r>
            <w:r>
              <w:rPr>
                <w:rFonts w:cs="Arial"/>
                <w:b/>
                <w:sz w:val="14"/>
                <w:szCs w:val="14"/>
              </w:rPr>
              <w:t>,</w:t>
            </w:r>
            <w:r w:rsidRPr="00F31EA2">
              <w:rPr>
                <w:rFonts w:cs="Arial"/>
                <w:b/>
                <w:sz w:val="14"/>
                <w:szCs w:val="14"/>
              </w:rPr>
              <w:t>920</w:t>
            </w:r>
          </w:p>
        </w:tc>
        <w:tc>
          <w:tcPr>
            <w:tcW w:w="1418" w:type="dxa"/>
            <w:tcBorders>
              <w:top w:val="single" w:sz="2" w:space="0" w:color="1F4E79" w:themeColor="accent1" w:themeShade="80"/>
            </w:tcBorders>
            <w:shd w:val="clear" w:color="auto" w:fill="auto"/>
            <w:vAlign w:val="center"/>
          </w:tcPr>
          <w:p w14:paraId="4153872E"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45</w:t>
            </w:r>
            <w:r>
              <w:rPr>
                <w:rFonts w:cs="Arial"/>
                <w:b/>
                <w:sz w:val="14"/>
                <w:szCs w:val="14"/>
              </w:rPr>
              <w:t>,</w:t>
            </w:r>
            <w:r w:rsidRPr="00F31EA2">
              <w:rPr>
                <w:rFonts w:cs="Arial"/>
                <w:b/>
                <w:sz w:val="14"/>
                <w:szCs w:val="14"/>
              </w:rPr>
              <w:t>426</w:t>
            </w:r>
          </w:p>
        </w:tc>
        <w:tc>
          <w:tcPr>
            <w:tcW w:w="1418" w:type="dxa"/>
            <w:tcBorders>
              <w:top w:val="single" w:sz="2" w:space="0" w:color="1F4E79" w:themeColor="accent1" w:themeShade="80"/>
            </w:tcBorders>
            <w:shd w:val="clear" w:color="auto" w:fill="auto"/>
            <w:vAlign w:val="center"/>
          </w:tcPr>
          <w:p w14:paraId="3C75CA3A"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4</w:t>
            </w:r>
            <w:r>
              <w:rPr>
                <w:rFonts w:cs="Arial"/>
                <w:b/>
                <w:sz w:val="14"/>
                <w:szCs w:val="14"/>
              </w:rPr>
              <w:t>,</w:t>
            </w:r>
            <w:r w:rsidRPr="00F31EA2">
              <w:rPr>
                <w:rFonts w:cs="Arial"/>
                <w:b/>
                <w:sz w:val="14"/>
                <w:szCs w:val="14"/>
              </w:rPr>
              <w:t>032</w:t>
            </w:r>
            <w:r>
              <w:rPr>
                <w:rFonts w:cs="Arial"/>
                <w:b/>
                <w:sz w:val="14"/>
                <w:szCs w:val="14"/>
              </w:rPr>
              <w:t>,</w:t>
            </w:r>
            <w:r w:rsidRPr="00F31EA2">
              <w:rPr>
                <w:rFonts w:cs="Arial"/>
                <w:b/>
                <w:sz w:val="14"/>
                <w:szCs w:val="14"/>
              </w:rPr>
              <w:t>783</w:t>
            </w:r>
          </w:p>
        </w:tc>
        <w:tc>
          <w:tcPr>
            <w:tcW w:w="1418" w:type="dxa"/>
            <w:tcBorders>
              <w:top w:val="single" w:sz="2" w:space="0" w:color="1F4E79" w:themeColor="accent1" w:themeShade="80"/>
            </w:tcBorders>
            <w:shd w:val="clear" w:color="auto" w:fill="auto"/>
            <w:vAlign w:val="center"/>
          </w:tcPr>
          <w:p w14:paraId="0DDBD6BC"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12</w:t>
            </w:r>
            <w:r>
              <w:rPr>
                <w:rFonts w:cs="Arial"/>
                <w:b/>
                <w:sz w:val="14"/>
                <w:szCs w:val="14"/>
              </w:rPr>
              <w:t>,</w:t>
            </w:r>
            <w:r w:rsidRPr="00F31EA2">
              <w:rPr>
                <w:rFonts w:cs="Arial"/>
                <w:b/>
                <w:sz w:val="14"/>
                <w:szCs w:val="14"/>
              </w:rPr>
              <w:t>204</w:t>
            </w:r>
          </w:p>
        </w:tc>
      </w:tr>
      <w:tr w:rsidR="00E67CD9" w:rsidRPr="00D44604" w14:paraId="1DD6A6CE" w14:textId="77777777" w:rsidTr="00E67CD9">
        <w:trPr>
          <w:trHeight w:val="238"/>
          <w:jc w:val="center"/>
        </w:trPr>
        <w:tc>
          <w:tcPr>
            <w:tcW w:w="2551" w:type="dxa"/>
            <w:shd w:val="clear" w:color="auto" w:fill="auto"/>
          </w:tcPr>
          <w:p w14:paraId="62D6252D" w14:textId="77777777" w:rsidR="00E67CD9" w:rsidRPr="00D44604" w:rsidRDefault="00E67CD9" w:rsidP="00E67CD9">
            <w:pPr>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Cash and cash equivalents</w:t>
            </w:r>
          </w:p>
        </w:tc>
        <w:tc>
          <w:tcPr>
            <w:tcW w:w="1417" w:type="dxa"/>
            <w:shd w:val="clear" w:color="auto" w:fill="auto"/>
            <w:vAlign w:val="center"/>
          </w:tcPr>
          <w:p w14:paraId="4C5D2822"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316</w:t>
            </w:r>
            <w:r>
              <w:rPr>
                <w:rFonts w:cs="Arial"/>
                <w:sz w:val="14"/>
                <w:szCs w:val="14"/>
              </w:rPr>
              <w:t>,</w:t>
            </w:r>
            <w:r w:rsidRPr="00F31EA2">
              <w:rPr>
                <w:rFonts w:cs="Arial"/>
                <w:sz w:val="14"/>
                <w:szCs w:val="14"/>
              </w:rPr>
              <w:t>439</w:t>
            </w:r>
          </w:p>
        </w:tc>
        <w:tc>
          <w:tcPr>
            <w:tcW w:w="1418" w:type="dxa"/>
            <w:shd w:val="clear" w:color="auto" w:fill="auto"/>
            <w:vAlign w:val="center"/>
          </w:tcPr>
          <w:p w14:paraId="2CD972B3"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40</w:t>
            </w:r>
          </w:p>
        </w:tc>
        <w:tc>
          <w:tcPr>
            <w:tcW w:w="1418" w:type="dxa"/>
            <w:shd w:val="clear" w:color="auto" w:fill="auto"/>
            <w:vAlign w:val="center"/>
          </w:tcPr>
          <w:p w14:paraId="2D120868"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2</w:t>
            </w:r>
            <w:r>
              <w:rPr>
                <w:rFonts w:cs="Arial"/>
                <w:sz w:val="14"/>
                <w:szCs w:val="14"/>
              </w:rPr>
              <w:t>,</w:t>
            </w:r>
            <w:r w:rsidRPr="00F31EA2">
              <w:rPr>
                <w:rFonts w:cs="Arial"/>
                <w:sz w:val="14"/>
                <w:szCs w:val="14"/>
              </w:rPr>
              <w:t>810</w:t>
            </w:r>
          </w:p>
        </w:tc>
        <w:tc>
          <w:tcPr>
            <w:tcW w:w="1418" w:type="dxa"/>
            <w:shd w:val="clear" w:color="auto" w:fill="auto"/>
            <w:vAlign w:val="center"/>
          </w:tcPr>
          <w:p w14:paraId="27D94D48"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3</w:t>
            </w:r>
            <w:r>
              <w:rPr>
                <w:rFonts w:cs="Arial"/>
                <w:sz w:val="14"/>
                <w:szCs w:val="14"/>
              </w:rPr>
              <w:t>,</w:t>
            </w:r>
            <w:r w:rsidRPr="00F31EA2">
              <w:rPr>
                <w:rFonts w:cs="Arial"/>
                <w:sz w:val="14"/>
                <w:szCs w:val="14"/>
              </w:rPr>
              <w:t>088</w:t>
            </w:r>
            <w:r>
              <w:rPr>
                <w:rFonts w:cs="Arial"/>
                <w:sz w:val="14"/>
                <w:szCs w:val="14"/>
              </w:rPr>
              <w:t>,</w:t>
            </w:r>
            <w:r w:rsidRPr="00F31EA2">
              <w:rPr>
                <w:rFonts w:cs="Arial"/>
                <w:sz w:val="14"/>
                <w:szCs w:val="14"/>
              </w:rPr>
              <w:t>215</w:t>
            </w:r>
          </w:p>
        </w:tc>
        <w:tc>
          <w:tcPr>
            <w:tcW w:w="1418" w:type="dxa"/>
            <w:shd w:val="clear" w:color="auto" w:fill="auto"/>
            <w:vAlign w:val="center"/>
          </w:tcPr>
          <w:p w14:paraId="56769248"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91</w:t>
            </w:r>
          </w:p>
        </w:tc>
      </w:tr>
      <w:tr w:rsidR="00E67CD9" w:rsidRPr="00D44604" w14:paraId="3CDD4BB5" w14:textId="77777777" w:rsidTr="00E67CD9">
        <w:trPr>
          <w:trHeight w:val="238"/>
          <w:jc w:val="center"/>
        </w:trPr>
        <w:tc>
          <w:tcPr>
            <w:tcW w:w="2551" w:type="dxa"/>
            <w:shd w:val="clear" w:color="auto" w:fill="auto"/>
          </w:tcPr>
          <w:p w14:paraId="4EC9EDB9" w14:textId="77777777" w:rsidR="00E67CD9" w:rsidRPr="00D44604" w:rsidRDefault="00E67CD9" w:rsidP="00E67CD9">
            <w:pPr>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8"/>
                <w:lang w:eastAsia="pt-BR"/>
              </w:rPr>
              <w:t>Financial investments</w:t>
            </w:r>
          </w:p>
        </w:tc>
        <w:tc>
          <w:tcPr>
            <w:tcW w:w="1417" w:type="dxa"/>
            <w:shd w:val="clear" w:color="auto" w:fill="auto"/>
            <w:vAlign w:val="center"/>
          </w:tcPr>
          <w:p w14:paraId="33B1B796"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322</w:t>
            </w:r>
            <w:r>
              <w:rPr>
                <w:rFonts w:cs="Arial"/>
                <w:sz w:val="14"/>
                <w:szCs w:val="14"/>
              </w:rPr>
              <w:t>,</w:t>
            </w:r>
            <w:r w:rsidRPr="00F31EA2">
              <w:rPr>
                <w:rFonts w:cs="Arial"/>
                <w:sz w:val="14"/>
                <w:szCs w:val="14"/>
              </w:rPr>
              <w:t>693</w:t>
            </w:r>
            <w:r>
              <w:rPr>
                <w:rFonts w:cs="Arial"/>
                <w:sz w:val="14"/>
                <w:szCs w:val="14"/>
              </w:rPr>
              <w:t>,</w:t>
            </w:r>
            <w:r w:rsidRPr="00F31EA2">
              <w:rPr>
                <w:rFonts w:cs="Arial"/>
                <w:sz w:val="14"/>
                <w:szCs w:val="14"/>
              </w:rPr>
              <w:t>888</w:t>
            </w:r>
          </w:p>
        </w:tc>
        <w:tc>
          <w:tcPr>
            <w:tcW w:w="1418" w:type="dxa"/>
            <w:shd w:val="clear" w:color="auto" w:fill="auto"/>
            <w:vAlign w:val="center"/>
          </w:tcPr>
          <w:p w14:paraId="43DCC61D"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7</w:t>
            </w:r>
            <w:r>
              <w:rPr>
                <w:rFonts w:cs="Arial"/>
                <w:sz w:val="14"/>
                <w:szCs w:val="14"/>
              </w:rPr>
              <w:t>,</w:t>
            </w:r>
            <w:r w:rsidRPr="00F31EA2">
              <w:rPr>
                <w:rFonts w:cs="Arial"/>
                <w:sz w:val="14"/>
                <w:szCs w:val="14"/>
              </w:rPr>
              <w:t>494</w:t>
            </w:r>
            <w:r>
              <w:rPr>
                <w:rFonts w:cs="Arial"/>
                <w:sz w:val="14"/>
                <w:szCs w:val="14"/>
              </w:rPr>
              <w:t>,</w:t>
            </w:r>
            <w:r w:rsidRPr="00F31EA2">
              <w:rPr>
                <w:rFonts w:cs="Arial"/>
                <w:sz w:val="14"/>
                <w:szCs w:val="14"/>
              </w:rPr>
              <w:t>039</w:t>
            </w:r>
          </w:p>
        </w:tc>
        <w:tc>
          <w:tcPr>
            <w:tcW w:w="1418" w:type="dxa"/>
            <w:shd w:val="clear" w:color="auto" w:fill="auto"/>
            <w:vAlign w:val="center"/>
          </w:tcPr>
          <w:p w14:paraId="07A93176"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36</w:t>
            </w:r>
            <w:r>
              <w:rPr>
                <w:rFonts w:cs="Arial"/>
                <w:sz w:val="14"/>
                <w:szCs w:val="14"/>
              </w:rPr>
              <w:t>,</w:t>
            </w:r>
            <w:r w:rsidRPr="00F31EA2">
              <w:rPr>
                <w:rFonts w:cs="Arial"/>
                <w:sz w:val="14"/>
                <w:szCs w:val="14"/>
              </w:rPr>
              <w:t>364</w:t>
            </w:r>
          </w:p>
        </w:tc>
        <w:tc>
          <w:tcPr>
            <w:tcW w:w="1418" w:type="dxa"/>
            <w:shd w:val="clear" w:color="auto" w:fill="auto"/>
            <w:vAlign w:val="center"/>
          </w:tcPr>
          <w:p w14:paraId="00DB3711"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eastAsia="Times New Roman" w:cs="Arial"/>
                <w:spacing w:val="-2"/>
                <w:sz w:val="14"/>
                <w:szCs w:val="14"/>
                <w:lang w:eastAsia="pt-BR"/>
              </w:rPr>
              <w:t>--</w:t>
            </w:r>
          </w:p>
        </w:tc>
        <w:tc>
          <w:tcPr>
            <w:tcW w:w="1418" w:type="dxa"/>
            <w:shd w:val="clear" w:color="auto" w:fill="auto"/>
            <w:vAlign w:val="center"/>
          </w:tcPr>
          <w:p w14:paraId="74DC2751"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1</w:t>
            </w:r>
          </w:p>
        </w:tc>
      </w:tr>
      <w:tr w:rsidR="00E67CD9" w:rsidRPr="00D44604" w14:paraId="57F38F66" w14:textId="77777777" w:rsidTr="00E67CD9">
        <w:trPr>
          <w:trHeight w:val="238"/>
          <w:jc w:val="center"/>
        </w:trPr>
        <w:tc>
          <w:tcPr>
            <w:tcW w:w="2551" w:type="dxa"/>
            <w:shd w:val="clear" w:color="auto" w:fill="auto"/>
          </w:tcPr>
          <w:p w14:paraId="10AE38BF" w14:textId="77777777" w:rsidR="00E67CD9" w:rsidRPr="00D44604" w:rsidRDefault="00E67CD9" w:rsidP="00E67CD9">
            <w:pPr>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4"/>
                <w:lang w:eastAsia="pt-BR"/>
              </w:rPr>
              <w:t>Commissions receivable</w:t>
            </w:r>
          </w:p>
        </w:tc>
        <w:tc>
          <w:tcPr>
            <w:tcW w:w="1417" w:type="dxa"/>
            <w:shd w:val="clear" w:color="auto" w:fill="auto"/>
            <w:vAlign w:val="center"/>
          </w:tcPr>
          <w:p w14:paraId="06C3B0A3"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w:t>
            </w:r>
          </w:p>
        </w:tc>
        <w:tc>
          <w:tcPr>
            <w:tcW w:w="1418" w:type="dxa"/>
            <w:shd w:val="clear" w:color="auto" w:fill="auto"/>
            <w:vAlign w:val="center"/>
          </w:tcPr>
          <w:p w14:paraId="1C5C0800"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w:t>
            </w:r>
          </w:p>
        </w:tc>
        <w:tc>
          <w:tcPr>
            <w:tcW w:w="1418" w:type="dxa"/>
            <w:shd w:val="clear" w:color="auto" w:fill="auto"/>
            <w:vAlign w:val="center"/>
          </w:tcPr>
          <w:p w14:paraId="11ABB6FA"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w:t>
            </w:r>
          </w:p>
        </w:tc>
        <w:tc>
          <w:tcPr>
            <w:tcW w:w="1418" w:type="dxa"/>
            <w:shd w:val="clear" w:color="auto" w:fill="auto"/>
            <w:vAlign w:val="center"/>
          </w:tcPr>
          <w:p w14:paraId="03975989"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943</w:t>
            </w:r>
            <w:r>
              <w:rPr>
                <w:rFonts w:cs="Arial"/>
                <w:sz w:val="14"/>
                <w:szCs w:val="14"/>
              </w:rPr>
              <w:t>,</w:t>
            </w:r>
            <w:r w:rsidRPr="00F31EA2">
              <w:rPr>
                <w:rFonts w:cs="Arial"/>
                <w:sz w:val="14"/>
                <w:szCs w:val="14"/>
              </w:rPr>
              <w:t>556</w:t>
            </w:r>
          </w:p>
        </w:tc>
        <w:tc>
          <w:tcPr>
            <w:tcW w:w="1418" w:type="dxa"/>
            <w:shd w:val="clear" w:color="auto" w:fill="auto"/>
            <w:vAlign w:val="center"/>
          </w:tcPr>
          <w:p w14:paraId="60527F89"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8</w:t>
            </w:r>
            <w:r>
              <w:rPr>
                <w:rFonts w:cs="Arial"/>
                <w:sz w:val="14"/>
                <w:szCs w:val="14"/>
              </w:rPr>
              <w:t>,</w:t>
            </w:r>
            <w:r w:rsidRPr="00F31EA2">
              <w:rPr>
                <w:rFonts w:cs="Arial"/>
                <w:sz w:val="14"/>
                <w:szCs w:val="14"/>
              </w:rPr>
              <w:t>476</w:t>
            </w:r>
          </w:p>
        </w:tc>
      </w:tr>
      <w:tr w:rsidR="00E67CD9" w:rsidRPr="00D44604" w14:paraId="39A77721" w14:textId="77777777" w:rsidTr="00E67CD9">
        <w:trPr>
          <w:trHeight w:val="238"/>
          <w:jc w:val="center"/>
        </w:trPr>
        <w:tc>
          <w:tcPr>
            <w:tcW w:w="2551" w:type="dxa"/>
            <w:shd w:val="clear" w:color="auto" w:fill="auto"/>
          </w:tcPr>
          <w:p w14:paraId="35D113B9" w14:textId="77777777" w:rsidR="00E67CD9" w:rsidRPr="00D44604" w:rsidRDefault="00E67CD9" w:rsidP="00E67CD9">
            <w:pPr>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Other current assets</w:t>
            </w:r>
          </w:p>
        </w:tc>
        <w:tc>
          <w:tcPr>
            <w:tcW w:w="1417" w:type="dxa"/>
            <w:shd w:val="clear" w:color="auto" w:fill="auto"/>
            <w:vAlign w:val="center"/>
          </w:tcPr>
          <w:p w14:paraId="30EE679D"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1</w:t>
            </w:r>
            <w:r>
              <w:rPr>
                <w:rFonts w:cs="Arial"/>
                <w:sz w:val="14"/>
                <w:szCs w:val="14"/>
              </w:rPr>
              <w:t>,</w:t>
            </w:r>
            <w:r w:rsidRPr="00F31EA2">
              <w:rPr>
                <w:rFonts w:cs="Arial"/>
                <w:sz w:val="14"/>
                <w:szCs w:val="14"/>
              </w:rPr>
              <w:t>135</w:t>
            </w:r>
            <w:r>
              <w:rPr>
                <w:rFonts w:cs="Arial"/>
                <w:sz w:val="14"/>
                <w:szCs w:val="14"/>
              </w:rPr>
              <w:t>,</w:t>
            </w:r>
            <w:r w:rsidRPr="00F31EA2">
              <w:rPr>
                <w:rFonts w:cs="Arial"/>
                <w:sz w:val="14"/>
                <w:szCs w:val="14"/>
              </w:rPr>
              <w:t>935</w:t>
            </w:r>
          </w:p>
        </w:tc>
        <w:tc>
          <w:tcPr>
            <w:tcW w:w="1418" w:type="dxa"/>
            <w:shd w:val="clear" w:color="auto" w:fill="auto"/>
            <w:vAlign w:val="center"/>
          </w:tcPr>
          <w:p w14:paraId="4509CFD8"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70</w:t>
            </w:r>
            <w:r>
              <w:rPr>
                <w:rFonts w:cs="Arial"/>
                <w:sz w:val="14"/>
                <w:szCs w:val="14"/>
              </w:rPr>
              <w:t>,</w:t>
            </w:r>
            <w:r w:rsidRPr="00F31EA2">
              <w:rPr>
                <w:rFonts w:cs="Arial"/>
                <w:sz w:val="14"/>
                <w:szCs w:val="14"/>
              </w:rPr>
              <w:t>841</w:t>
            </w:r>
          </w:p>
        </w:tc>
        <w:tc>
          <w:tcPr>
            <w:tcW w:w="1418" w:type="dxa"/>
            <w:shd w:val="clear" w:color="auto" w:fill="auto"/>
            <w:vAlign w:val="center"/>
          </w:tcPr>
          <w:p w14:paraId="24777B32"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6</w:t>
            </w:r>
            <w:r>
              <w:rPr>
                <w:rFonts w:cs="Arial"/>
                <w:sz w:val="14"/>
                <w:szCs w:val="14"/>
              </w:rPr>
              <w:t>,</w:t>
            </w:r>
            <w:r w:rsidRPr="00F31EA2">
              <w:rPr>
                <w:rFonts w:cs="Arial"/>
                <w:sz w:val="14"/>
                <w:szCs w:val="14"/>
              </w:rPr>
              <w:t>252</w:t>
            </w:r>
          </w:p>
        </w:tc>
        <w:tc>
          <w:tcPr>
            <w:tcW w:w="1418" w:type="dxa"/>
            <w:shd w:val="clear" w:color="auto" w:fill="auto"/>
            <w:vAlign w:val="center"/>
          </w:tcPr>
          <w:p w14:paraId="16BDEBF5"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1</w:t>
            </w:r>
            <w:r>
              <w:rPr>
                <w:rFonts w:cs="Arial"/>
                <w:sz w:val="14"/>
                <w:szCs w:val="14"/>
              </w:rPr>
              <w:t>,</w:t>
            </w:r>
            <w:r w:rsidRPr="00F31EA2">
              <w:rPr>
                <w:rFonts w:cs="Arial"/>
                <w:sz w:val="14"/>
                <w:szCs w:val="14"/>
              </w:rPr>
              <w:t>012</w:t>
            </w:r>
          </w:p>
        </w:tc>
        <w:tc>
          <w:tcPr>
            <w:tcW w:w="1418" w:type="dxa"/>
            <w:shd w:val="clear" w:color="auto" w:fill="auto"/>
            <w:vAlign w:val="center"/>
          </w:tcPr>
          <w:p w14:paraId="0F11D1BA"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3</w:t>
            </w:r>
            <w:r>
              <w:rPr>
                <w:rFonts w:cs="Arial"/>
                <w:sz w:val="14"/>
                <w:szCs w:val="14"/>
              </w:rPr>
              <w:t>,</w:t>
            </w:r>
            <w:r w:rsidRPr="00F31EA2">
              <w:rPr>
                <w:rFonts w:cs="Arial"/>
                <w:sz w:val="14"/>
                <w:szCs w:val="14"/>
              </w:rPr>
              <w:t>636</w:t>
            </w:r>
          </w:p>
        </w:tc>
      </w:tr>
      <w:tr w:rsidR="00E67CD9" w:rsidRPr="00D44604" w14:paraId="52E8008A" w14:textId="77777777" w:rsidTr="00E67CD9">
        <w:trPr>
          <w:trHeight w:val="238"/>
          <w:jc w:val="center"/>
        </w:trPr>
        <w:tc>
          <w:tcPr>
            <w:tcW w:w="2551" w:type="dxa"/>
            <w:shd w:val="clear" w:color="auto" w:fill="auto"/>
          </w:tcPr>
          <w:p w14:paraId="68920D6B" w14:textId="77777777" w:rsidR="00E67CD9" w:rsidRPr="00D44604" w:rsidRDefault="00E67CD9" w:rsidP="00E67CD9">
            <w:pPr>
              <w:spacing w:before="40" w:after="40" w:line="240" w:lineRule="auto"/>
              <w:rPr>
                <w:rFonts w:eastAsia="Times New Roman" w:cs="Arial"/>
                <w:b/>
                <w:bCs/>
                <w:spacing w:val="-2"/>
                <w:sz w:val="14"/>
                <w:szCs w:val="14"/>
                <w:lang w:eastAsia="pt-BR"/>
              </w:rPr>
            </w:pPr>
            <w:r w:rsidRPr="00D44604">
              <w:rPr>
                <w:rFonts w:eastAsia="Times New Roman" w:cs="Arial"/>
                <w:b/>
                <w:spacing w:val="-2"/>
                <w:sz w:val="14"/>
                <w:szCs w:val="18"/>
                <w:lang w:eastAsia="pt-BR"/>
              </w:rPr>
              <w:t>Non-current assets</w:t>
            </w:r>
          </w:p>
        </w:tc>
        <w:tc>
          <w:tcPr>
            <w:tcW w:w="1417" w:type="dxa"/>
            <w:shd w:val="clear" w:color="auto" w:fill="auto"/>
            <w:vAlign w:val="center"/>
          </w:tcPr>
          <w:p w14:paraId="4619B94F"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19</w:t>
            </w:r>
            <w:r>
              <w:rPr>
                <w:rFonts w:cs="Arial"/>
                <w:b/>
                <w:sz w:val="14"/>
                <w:szCs w:val="14"/>
              </w:rPr>
              <w:t>,</w:t>
            </w:r>
            <w:r w:rsidRPr="00F31EA2">
              <w:rPr>
                <w:rFonts w:cs="Arial"/>
                <w:b/>
                <w:sz w:val="14"/>
                <w:szCs w:val="14"/>
              </w:rPr>
              <w:t>409</w:t>
            </w:r>
            <w:r>
              <w:rPr>
                <w:rFonts w:cs="Arial"/>
                <w:b/>
                <w:sz w:val="14"/>
                <w:szCs w:val="14"/>
              </w:rPr>
              <w:t>,</w:t>
            </w:r>
            <w:r w:rsidRPr="00F31EA2">
              <w:rPr>
                <w:rFonts w:cs="Arial"/>
                <w:b/>
                <w:sz w:val="14"/>
                <w:szCs w:val="14"/>
              </w:rPr>
              <w:t>711</w:t>
            </w:r>
          </w:p>
        </w:tc>
        <w:tc>
          <w:tcPr>
            <w:tcW w:w="1418" w:type="dxa"/>
            <w:shd w:val="clear" w:color="auto" w:fill="auto"/>
            <w:vAlign w:val="center"/>
          </w:tcPr>
          <w:p w14:paraId="63E6D3B4"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3</w:t>
            </w:r>
            <w:r>
              <w:rPr>
                <w:rFonts w:cs="Arial"/>
                <w:b/>
                <w:sz w:val="14"/>
                <w:szCs w:val="14"/>
              </w:rPr>
              <w:t>,</w:t>
            </w:r>
            <w:r w:rsidRPr="00F31EA2">
              <w:rPr>
                <w:rFonts w:cs="Arial"/>
                <w:b/>
                <w:sz w:val="14"/>
                <w:szCs w:val="14"/>
              </w:rPr>
              <w:t>242</w:t>
            </w:r>
            <w:r>
              <w:rPr>
                <w:rFonts w:cs="Arial"/>
                <w:b/>
                <w:sz w:val="14"/>
                <w:szCs w:val="14"/>
              </w:rPr>
              <w:t>,</w:t>
            </w:r>
            <w:r w:rsidRPr="00F31EA2">
              <w:rPr>
                <w:rFonts w:cs="Arial"/>
                <w:b/>
                <w:sz w:val="14"/>
                <w:szCs w:val="14"/>
              </w:rPr>
              <w:t>937</w:t>
            </w:r>
          </w:p>
        </w:tc>
        <w:tc>
          <w:tcPr>
            <w:tcW w:w="1418" w:type="dxa"/>
            <w:shd w:val="clear" w:color="auto" w:fill="auto"/>
            <w:vAlign w:val="center"/>
          </w:tcPr>
          <w:p w14:paraId="29548F96"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1</w:t>
            </w:r>
            <w:r>
              <w:rPr>
                <w:rFonts w:cs="Arial"/>
                <w:b/>
                <w:sz w:val="14"/>
                <w:szCs w:val="14"/>
              </w:rPr>
              <w:t>,</w:t>
            </w:r>
            <w:r w:rsidRPr="00F31EA2">
              <w:rPr>
                <w:rFonts w:cs="Arial"/>
                <w:b/>
                <w:sz w:val="14"/>
                <w:szCs w:val="14"/>
              </w:rPr>
              <w:t>334</w:t>
            </w:r>
          </w:p>
        </w:tc>
        <w:tc>
          <w:tcPr>
            <w:tcW w:w="1418" w:type="dxa"/>
            <w:shd w:val="clear" w:color="auto" w:fill="auto"/>
            <w:vAlign w:val="center"/>
          </w:tcPr>
          <w:p w14:paraId="2C153640"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939</w:t>
            </w:r>
            <w:r>
              <w:rPr>
                <w:rFonts w:cs="Arial"/>
                <w:b/>
                <w:sz w:val="14"/>
                <w:szCs w:val="14"/>
              </w:rPr>
              <w:t>,</w:t>
            </w:r>
            <w:r w:rsidRPr="00F31EA2">
              <w:rPr>
                <w:rFonts w:cs="Arial"/>
                <w:b/>
                <w:sz w:val="14"/>
                <w:szCs w:val="14"/>
              </w:rPr>
              <w:t>119</w:t>
            </w:r>
          </w:p>
        </w:tc>
        <w:tc>
          <w:tcPr>
            <w:tcW w:w="1418" w:type="dxa"/>
            <w:shd w:val="clear" w:color="auto" w:fill="auto"/>
            <w:vAlign w:val="center"/>
          </w:tcPr>
          <w:p w14:paraId="44CEF709"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6</w:t>
            </w:r>
            <w:r>
              <w:rPr>
                <w:rFonts w:cs="Arial"/>
                <w:b/>
                <w:sz w:val="14"/>
                <w:szCs w:val="14"/>
              </w:rPr>
              <w:t>,</w:t>
            </w:r>
            <w:r w:rsidRPr="00F31EA2">
              <w:rPr>
                <w:rFonts w:cs="Arial"/>
                <w:b/>
                <w:sz w:val="14"/>
                <w:szCs w:val="14"/>
              </w:rPr>
              <w:t>580</w:t>
            </w:r>
          </w:p>
        </w:tc>
      </w:tr>
      <w:tr w:rsidR="00E67CD9" w:rsidRPr="00D44604" w14:paraId="648184DC" w14:textId="77777777" w:rsidTr="00E67CD9">
        <w:trPr>
          <w:trHeight w:val="238"/>
          <w:jc w:val="center"/>
        </w:trPr>
        <w:tc>
          <w:tcPr>
            <w:tcW w:w="2551" w:type="dxa"/>
            <w:shd w:val="clear" w:color="auto" w:fill="auto"/>
          </w:tcPr>
          <w:p w14:paraId="29699A08" w14:textId="77777777" w:rsidR="00E67CD9" w:rsidRPr="00D44604" w:rsidRDefault="00E67CD9" w:rsidP="00E67CD9">
            <w:pPr>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Financial investments</w:t>
            </w:r>
          </w:p>
        </w:tc>
        <w:tc>
          <w:tcPr>
            <w:tcW w:w="1417" w:type="dxa"/>
            <w:shd w:val="clear" w:color="auto" w:fill="auto"/>
            <w:vAlign w:val="center"/>
          </w:tcPr>
          <w:p w14:paraId="5346EDF6"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18</w:t>
            </w:r>
            <w:r>
              <w:rPr>
                <w:rFonts w:cs="Arial"/>
                <w:sz w:val="14"/>
                <w:szCs w:val="14"/>
              </w:rPr>
              <w:t>,</w:t>
            </w:r>
            <w:r w:rsidRPr="00F31EA2">
              <w:rPr>
                <w:rFonts w:cs="Arial"/>
                <w:sz w:val="14"/>
                <w:szCs w:val="14"/>
              </w:rPr>
              <w:t>268</w:t>
            </w:r>
            <w:r>
              <w:rPr>
                <w:rFonts w:cs="Arial"/>
                <w:sz w:val="14"/>
                <w:szCs w:val="14"/>
              </w:rPr>
              <w:t>,</w:t>
            </w:r>
            <w:r w:rsidRPr="00F31EA2">
              <w:rPr>
                <w:rFonts w:cs="Arial"/>
                <w:sz w:val="14"/>
                <w:szCs w:val="14"/>
              </w:rPr>
              <w:t>818</w:t>
            </w:r>
          </w:p>
        </w:tc>
        <w:tc>
          <w:tcPr>
            <w:tcW w:w="1418" w:type="dxa"/>
            <w:shd w:val="clear" w:color="auto" w:fill="auto"/>
            <w:vAlign w:val="center"/>
          </w:tcPr>
          <w:p w14:paraId="6323D407"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1</w:t>
            </w:r>
            <w:r>
              <w:rPr>
                <w:rFonts w:cs="Arial"/>
                <w:sz w:val="14"/>
                <w:szCs w:val="14"/>
              </w:rPr>
              <w:t>,</w:t>
            </w:r>
            <w:r w:rsidRPr="00F31EA2">
              <w:rPr>
                <w:rFonts w:cs="Arial"/>
                <w:sz w:val="14"/>
                <w:szCs w:val="14"/>
              </w:rPr>
              <w:t>846</w:t>
            </w:r>
            <w:r>
              <w:rPr>
                <w:rFonts w:cs="Arial"/>
                <w:sz w:val="14"/>
                <w:szCs w:val="14"/>
              </w:rPr>
              <w:t>,</w:t>
            </w:r>
            <w:r w:rsidRPr="00F31EA2">
              <w:rPr>
                <w:rFonts w:cs="Arial"/>
                <w:sz w:val="14"/>
                <w:szCs w:val="14"/>
              </w:rPr>
              <w:t>856</w:t>
            </w:r>
          </w:p>
        </w:tc>
        <w:tc>
          <w:tcPr>
            <w:tcW w:w="1418" w:type="dxa"/>
            <w:shd w:val="clear" w:color="auto" w:fill="auto"/>
            <w:vAlign w:val="center"/>
          </w:tcPr>
          <w:p w14:paraId="7089EC54"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w:t>
            </w:r>
          </w:p>
        </w:tc>
        <w:tc>
          <w:tcPr>
            <w:tcW w:w="1418" w:type="dxa"/>
            <w:shd w:val="clear" w:color="auto" w:fill="auto"/>
            <w:vAlign w:val="center"/>
          </w:tcPr>
          <w:p w14:paraId="763C3FE8"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w:t>
            </w:r>
          </w:p>
        </w:tc>
        <w:tc>
          <w:tcPr>
            <w:tcW w:w="1418" w:type="dxa"/>
            <w:shd w:val="clear" w:color="auto" w:fill="auto"/>
            <w:vAlign w:val="center"/>
          </w:tcPr>
          <w:p w14:paraId="006CAEFB"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w:t>
            </w:r>
          </w:p>
        </w:tc>
      </w:tr>
      <w:tr w:rsidR="00E67CD9" w:rsidRPr="00D44604" w14:paraId="324426CD" w14:textId="77777777" w:rsidTr="00E67CD9">
        <w:trPr>
          <w:trHeight w:val="238"/>
          <w:jc w:val="center"/>
        </w:trPr>
        <w:tc>
          <w:tcPr>
            <w:tcW w:w="2551" w:type="dxa"/>
            <w:shd w:val="clear" w:color="auto" w:fill="auto"/>
          </w:tcPr>
          <w:p w14:paraId="57D2D62C" w14:textId="77777777" w:rsidR="00E67CD9" w:rsidRPr="00D44604" w:rsidRDefault="00E67CD9" w:rsidP="00E67CD9">
            <w:pPr>
              <w:spacing w:before="40" w:after="40" w:line="240" w:lineRule="auto"/>
              <w:ind w:left="113"/>
              <w:rPr>
                <w:rFonts w:eastAsia="Times New Roman" w:cs="Arial"/>
                <w:b/>
                <w:bCs/>
                <w:color w:val="000000"/>
                <w:spacing w:val="-2"/>
                <w:sz w:val="14"/>
                <w:szCs w:val="14"/>
                <w:lang w:eastAsia="pt-BR"/>
              </w:rPr>
            </w:pPr>
            <w:r w:rsidRPr="00D44604">
              <w:rPr>
                <w:rFonts w:eastAsia="Times New Roman" w:cs="Arial"/>
                <w:spacing w:val="-2"/>
                <w:sz w:val="14"/>
                <w:szCs w:val="14"/>
                <w:lang w:eastAsia="pt-BR"/>
              </w:rPr>
              <w:t>Commissions receivable</w:t>
            </w:r>
          </w:p>
        </w:tc>
        <w:tc>
          <w:tcPr>
            <w:tcW w:w="1417" w:type="dxa"/>
            <w:shd w:val="clear" w:color="auto" w:fill="auto"/>
            <w:vAlign w:val="center"/>
          </w:tcPr>
          <w:p w14:paraId="4E6F2AA7"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eastAsia="Times New Roman" w:cs="Arial"/>
                <w:spacing w:val="-2"/>
                <w:sz w:val="14"/>
                <w:szCs w:val="14"/>
                <w:lang w:eastAsia="pt-BR"/>
              </w:rPr>
              <w:t>--</w:t>
            </w:r>
          </w:p>
        </w:tc>
        <w:tc>
          <w:tcPr>
            <w:tcW w:w="1418" w:type="dxa"/>
            <w:shd w:val="clear" w:color="auto" w:fill="auto"/>
            <w:vAlign w:val="center"/>
          </w:tcPr>
          <w:p w14:paraId="19C42C40"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w:t>
            </w:r>
          </w:p>
        </w:tc>
        <w:tc>
          <w:tcPr>
            <w:tcW w:w="1418" w:type="dxa"/>
            <w:shd w:val="clear" w:color="auto" w:fill="auto"/>
            <w:vAlign w:val="center"/>
          </w:tcPr>
          <w:p w14:paraId="15E25617"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eastAsia="Times New Roman" w:cs="Arial"/>
                <w:spacing w:val="-2"/>
                <w:sz w:val="14"/>
                <w:szCs w:val="14"/>
                <w:lang w:eastAsia="pt-BR"/>
              </w:rPr>
              <w:t>--</w:t>
            </w:r>
          </w:p>
        </w:tc>
        <w:tc>
          <w:tcPr>
            <w:tcW w:w="1418" w:type="dxa"/>
            <w:shd w:val="clear" w:color="auto" w:fill="auto"/>
            <w:vAlign w:val="center"/>
          </w:tcPr>
          <w:p w14:paraId="270D64BB"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672</w:t>
            </w:r>
            <w:r>
              <w:rPr>
                <w:rFonts w:cs="Arial"/>
                <w:sz w:val="14"/>
                <w:szCs w:val="14"/>
              </w:rPr>
              <w:t>,</w:t>
            </w:r>
            <w:r w:rsidRPr="00F31EA2">
              <w:rPr>
                <w:rFonts w:cs="Arial"/>
                <w:sz w:val="14"/>
                <w:szCs w:val="14"/>
              </w:rPr>
              <w:t>617</w:t>
            </w:r>
          </w:p>
        </w:tc>
        <w:tc>
          <w:tcPr>
            <w:tcW w:w="1418" w:type="dxa"/>
            <w:shd w:val="clear" w:color="auto" w:fill="auto"/>
            <w:vAlign w:val="center"/>
          </w:tcPr>
          <w:p w14:paraId="47DE3280"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eastAsia="Times New Roman" w:cs="Arial"/>
                <w:spacing w:val="-2"/>
                <w:sz w:val="14"/>
                <w:szCs w:val="14"/>
                <w:lang w:eastAsia="pt-BR"/>
              </w:rPr>
              <w:t>--</w:t>
            </w:r>
          </w:p>
        </w:tc>
      </w:tr>
      <w:tr w:rsidR="00E67CD9" w:rsidRPr="00D44604" w14:paraId="7EC3F8C0" w14:textId="77777777" w:rsidTr="00E67CD9">
        <w:trPr>
          <w:trHeight w:val="238"/>
          <w:jc w:val="center"/>
        </w:trPr>
        <w:tc>
          <w:tcPr>
            <w:tcW w:w="2551" w:type="dxa"/>
            <w:shd w:val="clear" w:color="auto" w:fill="auto"/>
          </w:tcPr>
          <w:p w14:paraId="7B915931" w14:textId="77777777" w:rsidR="00E67CD9" w:rsidRPr="00D44604" w:rsidRDefault="00E67CD9" w:rsidP="00E67CD9">
            <w:pPr>
              <w:spacing w:before="40" w:after="40" w:line="240" w:lineRule="auto"/>
              <w:ind w:left="113"/>
              <w:rPr>
                <w:rFonts w:eastAsia="Times New Roman" w:cs="Arial"/>
                <w:b/>
                <w:bCs/>
                <w:spacing w:val="-2"/>
                <w:sz w:val="14"/>
                <w:szCs w:val="14"/>
                <w:lang w:eastAsia="pt-BR"/>
              </w:rPr>
            </w:pPr>
            <w:r w:rsidRPr="00D44604">
              <w:rPr>
                <w:rFonts w:eastAsia="Times New Roman" w:cs="Arial"/>
                <w:spacing w:val="-2"/>
                <w:sz w:val="14"/>
                <w:szCs w:val="18"/>
                <w:lang w:eastAsia="pt-BR"/>
              </w:rPr>
              <w:t>Other non-current assets</w:t>
            </w:r>
          </w:p>
        </w:tc>
        <w:tc>
          <w:tcPr>
            <w:tcW w:w="1417" w:type="dxa"/>
            <w:shd w:val="clear" w:color="auto" w:fill="auto"/>
            <w:vAlign w:val="center"/>
          </w:tcPr>
          <w:p w14:paraId="12179B06"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1</w:t>
            </w:r>
            <w:r>
              <w:rPr>
                <w:rFonts w:cs="Arial"/>
                <w:sz w:val="14"/>
                <w:szCs w:val="14"/>
              </w:rPr>
              <w:t>,</w:t>
            </w:r>
            <w:r w:rsidRPr="00F31EA2">
              <w:rPr>
                <w:rFonts w:cs="Arial"/>
                <w:sz w:val="14"/>
                <w:szCs w:val="14"/>
              </w:rPr>
              <w:t>140</w:t>
            </w:r>
            <w:r>
              <w:rPr>
                <w:rFonts w:cs="Arial"/>
                <w:sz w:val="14"/>
                <w:szCs w:val="14"/>
              </w:rPr>
              <w:t>,</w:t>
            </w:r>
            <w:r w:rsidRPr="00F31EA2">
              <w:rPr>
                <w:rFonts w:cs="Arial"/>
                <w:sz w:val="14"/>
                <w:szCs w:val="14"/>
              </w:rPr>
              <w:t>893</w:t>
            </w:r>
          </w:p>
        </w:tc>
        <w:tc>
          <w:tcPr>
            <w:tcW w:w="1418" w:type="dxa"/>
            <w:shd w:val="clear" w:color="auto" w:fill="auto"/>
            <w:vAlign w:val="center"/>
          </w:tcPr>
          <w:p w14:paraId="2EA2F026"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1</w:t>
            </w:r>
            <w:r>
              <w:rPr>
                <w:rFonts w:cs="Arial"/>
                <w:sz w:val="14"/>
                <w:szCs w:val="14"/>
              </w:rPr>
              <w:t>,</w:t>
            </w:r>
            <w:r w:rsidRPr="00F31EA2">
              <w:rPr>
                <w:rFonts w:cs="Arial"/>
                <w:sz w:val="14"/>
                <w:szCs w:val="14"/>
              </w:rPr>
              <w:t>396</w:t>
            </w:r>
            <w:r>
              <w:rPr>
                <w:rFonts w:cs="Arial"/>
                <w:sz w:val="14"/>
                <w:szCs w:val="14"/>
              </w:rPr>
              <w:t>,</w:t>
            </w:r>
            <w:r w:rsidRPr="00F31EA2">
              <w:rPr>
                <w:rFonts w:cs="Arial"/>
                <w:sz w:val="14"/>
                <w:szCs w:val="14"/>
              </w:rPr>
              <w:t>081</w:t>
            </w:r>
          </w:p>
        </w:tc>
        <w:tc>
          <w:tcPr>
            <w:tcW w:w="1418" w:type="dxa"/>
            <w:shd w:val="clear" w:color="auto" w:fill="auto"/>
            <w:vAlign w:val="center"/>
          </w:tcPr>
          <w:p w14:paraId="3BE3B9C5"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1</w:t>
            </w:r>
            <w:r>
              <w:rPr>
                <w:rFonts w:cs="Arial"/>
                <w:sz w:val="14"/>
                <w:szCs w:val="14"/>
              </w:rPr>
              <w:t>,</w:t>
            </w:r>
            <w:r w:rsidRPr="00F31EA2">
              <w:rPr>
                <w:rFonts w:cs="Arial"/>
                <w:sz w:val="14"/>
                <w:szCs w:val="14"/>
              </w:rPr>
              <w:t>334</w:t>
            </w:r>
          </w:p>
        </w:tc>
        <w:tc>
          <w:tcPr>
            <w:tcW w:w="1418" w:type="dxa"/>
            <w:shd w:val="clear" w:color="auto" w:fill="auto"/>
            <w:vAlign w:val="center"/>
          </w:tcPr>
          <w:p w14:paraId="2A5A9DD9"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266</w:t>
            </w:r>
            <w:r>
              <w:rPr>
                <w:rFonts w:cs="Arial"/>
                <w:sz w:val="14"/>
                <w:szCs w:val="14"/>
              </w:rPr>
              <w:t>,</w:t>
            </w:r>
            <w:r w:rsidRPr="00F31EA2">
              <w:rPr>
                <w:rFonts w:cs="Arial"/>
                <w:sz w:val="14"/>
                <w:szCs w:val="14"/>
              </w:rPr>
              <w:t>502</w:t>
            </w:r>
          </w:p>
        </w:tc>
        <w:tc>
          <w:tcPr>
            <w:tcW w:w="1418" w:type="dxa"/>
            <w:shd w:val="clear" w:color="auto" w:fill="auto"/>
            <w:vAlign w:val="center"/>
          </w:tcPr>
          <w:p w14:paraId="71665B28"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6</w:t>
            </w:r>
            <w:r>
              <w:rPr>
                <w:rFonts w:cs="Arial"/>
                <w:sz w:val="14"/>
                <w:szCs w:val="14"/>
              </w:rPr>
              <w:t>,</w:t>
            </w:r>
            <w:r w:rsidRPr="00F31EA2">
              <w:rPr>
                <w:rFonts w:cs="Arial"/>
                <w:sz w:val="14"/>
                <w:szCs w:val="14"/>
              </w:rPr>
              <w:t>580</w:t>
            </w:r>
          </w:p>
        </w:tc>
      </w:tr>
      <w:tr w:rsidR="00E67CD9" w:rsidRPr="00D44604" w14:paraId="52DE9C4F" w14:textId="77777777" w:rsidTr="00E67CD9">
        <w:trPr>
          <w:trHeight w:val="238"/>
          <w:jc w:val="center"/>
        </w:trPr>
        <w:tc>
          <w:tcPr>
            <w:tcW w:w="2551" w:type="dxa"/>
            <w:shd w:val="clear" w:color="auto" w:fill="auto"/>
          </w:tcPr>
          <w:p w14:paraId="3F2ADB41" w14:textId="77777777" w:rsidR="00E67CD9" w:rsidRPr="00D44604" w:rsidRDefault="00E67CD9" w:rsidP="00E67CD9">
            <w:pPr>
              <w:spacing w:before="40" w:after="40" w:line="240" w:lineRule="auto"/>
              <w:rPr>
                <w:rFonts w:eastAsia="Times New Roman" w:cs="Arial"/>
                <w:b/>
                <w:bCs/>
                <w:color w:val="000000"/>
                <w:spacing w:val="-2"/>
                <w:sz w:val="14"/>
                <w:szCs w:val="14"/>
                <w:lang w:eastAsia="pt-BR"/>
              </w:rPr>
            </w:pPr>
            <w:r w:rsidRPr="00D44604">
              <w:rPr>
                <w:rFonts w:eastAsia="Times New Roman" w:cs="Arial"/>
                <w:b/>
                <w:spacing w:val="-2"/>
                <w:sz w:val="14"/>
                <w:szCs w:val="18"/>
                <w:lang w:eastAsia="pt-BR"/>
              </w:rPr>
              <w:t>Current liabilities</w:t>
            </w:r>
          </w:p>
        </w:tc>
        <w:tc>
          <w:tcPr>
            <w:tcW w:w="1417" w:type="dxa"/>
            <w:shd w:val="clear" w:color="auto" w:fill="auto"/>
            <w:vAlign w:val="center"/>
          </w:tcPr>
          <w:p w14:paraId="6A2A300A"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38</w:t>
            </w:r>
            <w:r>
              <w:rPr>
                <w:rFonts w:cs="Arial"/>
                <w:b/>
                <w:sz w:val="14"/>
                <w:szCs w:val="14"/>
              </w:rPr>
              <w:t>,</w:t>
            </w:r>
            <w:r w:rsidRPr="00F31EA2">
              <w:rPr>
                <w:rFonts w:cs="Arial"/>
                <w:b/>
                <w:sz w:val="14"/>
                <w:szCs w:val="14"/>
              </w:rPr>
              <w:t>150</w:t>
            </w:r>
            <w:r>
              <w:rPr>
                <w:rFonts w:cs="Arial"/>
                <w:b/>
                <w:sz w:val="14"/>
                <w:szCs w:val="14"/>
              </w:rPr>
              <w:t>,</w:t>
            </w:r>
            <w:r w:rsidRPr="00F31EA2">
              <w:rPr>
                <w:rFonts w:cs="Arial"/>
                <w:b/>
                <w:sz w:val="14"/>
                <w:szCs w:val="14"/>
              </w:rPr>
              <w:t>747</w:t>
            </w:r>
          </w:p>
        </w:tc>
        <w:tc>
          <w:tcPr>
            <w:tcW w:w="1418" w:type="dxa"/>
            <w:shd w:val="clear" w:color="auto" w:fill="auto"/>
            <w:vAlign w:val="center"/>
          </w:tcPr>
          <w:p w14:paraId="6F81F142"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9</w:t>
            </w:r>
            <w:r>
              <w:rPr>
                <w:rFonts w:cs="Arial"/>
                <w:b/>
                <w:sz w:val="14"/>
                <w:szCs w:val="14"/>
              </w:rPr>
              <w:t>,</w:t>
            </w:r>
            <w:r w:rsidRPr="00F31EA2">
              <w:rPr>
                <w:rFonts w:cs="Arial"/>
                <w:b/>
                <w:sz w:val="14"/>
                <w:szCs w:val="14"/>
              </w:rPr>
              <w:t>014</w:t>
            </w:r>
            <w:r>
              <w:rPr>
                <w:rFonts w:cs="Arial"/>
                <w:b/>
                <w:sz w:val="14"/>
                <w:szCs w:val="14"/>
              </w:rPr>
              <w:t>,</w:t>
            </w:r>
            <w:r w:rsidRPr="00F31EA2">
              <w:rPr>
                <w:rFonts w:cs="Arial"/>
                <w:b/>
                <w:sz w:val="14"/>
                <w:szCs w:val="14"/>
              </w:rPr>
              <w:t>729</w:t>
            </w:r>
          </w:p>
        </w:tc>
        <w:tc>
          <w:tcPr>
            <w:tcW w:w="1418" w:type="dxa"/>
            <w:shd w:val="clear" w:color="auto" w:fill="auto"/>
            <w:vAlign w:val="center"/>
          </w:tcPr>
          <w:p w14:paraId="671153F4"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22</w:t>
            </w:r>
            <w:r>
              <w:rPr>
                <w:rFonts w:cs="Arial"/>
                <w:b/>
                <w:sz w:val="14"/>
                <w:szCs w:val="14"/>
              </w:rPr>
              <w:t>,</w:t>
            </w:r>
            <w:r w:rsidRPr="00F31EA2">
              <w:rPr>
                <w:rFonts w:cs="Arial"/>
                <w:b/>
                <w:sz w:val="14"/>
                <w:szCs w:val="14"/>
              </w:rPr>
              <w:t>063</w:t>
            </w:r>
          </w:p>
        </w:tc>
        <w:tc>
          <w:tcPr>
            <w:tcW w:w="1418" w:type="dxa"/>
            <w:shd w:val="clear" w:color="auto" w:fill="auto"/>
            <w:vAlign w:val="center"/>
          </w:tcPr>
          <w:p w14:paraId="1ECEB5E6"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2</w:t>
            </w:r>
            <w:r>
              <w:rPr>
                <w:rFonts w:cs="Arial"/>
                <w:b/>
                <w:sz w:val="14"/>
                <w:szCs w:val="14"/>
              </w:rPr>
              <w:t>,</w:t>
            </w:r>
            <w:r w:rsidRPr="00F31EA2">
              <w:rPr>
                <w:rFonts w:cs="Arial"/>
                <w:b/>
                <w:sz w:val="14"/>
                <w:szCs w:val="14"/>
              </w:rPr>
              <w:t>801</w:t>
            </w:r>
            <w:r>
              <w:rPr>
                <w:rFonts w:cs="Arial"/>
                <w:b/>
                <w:sz w:val="14"/>
                <w:szCs w:val="14"/>
              </w:rPr>
              <w:t>,</w:t>
            </w:r>
            <w:r w:rsidRPr="00F31EA2">
              <w:rPr>
                <w:rFonts w:cs="Arial"/>
                <w:b/>
                <w:sz w:val="14"/>
                <w:szCs w:val="14"/>
              </w:rPr>
              <w:t>982</w:t>
            </w:r>
          </w:p>
        </w:tc>
        <w:tc>
          <w:tcPr>
            <w:tcW w:w="1418" w:type="dxa"/>
            <w:shd w:val="clear" w:color="auto" w:fill="auto"/>
            <w:vAlign w:val="center"/>
          </w:tcPr>
          <w:p w14:paraId="7B24EE80"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16</w:t>
            </w:r>
            <w:r>
              <w:rPr>
                <w:rFonts w:cs="Arial"/>
                <w:b/>
                <w:sz w:val="14"/>
                <w:szCs w:val="14"/>
              </w:rPr>
              <w:t>,</w:t>
            </w:r>
            <w:r w:rsidRPr="00F31EA2">
              <w:rPr>
                <w:rFonts w:cs="Arial"/>
                <w:b/>
                <w:sz w:val="14"/>
                <w:szCs w:val="14"/>
              </w:rPr>
              <w:t>487</w:t>
            </w:r>
          </w:p>
        </w:tc>
      </w:tr>
      <w:tr w:rsidR="00E67CD9" w:rsidRPr="00D44604" w14:paraId="308CA524" w14:textId="77777777" w:rsidTr="00E67CD9">
        <w:trPr>
          <w:trHeight w:val="238"/>
          <w:jc w:val="center"/>
        </w:trPr>
        <w:tc>
          <w:tcPr>
            <w:tcW w:w="2551" w:type="dxa"/>
            <w:shd w:val="clear" w:color="auto" w:fill="auto"/>
          </w:tcPr>
          <w:p w14:paraId="411F6D9F" w14:textId="77777777" w:rsidR="00E67CD9" w:rsidRPr="00D44604" w:rsidRDefault="00E67CD9" w:rsidP="00E67CD9">
            <w:pPr>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8"/>
                <w:lang w:eastAsia="pt-BR"/>
              </w:rPr>
              <w:t>Financial liabilities</w:t>
            </w:r>
          </w:p>
        </w:tc>
        <w:tc>
          <w:tcPr>
            <w:tcW w:w="1417" w:type="dxa"/>
            <w:shd w:val="clear" w:color="auto" w:fill="auto"/>
            <w:vAlign w:val="center"/>
          </w:tcPr>
          <w:p w14:paraId="6DBD4E51" w14:textId="77777777" w:rsidR="00E67CD9" w:rsidRPr="00D44604" w:rsidRDefault="00E67CD9" w:rsidP="00E67CD9">
            <w:pPr>
              <w:spacing w:before="40" w:after="40" w:line="240" w:lineRule="auto"/>
              <w:jc w:val="right"/>
              <w:rPr>
                <w:rFonts w:eastAsia="Times New Roman" w:cs="Arial"/>
                <w:b/>
                <w:bCs/>
                <w:spacing w:val="-2"/>
                <w:sz w:val="14"/>
                <w:szCs w:val="14"/>
                <w:lang w:eastAsia="pt-BR"/>
              </w:rPr>
            </w:pPr>
            <w:r w:rsidRPr="00F31EA2">
              <w:rPr>
                <w:rFonts w:cs="Arial"/>
                <w:sz w:val="14"/>
                <w:szCs w:val="14"/>
              </w:rPr>
              <w:t>724</w:t>
            </w:r>
            <w:r>
              <w:rPr>
                <w:rFonts w:cs="Arial"/>
                <w:sz w:val="14"/>
                <w:szCs w:val="14"/>
              </w:rPr>
              <w:t>,</w:t>
            </w:r>
            <w:r w:rsidRPr="00F31EA2">
              <w:rPr>
                <w:rFonts w:cs="Arial"/>
                <w:sz w:val="14"/>
                <w:szCs w:val="14"/>
              </w:rPr>
              <w:t>703</w:t>
            </w:r>
          </w:p>
        </w:tc>
        <w:tc>
          <w:tcPr>
            <w:tcW w:w="1418" w:type="dxa"/>
            <w:shd w:val="clear" w:color="auto" w:fill="auto"/>
            <w:vAlign w:val="center"/>
          </w:tcPr>
          <w:p w14:paraId="1272664D" w14:textId="77777777" w:rsidR="00E67CD9" w:rsidRPr="00D44604" w:rsidRDefault="00E67CD9" w:rsidP="00E67CD9">
            <w:pPr>
              <w:spacing w:before="40" w:after="40" w:line="240" w:lineRule="auto"/>
              <w:jc w:val="right"/>
              <w:rPr>
                <w:rFonts w:eastAsia="Times New Roman" w:cs="Arial"/>
                <w:b/>
                <w:bCs/>
                <w:spacing w:val="-2"/>
                <w:sz w:val="14"/>
                <w:szCs w:val="14"/>
                <w:lang w:eastAsia="pt-BR"/>
              </w:rPr>
            </w:pPr>
            <w:r w:rsidRPr="00F31EA2">
              <w:rPr>
                <w:rFonts w:cs="Arial"/>
                <w:sz w:val="14"/>
                <w:szCs w:val="14"/>
              </w:rPr>
              <w:t>--</w:t>
            </w:r>
          </w:p>
        </w:tc>
        <w:tc>
          <w:tcPr>
            <w:tcW w:w="1418" w:type="dxa"/>
            <w:shd w:val="clear" w:color="auto" w:fill="auto"/>
            <w:vAlign w:val="center"/>
          </w:tcPr>
          <w:p w14:paraId="49CB489A" w14:textId="77777777" w:rsidR="00E67CD9" w:rsidRPr="00D44604" w:rsidRDefault="00E67CD9" w:rsidP="00E67CD9">
            <w:pPr>
              <w:spacing w:before="40" w:after="40" w:line="240" w:lineRule="auto"/>
              <w:jc w:val="right"/>
              <w:rPr>
                <w:rFonts w:eastAsia="Times New Roman" w:cs="Arial"/>
                <w:b/>
                <w:bCs/>
                <w:spacing w:val="-2"/>
                <w:sz w:val="14"/>
                <w:szCs w:val="14"/>
                <w:lang w:eastAsia="pt-BR"/>
              </w:rPr>
            </w:pPr>
            <w:r w:rsidRPr="00F31EA2">
              <w:rPr>
                <w:rFonts w:cs="Arial"/>
                <w:sz w:val="14"/>
                <w:szCs w:val="14"/>
              </w:rPr>
              <w:t>--</w:t>
            </w:r>
          </w:p>
        </w:tc>
        <w:tc>
          <w:tcPr>
            <w:tcW w:w="1418" w:type="dxa"/>
            <w:shd w:val="clear" w:color="auto" w:fill="auto"/>
            <w:vAlign w:val="center"/>
          </w:tcPr>
          <w:p w14:paraId="16AD115E" w14:textId="77777777" w:rsidR="00E67CD9" w:rsidRPr="00D44604" w:rsidRDefault="00E67CD9" w:rsidP="00E67CD9">
            <w:pPr>
              <w:spacing w:before="40" w:after="40" w:line="240" w:lineRule="auto"/>
              <w:jc w:val="right"/>
              <w:rPr>
                <w:rFonts w:eastAsia="Times New Roman" w:cs="Arial"/>
                <w:b/>
                <w:bCs/>
                <w:spacing w:val="-2"/>
                <w:sz w:val="14"/>
                <w:szCs w:val="14"/>
                <w:lang w:eastAsia="pt-BR"/>
              </w:rPr>
            </w:pPr>
            <w:r w:rsidRPr="00F31EA2">
              <w:rPr>
                <w:rFonts w:cs="Arial"/>
                <w:sz w:val="14"/>
                <w:szCs w:val="14"/>
              </w:rPr>
              <w:t>--</w:t>
            </w:r>
          </w:p>
        </w:tc>
        <w:tc>
          <w:tcPr>
            <w:tcW w:w="1418" w:type="dxa"/>
            <w:shd w:val="clear" w:color="auto" w:fill="auto"/>
            <w:vAlign w:val="center"/>
          </w:tcPr>
          <w:p w14:paraId="087FF953" w14:textId="77777777" w:rsidR="00E67CD9" w:rsidRPr="00D44604" w:rsidRDefault="00E67CD9" w:rsidP="00E67CD9">
            <w:pPr>
              <w:spacing w:before="40" w:after="40" w:line="240" w:lineRule="auto"/>
              <w:jc w:val="right"/>
              <w:rPr>
                <w:rFonts w:eastAsia="Times New Roman" w:cs="Arial"/>
                <w:b/>
                <w:bCs/>
                <w:spacing w:val="-2"/>
                <w:sz w:val="14"/>
                <w:szCs w:val="14"/>
                <w:lang w:eastAsia="pt-BR"/>
              </w:rPr>
            </w:pPr>
            <w:r w:rsidRPr="00F31EA2">
              <w:rPr>
                <w:rFonts w:cs="Arial"/>
                <w:sz w:val="14"/>
                <w:szCs w:val="14"/>
              </w:rPr>
              <w:t>2</w:t>
            </w:r>
            <w:r>
              <w:rPr>
                <w:rFonts w:cs="Arial"/>
                <w:sz w:val="14"/>
                <w:szCs w:val="14"/>
              </w:rPr>
              <w:t>,</w:t>
            </w:r>
            <w:r w:rsidRPr="00F31EA2">
              <w:rPr>
                <w:rFonts w:cs="Arial"/>
                <w:sz w:val="14"/>
                <w:szCs w:val="14"/>
              </w:rPr>
              <w:t>051</w:t>
            </w:r>
          </w:p>
        </w:tc>
      </w:tr>
      <w:tr w:rsidR="00E67CD9" w:rsidRPr="00D44604" w14:paraId="494C2FC5" w14:textId="77777777" w:rsidTr="00E67CD9">
        <w:trPr>
          <w:trHeight w:val="238"/>
          <w:jc w:val="center"/>
        </w:trPr>
        <w:tc>
          <w:tcPr>
            <w:tcW w:w="2551" w:type="dxa"/>
            <w:shd w:val="clear" w:color="auto" w:fill="auto"/>
          </w:tcPr>
          <w:p w14:paraId="1EA83491" w14:textId="77777777" w:rsidR="00E67CD9" w:rsidRPr="00D44604" w:rsidRDefault="00E67CD9" w:rsidP="00E67CD9">
            <w:pPr>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8"/>
                <w:lang w:eastAsia="pt-BR"/>
              </w:rPr>
              <w:t>Technical provisions</w:t>
            </w:r>
          </w:p>
        </w:tc>
        <w:tc>
          <w:tcPr>
            <w:tcW w:w="1417" w:type="dxa"/>
            <w:shd w:val="clear" w:color="auto" w:fill="auto"/>
            <w:vAlign w:val="center"/>
          </w:tcPr>
          <w:p w14:paraId="35F55407"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37</w:t>
            </w:r>
            <w:r>
              <w:rPr>
                <w:rFonts w:cs="Arial"/>
                <w:sz w:val="14"/>
                <w:szCs w:val="14"/>
              </w:rPr>
              <w:t>,</w:t>
            </w:r>
            <w:r w:rsidRPr="00F31EA2">
              <w:rPr>
                <w:rFonts w:cs="Arial"/>
                <w:sz w:val="14"/>
                <w:szCs w:val="14"/>
              </w:rPr>
              <w:t>246</w:t>
            </w:r>
            <w:r>
              <w:rPr>
                <w:rFonts w:cs="Arial"/>
                <w:sz w:val="14"/>
                <w:szCs w:val="14"/>
              </w:rPr>
              <w:t>,</w:t>
            </w:r>
            <w:r w:rsidRPr="00F31EA2">
              <w:rPr>
                <w:rFonts w:cs="Arial"/>
                <w:sz w:val="14"/>
                <w:szCs w:val="14"/>
              </w:rPr>
              <w:t>218</w:t>
            </w:r>
          </w:p>
        </w:tc>
        <w:tc>
          <w:tcPr>
            <w:tcW w:w="1418" w:type="dxa"/>
            <w:shd w:val="clear" w:color="auto" w:fill="auto"/>
            <w:vAlign w:val="center"/>
          </w:tcPr>
          <w:p w14:paraId="1FA5509C"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8</w:t>
            </w:r>
            <w:r>
              <w:rPr>
                <w:rFonts w:cs="Arial"/>
                <w:sz w:val="14"/>
                <w:szCs w:val="14"/>
              </w:rPr>
              <w:t>,</w:t>
            </w:r>
            <w:r w:rsidRPr="00F31EA2">
              <w:rPr>
                <w:rFonts w:cs="Arial"/>
                <w:sz w:val="14"/>
                <w:szCs w:val="14"/>
              </w:rPr>
              <w:t>881</w:t>
            </w:r>
            <w:r>
              <w:rPr>
                <w:rFonts w:cs="Arial"/>
                <w:sz w:val="14"/>
                <w:szCs w:val="14"/>
              </w:rPr>
              <w:t>,</w:t>
            </w:r>
            <w:r w:rsidRPr="00F31EA2">
              <w:rPr>
                <w:rFonts w:cs="Arial"/>
                <w:sz w:val="14"/>
                <w:szCs w:val="14"/>
              </w:rPr>
              <w:t>806</w:t>
            </w:r>
          </w:p>
        </w:tc>
        <w:tc>
          <w:tcPr>
            <w:tcW w:w="1418" w:type="dxa"/>
            <w:shd w:val="clear" w:color="auto" w:fill="auto"/>
            <w:vAlign w:val="center"/>
          </w:tcPr>
          <w:p w14:paraId="24122FC3"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13</w:t>
            </w:r>
            <w:r>
              <w:rPr>
                <w:rFonts w:cs="Arial"/>
                <w:sz w:val="14"/>
                <w:szCs w:val="14"/>
              </w:rPr>
              <w:t>,</w:t>
            </w:r>
            <w:r w:rsidRPr="00F31EA2">
              <w:rPr>
                <w:rFonts w:cs="Arial"/>
                <w:sz w:val="14"/>
                <w:szCs w:val="14"/>
              </w:rPr>
              <w:t>023</w:t>
            </w:r>
          </w:p>
        </w:tc>
        <w:tc>
          <w:tcPr>
            <w:tcW w:w="1418" w:type="dxa"/>
            <w:shd w:val="clear" w:color="auto" w:fill="auto"/>
            <w:vAlign w:val="center"/>
          </w:tcPr>
          <w:p w14:paraId="68BF236E"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w:t>
            </w:r>
          </w:p>
        </w:tc>
        <w:tc>
          <w:tcPr>
            <w:tcW w:w="1418" w:type="dxa"/>
            <w:shd w:val="clear" w:color="auto" w:fill="auto"/>
            <w:vAlign w:val="center"/>
          </w:tcPr>
          <w:p w14:paraId="07BF19C4"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3</w:t>
            </w:r>
            <w:r>
              <w:rPr>
                <w:rFonts w:cs="Arial"/>
                <w:sz w:val="14"/>
                <w:szCs w:val="14"/>
              </w:rPr>
              <w:t>,</w:t>
            </w:r>
            <w:r w:rsidRPr="00F31EA2">
              <w:rPr>
                <w:rFonts w:cs="Arial"/>
                <w:sz w:val="14"/>
                <w:szCs w:val="14"/>
              </w:rPr>
              <w:t>186</w:t>
            </w:r>
          </w:p>
        </w:tc>
      </w:tr>
      <w:tr w:rsidR="00E67CD9" w:rsidRPr="00D44604" w14:paraId="3D0B1460" w14:textId="77777777" w:rsidTr="00E67CD9">
        <w:trPr>
          <w:trHeight w:val="238"/>
          <w:jc w:val="center"/>
        </w:trPr>
        <w:tc>
          <w:tcPr>
            <w:tcW w:w="2551" w:type="dxa"/>
            <w:shd w:val="clear" w:color="auto" w:fill="auto"/>
          </w:tcPr>
          <w:p w14:paraId="0AD181EB" w14:textId="77777777" w:rsidR="00E67CD9" w:rsidRPr="00D44604" w:rsidRDefault="00E67CD9" w:rsidP="00E67CD9">
            <w:pPr>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4"/>
                <w:lang w:eastAsia="pt-BR"/>
              </w:rPr>
              <w:t>Dividends payable</w:t>
            </w:r>
          </w:p>
        </w:tc>
        <w:tc>
          <w:tcPr>
            <w:tcW w:w="1417" w:type="dxa"/>
            <w:shd w:val="clear" w:color="auto" w:fill="auto"/>
            <w:vAlign w:val="center"/>
          </w:tcPr>
          <w:p w14:paraId="2271D6AF" w14:textId="77777777" w:rsidR="00E67CD9" w:rsidRPr="00D44604" w:rsidRDefault="00E67CD9" w:rsidP="00E67CD9">
            <w:pPr>
              <w:spacing w:before="40" w:after="40" w:line="240" w:lineRule="auto"/>
              <w:jc w:val="right"/>
              <w:rPr>
                <w:rFonts w:eastAsia="Times New Roman" w:cs="Arial"/>
                <w:b/>
                <w:bCs/>
                <w:spacing w:val="-2"/>
                <w:sz w:val="14"/>
                <w:szCs w:val="14"/>
                <w:lang w:eastAsia="pt-BR"/>
              </w:rPr>
            </w:pPr>
            <w:r w:rsidRPr="00F31EA2">
              <w:rPr>
                <w:rFonts w:cs="Arial"/>
                <w:sz w:val="14"/>
                <w:szCs w:val="14"/>
              </w:rPr>
              <w:t>--</w:t>
            </w:r>
          </w:p>
        </w:tc>
        <w:tc>
          <w:tcPr>
            <w:tcW w:w="1418" w:type="dxa"/>
            <w:shd w:val="clear" w:color="auto" w:fill="auto"/>
            <w:vAlign w:val="center"/>
          </w:tcPr>
          <w:p w14:paraId="0445C7E7" w14:textId="77777777" w:rsidR="00E67CD9" w:rsidRPr="00D44604" w:rsidRDefault="00E67CD9" w:rsidP="00E67CD9">
            <w:pPr>
              <w:spacing w:before="40" w:after="40" w:line="240" w:lineRule="auto"/>
              <w:jc w:val="right"/>
              <w:rPr>
                <w:rFonts w:eastAsia="Times New Roman" w:cs="Arial"/>
                <w:b/>
                <w:bCs/>
                <w:spacing w:val="-2"/>
                <w:sz w:val="14"/>
                <w:szCs w:val="14"/>
                <w:lang w:eastAsia="pt-BR"/>
              </w:rPr>
            </w:pPr>
            <w:r w:rsidRPr="00F31EA2">
              <w:rPr>
                <w:rFonts w:cs="Arial"/>
                <w:sz w:val="14"/>
                <w:szCs w:val="14"/>
              </w:rPr>
              <w:t>1</w:t>
            </w:r>
            <w:r>
              <w:rPr>
                <w:rFonts w:cs="Arial"/>
                <w:sz w:val="14"/>
                <w:szCs w:val="14"/>
              </w:rPr>
              <w:t>,</w:t>
            </w:r>
            <w:r w:rsidRPr="00F31EA2">
              <w:rPr>
                <w:rFonts w:cs="Arial"/>
                <w:sz w:val="14"/>
                <w:szCs w:val="14"/>
              </w:rPr>
              <w:t>847</w:t>
            </w:r>
          </w:p>
        </w:tc>
        <w:tc>
          <w:tcPr>
            <w:tcW w:w="1418" w:type="dxa"/>
            <w:shd w:val="clear" w:color="auto" w:fill="auto"/>
            <w:vAlign w:val="center"/>
          </w:tcPr>
          <w:p w14:paraId="0412919C" w14:textId="77777777" w:rsidR="00E67CD9" w:rsidRPr="00D44604" w:rsidRDefault="00E67CD9" w:rsidP="00E67CD9">
            <w:pPr>
              <w:spacing w:before="40" w:after="40" w:line="240" w:lineRule="auto"/>
              <w:jc w:val="right"/>
              <w:rPr>
                <w:rFonts w:eastAsia="Times New Roman" w:cs="Arial"/>
                <w:b/>
                <w:bCs/>
                <w:spacing w:val="-2"/>
                <w:sz w:val="14"/>
                <w:szCs w:val="14"/>
                <w:lang w:eastAsia="pt-BR"/>
              </w:rPr>
            </w:pPr>
            <w:r w:rsidRPr="00F31EA2">
              <w:rPr>
                <w:rFonts w:cs="Arial"/>
                <w:sz w:val="14"/>
                <w:szCs w:val="14"/>
              </w:rPr>
              <w:t>--</w:t>
            </w:r>
          </w:p>
        </w:tc>
        <w:tc>
          <w:tcPr>
            <w:tcW w:w="1418" w:type="dxa"/>
            <w:shd w:val="clear" w:color="auto" w:fill="auto"/>
            <w:vAlign w:val="center"/>
          </w:tcPr>
          <w:p w14:paraId="5768B2FC" w14:textId="77777777" w:rsidR="00E67CD9" w:rsidRPr="00D44604" w:rsidRDefault="00E67CD9" w:rsidP="00E67CD9">
            <w:pPr>
              <w:spacing w:before="40" w:after="40" w:line="240" w:lineRule="auto"/>
              <w:jc w:val="right"/>
              <w:rPr>
                <w:rFonts w:eastAsia="Times New Roman" w:cs="Arial"/>
                <w:b/>
                <w:bCs/>
                <w:spacing w:val="-2"/>
                <w:sz w:val="14"/>
                <w:szCs w:val="14"/>
                <w:lang w:eastAsia="pt-BR"/>
              </w:rPr>
            </w:pPr>
            <w:r w:rsidRPr="00F31EA2">
              <w:rPr>
                <w:rFonts w:cs="Arial"/>
                <w:sz w:val="14"/>
                <w:szCs w:val="14"/>
              </w:rPr>
              <w:t>--</w:t>
            </w:r>
          </w:p>
        </w:tc>
        <w:tc>
          <w:tcPr>
            <w:tcW w:w="1418" w:type="dxa"/>
            <w:shd w:val="clear" w:color="auto" w:fill="auto"/>
            <w:vAlign w:val="center"/>
          </w:tcPr>
          <w:p w14:paraId="66A758EB" w14:textId="77777777" w:rsidR="00E67CD9" w:rsidRPr="00D44604" w:rsidRDefault="00E67CD9" w:rsidP="00E67CD9">
            <w:pPr>
              <w:spacing w:before="40" w:after="40" w:line="240" w:lineRule="auto"/>
              <w:jc w:val="right"/>
              <w:rPr>
                <w:rFonts w:eastAsia="Times New Roman" w:cs="Arial"/>
                <w:b/>
                <w:bCs/>
                <w:spacing w:val="-2"/>
                <w:sz w:val="14"/>
                <w:szCs w:val="14"/>
                <w:lang w:eastAsia="pt-BR"/>
              </w:rPr>
            </w:pPr>
            <w:r w:rsidRPr="00F31EA2">
              <w:rPr>
                <w:rFonts w:cs="Arial"/>
                <w:sz w:val="14"/>
                <w:szCs w:val="14"/>
              </w:rPr>
              <w:t>--</w:t>
            </w:r>
          </w:p>
        </w:tc>
      </w:tr>
      <w:tr w:rsidR="00E67CD9" w:rsidRPr="00D44604" w14:paraId="4210ED1E" w14:textId="77777777" w:rsidTr="00E67CD9">
        <w:trPr>
          <w:trHeight w:val="238"/>
          <w:jc w:val="center"/>
        </w:trPr>
        <w:tc>
          <w:tcPr>
            <w:tcW w:w="2551" w:type="dxa"/>
            <w:shd w:val="clear" w:color="auto" w:fill="auto"/>
          </w:tcPr>
          <w:p w14:paraId="6D197B04" w14:textId="77777777" w:rsidR="00E67CD9" w:rsidRPr="00D44604" w:rsidRDefault="00E67CD9" w:rsidP="00E67CD9">
            <w:pPr>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4"/>
                <w:lang w:eastAsia="pt-BR"/>
              </w:rPr>
              <w:t>Commissions to be appropriated</w:t>
            </w:r>
          </w:p>
        </w:tc>
        <w:tc>
          <w:tcPr>
            <w:tcW w:w="1417" w:type="dxa"/>
            <w:shd w:val="clear" w:color="auto" w:fill="auto"/>
            <w:vAlign w:val="center"/>
          </w:tcPr>
          <w:p w14:paraId="059147FC"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eastAsia="Times New Roman" w:cs="Arial"/>
                <w:spacing w:val="-2"/>
                <w:sz w:val="14"/>
                <w:szCs w:val="14"/>
                <w:lang w:eastAsia="pt-BR"/>
              </w:rPr>
              <w:t>--</w:t>
            </w:r>
          </w:p>
        </w:tc>
        <w:tc>
          <w:tcPr>
            <w:tcW w:w="1418" w:type="dxa"/>
            <w:shd w:val="clear" w:color="auto" w:fill="auto"/>
            <w:vAlign w:val="center"/>
          </w:tcPr>
          <w:p w14:paraId="31834805"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w:t>
            </w:r>
          </w:p>
        </w:tc>
        <w:tc>
          <w:tcPr>
            <w:tcW w:w="1418" w:type="dxa"/>
            <w:shd w:val="clear" w:color="auto" w:fill="auto"/>
            <w:vAlign w:val="center"/>
          </w:tcPr>
          <w:p w14:paraId="146EA782"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w:t>
            </w:r>
          </w:p>
        </w:tc>
        <w:tc>
          <w:tcPr>
            <w:tcW w:w="1418" w:type="dxa"/>
            <w:shd w:val="clear" w:color="auto" w:fill="auto"/>
            <w:vAlign w:val="center"/>
          </w:tcPr>
          <w:p w14:paraId="741CE8D6"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1</w:t>
            </w:r>
            <w:r>
              <w:rPr>
                <w:rFonts w:cs="Arial"/>
                <w:sz w:val="14"/>
                <w:szCs w:val="14"/>
              </w:rPr>
              <w:t>,</w:t>
            </w:r>
            <w:r w:rsidRPr="00F31EA2">
              <w:rPr>
                <w:rFonts w:cs="Arial"/>
                <w:sz w:val="14"/>
                <w:szCs w:val="14"/>
              </w:rPr>
              <w:t>941</w:t>
            </w:r>
            <w:r>
              <w:rPr>
                <w:rFonts w:cs="Arial"/>
                <w:sz w:val="14"/>
                <w:szCs w:val="14"/>
              </w:rPr>
              <w:t>,</w:t>
            </w:r>
            <w:r w:rsidRPr="00F31EA2">
              <w:rPr>
                <w:rFonts w:cs="Arial"/>
                <w:sz w:val="14"/>
                <w:szCs w:val="14"/>
              </w:rPr>
              <w:t>135</w:t>
            </w:r>
          </w:p>
        </w:tc>
        <w:tc>
          <w:tcPr>
            <w:tcW w:w="1418" w:type="dxa"/>
            <w:shd w:val="clear" w:color="auto" w:fill="auto"/>
            <w:vAlign w:val="center"/>
          </w:tcPr>
          <w:p w14:paraId="141D45F1"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cs="Arial"/>
                <w:sz w:val="14"/>
                <w:szCs w:val="14"/>
              </w:rPr>
              <w:t>--</w:t>
            </w:r>
          </w:p>
        </w:tc>
      </w:tr>
      <w:tr w:rsidR="00E67CD9" w:rsidRPr="00D44604" w14:paraId="02A2D99A" w14:textId="77777777" w:rsidTr="00E67CD9">
        <w:trPr>
          <w:trHeight w:val="238"/>
          <w:jc w:val="center"/>
        </w:trPr>
        <w:tc>
          <w:tcPr>
            <w:tcW w:w="2551" w:type="dxa"/>
            <w:shd w:val="clear" w:color="auto" w:fill="auto"/>
          </w:tcPr>
          <w:p w14:paraId="1E656514" w14:textId="77777777" w:rsidR="00E67CD9" w:rsidRPr="00D44604" w:rsidRDefault="00E67CD9" w:rsidP="00E67CD9">
            <w:pPr>
              <w:spacing w:before="40" w:after="40" w:line="240" w:lineRule="auto"/>
              <w:ind w:left="113"/>
              <w:rPr>
                <w:rFonts w:eastAsia="Times New Roman" w:cs="Arial"/>
                <w:b/>
                <w:bCs/>
                <w:color w:val="000000"/>
                <w:spacing w:val="-2"/>
                <w:sz w:val="14"/>
                <w:szCs w:val="14"/>
                <w:lang w:eastAsia="pt-BR"/>
              </w:rPr>
            </w:pPr>
            <w:r w:rsidRPr="00D44604">
              <w:rPr>
                <w:rFonts w:eastAsia="Times New Roman" w:cs="Arial"/>
                <w:spacing w:val="-2"/>
                <w:sz w:val="14"/>
                <w:szCs w:val="18"/>
                <w:lang w:eastAsia="pt-BR"/>
              </w:rPr>
              <w:t>Other current liabilities</w:t>
            </w:r>
          </w:p>
        </w:tc>
        <w:tc>
          <w:tcPr>
            <w:tcW w:w="1417" w:type="dxa"/>
            <w:shd w:val="clear" w:color="auto" w:fill="auto"/>
            <w:vAlign w:val="center"/>
          </w:tcPr>
          <w:p w14:paraId="32E36730"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179</w:t>
            </w:r>
            <w:r>
              <w:rPr>
                <w:rFonts w:cs="Arial"/>
                <w:sz w:val="14"/>
                <w:szCs w:val="14"/>
              </w:rPr>
              <w:t>,</w:t>
            </w:r>
            <w:r w:rsidRPr="00F31EA2">
              <w:rPr>
                <w:rFonts w:cs="Arial"/>
                <w:sz w:val="14"/>
                <w:szCs w:val="14"/>
              </w:rPr>
              <w:t>826</w:t>
            </w:r>
          </w:p>
        </w:tc>
        <w:tc>
          <w:tcPr>
            <w:tcW w:w="1418" w:type="dxa"/>
            <w:shd w:val="clear" w:color="auto" w:fill="auto"/>
            <w:vAlign w:val="center"/>
          </w:tcPr>
          <w:p w14:paraId="58FA7BBF"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131</w:t>
            </w:r>
            <w:r>
              <w:rPr>
                <w:rFonts w:cs="Arial"/>
                <w:sz w:val="14"/>
                <w:szCs w:val="14"/>
              </w:rPr>
              <w:t>,</w:t>
            </w:r>
            <w:r w:rsidRPr="00F31EA2">
              <w:rPr>
                <w:rFonts w:cs="Arial"/>
                <w:sz w:val="14"/>
                <w:szCs w:val="14"/>
              </w:rPr>
              <w:t>076</w:t>
            </w:r>
          </w:p>
        </w:tc>
        <w:tc>
          <w:tcPr>
            <w:tcW w:w="1418" w:type="dxa"/>
            <w:shd w:val="clear" w:color="auto" w:fill="auto"/>
            <w:vAlign w:val="center"/>
          </w:tcPr>
          <w:p w14:paraId="1C6A2A07"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9</w:t>
            </w:r>
            <w:r>
              <w:rPr>
                <w:rFonts w:cs="Arial"/>
                <w:sz w:val="14"/>
                <w:szCs w:val="14"/>
              </w:rPr>
              <w:t>,</w:t>
            </w:r>
            <w:r w:rsidRPr="00F31EA2">
              <w:rPr>
                <w:rFonts w:cs="Arial"/>
                <w:sz w:val="14"/>
                <w:szCs w:val="14"/>
              </w:rPr>
              <w:t>040</w:t>
            </w:r>
          </w:p>
        </w:tc>
        <w:tc>
          <w:tcPr>
            <w:tcW w:w="1418" w:type="dxa"/>
            <w:shd w:val="clear" w:color="auto" w:fill="auto"/>
            <w:vAlign w:val="center"/>
          </w:tcPr>
          <w:p w14:paraId="2FDB07A4"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860</w:t>
            </w:r>
            <w:r>
              <w:rPr>
                <w:rFonts w:cs="Arial"/>
                <w:sz w:val="14"/>
                <w:szCs w:val="14"/>
              </w:rPr>
              <w:t>,</w:t>
            </w:r>
            <w:r w:rsidRPr="00F31EA2">
              <w:rPr>
                <w:rFonts w:cs="Arial"/>
                <w:sz w:val="14"/>
                <w:szCs w:val="14"/>
              </w:rPr>
              <w:t>847</w:t>
            </w:r>
          </w:p>
        </w:tc>
        <w:tc>
          <w:tcPr>
            <w:tcW w:w="1418" w:type="dxa"/>
            <w:shd w:val="clear" w:color="auto" w:fill="auto"/>
            <w:vAlign w:val="center"/>
          </w:tcPr>
          <w:p w14:paraId="00C0E1CB"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11</w:t>
            </w:r>
            <w:r>
              <w:rPr>
                <w:rFonts w:cs="Arial"/>
                <w:sz w:val="14"/>
                <w:szCs w:val="14"/>
              </w:rPr>
              <w:t>,</w:t>
            </w:r>
            <w:r w:rsidRPr="00F31EA2">
              <w:rPr>
                <w:rFonts w:cs="Arial"/>
                <w:sz w:val="14"/>
                <w:szCs w:val="14"/>
              </w:rPr>
              <w:t>250</w:t>
            </w:r>
          </w:p>
        </w:tc>
      </w:tr>
      <w:tr w:rsidR="00E67CD9" w:rsidRPr="00D44604" w14:paraId="4DFAD476" w14:textId="77777777" w:rsidTr="00E67CD9">
        <w:trPr>
          <w:trHeight w:val="238"/>
          <w:jc w:val="center"/>
        </w:trPr>
        <w:tc>
          <w:tcPr>
            <w:tcW w:w="2551" w:type="dxa"/>
            <w:shd w:val="clear" w:color="auto" w:fill="auto"/>
          </w:tcPr>
          <w:p w14:paraId="3C82ACE8" w14:textId="77777777" w:rsidR="00E67CD9" w:rsidRPr="00D44604" w:rsidRDefault="00E67CD9" w:rsidP="00E67CD9">
            <w:pPr>
              <w:spacing w:before="40" w:after="40" w:line="240" w:lineRule="auto"/>
              <w:rPr>
                <w:rFonts w:eastAsia="Times New Roman" w:cs="Arial"/>
                <w:b/>
                <w:color w:val="000000"/>
                <w:spacing w:val="-2"/>
                <w:sz w:val="14"/>
                <w:szCs w:val="14"/>
                <w:lang w:eastAsia="pt-BR"/>
              </w:rPr>
            </w:pPr>
            <w:r w:rsidRPr="00D44604">
              <w:rPr>
                <w:rFonts w:eastAsia="Times New Roman" w:cs="Arial"/>
                <w:b/>
                <w:spacing w:val="-2"/>
                <w:sz w:val="14"/>
                <w:szCs w:val="18"/>
                <w:lang w:eastAsia="pt-BR"/>
              </w:rPr>
              <w:t>Non-current liabilities</w:t>
            </w:r>
          </w:p>
        </w:tc>
        <w:tc>
          <w:tcPr>
            <w:tcW w:w="1417" w:type="dxa"/>
            <w:shd w:val="clear" w:color="auto" w:fill="auto"/>
            <w:vAlign w:val="center"/>
          </w:tcPr>
          <w:p w14:paraId="7C301BF3"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299</w:t>
            </w:r>
            <w:r>
              <w:rPr>
                <w:rFonts w:cs="Arial"/>
                <w:b/>
                <w:sz w:val="14"/>
                <w:szCs w:val="14"/>
              </w:rPr>
              <w:t>,</w:t>
            </w:r>
            <w:r w:rsidRPr="00F31EA2">
              <w:rPr>
                <w:rFonts w:cs="Arial"/>
                <w:b/>
                <w:sz w:val="14"/>
                <w:szCs w:val="14"/>
              </w:rPr>
              <w:t>617</w:t>
            </w:r>
            <w:r>
              <w:rPr>
                <w:rFonts w:cs="Arial"/>
                <w:b/>
                <w:sz w:val="14"/>
                <w:szCs w:val="14"/>
              </w:rPr>
              <w:t>,</w:t>
            </w:r>
            <w:r w:rsidRPr="00F31EA2">
              <w:rPr>
                <w:rFonts w:cs="Arial"/>
                <w:b/>
                <w:sz w:val="14"/>
                <w:szCs w:val="14"/>
              </w:rPr>
              <w:t>231</w:t>
            </w:r>
          </w:p>
        </w:tc>
        <w:tc>
          <w:tcPr>
            <w:tcW w:w="1418" w:type="dxa"/>
            <w:shd w:val="clear" w:color="auto" w:fill="auto"/>
            <w:vAlign w:val="center"/>
          </w:tcPr>
          <w:p w14:paraId="5CAD3ECC"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1</w:t>
            </w:r>
            <w:r>
              <w:rPr>
                <w:rFonts w:cs="Arial"/>
                <w:b/>
                <w:sz w:val="14"/>
                <w:szCs w:val="14"/>
              </w:rPr>
              <w:t>,</w:t>
            </w:r>
            <w:r w:rsidRPr="00F31EA2">
              <w:rPr>
                <w:rFonts w:cs="Arial"/>
                <w:b/>
                <w:sz w:val="14"/>
                <w:szCs w:val="14"/>
              </w:rPr>
              <w:t>152</w:t>
            </w:r>
            <w:r>
              <w:rPr>
                <w:rFonts w:cs="Arial"/>
                <w:b/>
                <w:sz w:val="14"/>
                <w:szCs w:val="14"/>
              </w:rPr>
              <w:t>,</w:t>
            </w:r>
            <w:r w:rsidRPr="00F31EA2">
              <w:rPr>
                <w:rFonts w:cs="Arial"/>
                <w:b/>
                <w:sz w:val="14"/>
                <w:szCs w:val="14"/>
              </w:rPr>
              <w:t>170</w:t>
            </w:r>
          </w:p>
        </w:tc>
        <w:tc>
          <w:tcPr>
            <w:tcW w:w="1418" w:type="dxa"/>
            <w:shd w:val="clear" w:color="auto" w:fill="auto"/>
            <w:vAlign w:val="center"/>
          </w:tcPr>
          <w:p w14:paraId="7D4F0C52"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302</w:t>
            </w:r>
          </w:p>
        </w:tc>
        <w:tc>
          <w:tcPr>
            <w:tcW w:w="1418" w:type="dxa"/>
            <w:shd w:val="clear" w:color="auto" w:fill="auto"/>
            <w:vAlign w:val="center"/>
          </w:tcPr>
          <w:p w14:paraId="5C989B6D"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1</w:t>
            </w:r>
            <w:r>
              <w:rPr>
                <w:rFonts w:cs="Arial"/>
                <w:b/>
                <w:sz w:val="14"/>
                <w:szCs w:val="14"/>
              </w:rPr>
              <w:t>,</w:t>
            </w:r>
            <w:r w:rsidRPr="00F31EA2">
              <w:rPr>
                <w:rFonts w:cs="Arial"/>
                <w:b/>
                <w:sz w:val="14"/>
                <w:szCs w:val="14"/>
              </w:rPr>
              <w:t>412</w:t>
            </w:r>
            <w:r>
              <w:rPr>
                <w:rFonts w:cs="Arial"/>
                <w:b/>
                <w:sz w:val="14"/>
                <w:szCs w:val="14"/>
              </w:rPr>
              <w:t>,</w:t>
            </w:r>
            <w:r w:rsidRPr="00F31EA2">
              <w:rPr>
                <w:rFonts w:cs="Arial"/>
                <w:b/>
                <w:sz w:val="14"/>
                <w:szCs w:val="14"/>
              </w:rPr>
              <w:t>615</w:t>
            </w:r>
          </w:p>
        </w:tc>
        <w:tc>
          <w:tcPr>
            <w:tcW w:w="1418" w:type="dxa"/>
            <w:shd w:val="clear" w:color="auto" w:fill="auto"/>
            <w:vAlign w:val="center"/>
          </w:tcPr>
          <w:p w14:paraId="658F8554"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w:t>
            </w:r>
          </w:p>
        </w:tc>
      </w:tr>
      <w:tr w:rsidR="00E67CD9" w:rsidRPr="00D44604" w14:paraId="264A5E44" w14:textId="77777777" w:rsidTr="00E67CD9">
        <w:trPr>
          <w:trHeight w:val="238"/>
          <w:jc w:val="center"/>
        </w:trPr>
        <w:tc>
          <w:tcPr>
            <w:tcW w:w="2551" w:type="dxa"/>
            <w:shd w:val="clear" w:color="auto" w:fill="auto"/>
          </w:tcPr>
          <w:p w14:paraId="2AB590C1" w14:textId="77777777" w:rsidR="00E67CD9" w:rsidRPr="00D44604" w:rsidRDefault="00E67CD9" w:rsidP="00E67CD9">
            <w:pPr>
              <w:spacing w:before="40" w:after="40" w:line="240" w:lineRule="auto"/>
              <w:ind w:left="113"/>
              <w:rPr>
                <w:rFonts w:eastAsia="Times New Roman" w:cs="Arial"/>
                <w:b/>
                <w:spacing w:val="-2"/>
                <w:sz w:val="14"/>
                <w:szCs w:val="18"/>
                <w:lang w:eastAsia="pt-BR"/>
              </w:rPr>
            </w:pPr>
            <w:r w:rsidRPr="00D44604">
              <w:rPr>
                <w:rFonts w:eastAsia="Times New Roman" w:cs="Arial"/>
                <w:spacing w:val="-2"/>
                <w:sz w:val="14"/>
                <w:szCs w:val="18"/>
                <w:lang w:eastAsia="pt-BR"/>
              </w:rPr>
              <w:t>Financial liabilities</w:t>
            </w:r>
          </w:p>
        </w:tc>
        <w:tc>
          <w:tcPr>
            <w:tcW w:w="1417" w:type="dxa"/>
            <w:shd w:val="clear" w:color="auto" w:fill="auto"/>
            <w:vAlign w:val="center"/>
          </w:tcPr>
          <w:p w14:paraId="127F0672" w14:textId="77777777" w:rsidR="00E67CD9" w:rsidRDefault="00E67CD9" w:rsidP="00E67CD9">
            <w:pPr>
              <w:spacing w:before="40" w:after="40" w:line="240" w:lineRule="auto"/>
              <w:jc w:val="right"/>
              <w:rPr>
                <w:rFonts w:cs="Arial"/>
                <w:b/>
                <w:bCs/>
                <w:sz w:val="14"/>
                <w:szCs w:val="14"/>
              </w:rPr>
            </w:pPr>
            <w:r w:rsidRPr="00F31EA2">
              <w:rPr>
                <w:rFonts w:cs="Arial"/>
                <w:sz w:val="14"/>
                <w:szCs w:val="14"/>
              </w:rPr>
              <w:t>576</w:t>
            </w:r>
            <w:r>
              <w:rPr>
                <w:rFonts w:cs="Arial"/>
                <w:sz w:val="14"/>
                <w:szCs w:val="14"/>
              </w:rPr>
              <w:t>,</w:t>
            </w:r>
            <w:r w:rsidRPr="00F31EA2">
              <w:rPr>
                <w:rFonts w:cs="Arial"/>
                <w:sz w:val="14"/>
                <w:szCs w:val="14"/>
              </w:rPr>
              <w:t>920</w:t>
            </w:r>
          </w:p>
        </w:tc>
        <w:tc>
          <w:tcPr>
            <w:tcW w:w="1418" w:type="dxa"/>
            <w:shd w:val="clear" w:color="auto" w:fill="auto"/>
            <w:vAlign w:val="center"/>
          </w:tcPr>
          <w:p w14:paraId="2E26FE16" w14:textId="77777777" w:rsidR="00E67CD9" w:rsidRDefault="00E67CD9" w:rsidP="00E67CD9">
            <w:pPr>
              <w:spacing w:before="40" w:after="40" w:line="240" w:lineRule="auto"/>
              <w:jc w:val="right"/>
              <w:rPr>
                <w:rFonts w:cs="Arial"/>
                <w:b/>
                <w:sz w:val="14"/>
                <w:szCs w:val="14"/>
              </w:rPr>
            </w:pPr>
            <w:r w:rsidRPr="00F31EA2">
              <w:rPr>
                <w:rFonts w:cs="Arial"/>
                <w:sz w:val="14"/>
                <w:szCs w:val="14"/>
              </w:rPr>
              <w:t>11</w:t>
            </w:r>
            <w:r>
              <w:rPr>
                <w:rFonts w:cs="Arial"/>
                <w:sz w:val="14"/>
                <w:szCs w:val="14"/>
              </w:rPr>
              <w:t>,</w:t>
            </w:r>
            <w:r w:rsidRPr="00F31EA2">
              <w:rPr>
                <w:rFonts w:cs="Arial"/>
                <w:sz w:val="14"/>
                <w:szCs w:val="14"/>
              </w:rPr>
              <w:t>591</w:t>
            </w:r>
          </w:p>
        </w:tc>
        <w:tc>
          <w:tcPr>
            <w:tcW w:w="1418" w:type="dxa"/>
            <w:shd w:val="clear" w:color="auto" w:fill="auto"/>
            <w:vAlign w:val="center"/>
          </w:tcPr>
          <w:p w14:paraId="28EE4E16" w14:textId="77777777" w:rsidR="00E67CD9" w:rsidRDefault="00E67CD9" w:rsidP="00E67CD9">
            <w:pPr>
              <w:spacing w:before="40" w:after="40" w:line="240" w:lineRule="auto"/>
              <w:jc w:val="right"/>
              <w:rPr>
                <w:rFonts w:cs="Arial"/>
                <w:b/>
                <w:bCs/>
                <w:sz w:val="14"/>
                <w:szCs w:val="14"/>
              </w:rPr>
            </w:pPr>
            <w:r w:rsidRPr="00F31EA2">
              <w:rPr>
                <w:rFonts w:cs="Arial"/>
                <w:sz w:val="14"/>
                <w:szCs w:val="14"/>
              </w:rPr>
              <w:t>--</w:t>
            </w:r>
          </w:p>
        </w:tc>
        <w:tc>
          <w:tcPr>
            <w:tcW w:w="1418" w:type="dxa"/>
            <w:shd w:val="clear" w:color="auto" w:fill="auto"/>
            <w:vAlign w:val="center"/>
          </w:tcPr>
          <w:p w14:paraId="59366F64" w14:textId="77777777" w:rsidR="00E67CD9" w:rsidRDefault="00E67CD9" w:rsidP="00E67CD9">
            <w:pPr>
              <w:spacing w:before="40" w:after="40" w:line="240" w:lineRule="auto"/>
              <w:jc w:val="right"/>
              <w:rPr>
                <w:rFonts w:cs="Arial"/>
                <w:b/>
                <w:bCs/>
                <w:sz w:val="14"/>
                <w:szCs w:val="14"/>
              </w:rPr>
            </w:pPr>
            <w:r w:rsidRPr="00F31EA2">
              <w:rPr>
                <w:rFonts w:cs="Arial"/>
                <w:sz w:val="14"/>
                <w:szCs w:val="14"/>
              </w:rPr>
              <w:t>--</w:t>
            </w:r>
          </w:p>
        </w:tc>
        <w:tc>
          <w:tcPr>
            <w:tcW w:w="1418" w:type="dxa"/>
            <w:shd w:val="clear" w:color="auto" w:fill="auto"/>
            <w:vAlign w:val="center"/>
          </w:tcPr>
          <w:p w14:paraId="185C4186" w14:textId="77777777" w:rsidR="00E67CD9" w:rsidRDefault="00E67CD9" w:rsidP="00E67CD9">
            <w:pPr>
              <w:spacing w:before="40" w:after="40" w:line="240" w:lineRule="auto"/>
              <w:jc w:val="right"/>
              <w:rPr>
                <w:rFonts w:cs="Arial"/>
                <w:b/>
                <w:bCs/>
                <w:sz w:val="14"/>
                <w:szCs w:val="14"/>
              </w:rPr>
            </w:pPr>
            <w:r w:rsidRPr="00F31EA2">
              <w:rPr>
                <w:rFonts w:cs="Arial"/>
                <w:sz w:val="14"/>
                <w:szCs w:val="14"/>
              </w:rPr>
              <w:t>--</w:t>
            </w:r>
          </w:p>
        </w:tc>
      </w:tr>
      <w:tr w:rsidR="00E67CD9" w:rsidRPr="00D44604" w14:paraId="759FACC2" w14:textId="77777777" w:rsidTr="00E67CD9">
        <w:trPr>
          <w:trHeight w:val="238"/>
          <w:jc w:val="center"/>
        </w:trPr>
        <w:tc>
          <w:tcPr>
            <w:tcW w:w="2551" w:type="dxa"/>
            <w:shd w:val="clear" w:color="auto" w:fill="auto"/>
          </w:tcPr>
          <w:p w14:paraId="0E0F0D1B" w14:textId="77777777" w:rsidR="00E67CD9" w:rsidRPr="00D44604" w:rsidRDefault="00E67CD9" w:rsidP="00E67CD9">
            <w:pPr>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8"/>
                <w:lang w:eastAsia="pt-BR"/>
              </w:rPr>
              <w:t>Technical provisions</w:t>
            </w:r>
          </w:p>
        </w:tc>
        <w:tc>
          <w:tcPr>
            <w:tcW w:w="1417" w:type="dxa"/>
            <w:shd w:val="clear" w:color="auto" w:fill="auto"/>
            <w:vAlign w:val="center"/>
          </w:tcPr>
          <w:p w14:paraId="72767356"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299</w:t>
            </w:r>
            <w:r>
              <w:rPr>
                <w:rFonts w:cs="Arial"/>
                <w:sz w:val="14"/>
                <w:szCs w:val="14"/>
              </w:rPr>
              <w:t>,</w:t>
            </w:r>
            <w:r w:rsidRPr="00F31EA2">
              <w:rPr>
                <w:rFonts w:cs="Arial"/>
                <w:sz w:val="14"/>
                <w:szCs w:val="14"/>
              </w:rPr>
              <w:t>015</w:t>
            </w:r>
            <w:r>
              <w:rPr>
                <w:rFonts w:cs="Arial"/>
                <w:sz w:val="14"/>
                <w:szCs w:val="14"/>
              </w:rPr>
              <w:t>,</w:t>
            </w:r>
            <w:r w:rsidRPr="00F31EA2">
              <w:rPr>
                <w:rFonts w:cs="Arial"/>
                <w:sz w:val="14"/>
                <w:szCs w:val="14"/>
              </w:rPr>
              <w:t>116</w:t>
            </w:r>
          </w:p>
        </w:tc>
        <w:tc>
          <w:tcPr>
            <w:tcW w:w="1418" w:type="dxa"/>
            <w:shd w:val="clear" w:color="auto" w:fill="auto"/>
            <w:vAlign w:val="center"/>
          </w:tcPr>
          <w:p w14:paraId="4533A2BA"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eastAsia="Times New Roman" w:cs="Arial"/>
                <w:bCs/>
                <w:spacing w:val="-2"/>
                <w:sz w:val="14"/>
                <w:szCs w:val="14"/>
                <w:lang w:eastAsia="pt-BR"/>
              </w:rPr>
              <w:t>--</w:t>
            </w:r>
          </w:p>
        </w:tc>
        <w:tc>
          <w:tcPr>
            <w:tcW w:w="1418" w:type="dxa"/>
            <w:shd w:val="clear" w:color="auto" w:fill="auto"/>
            <w:vAlign w:val="center"/>
          </w:tcPr>
          <w:p w14:paraId="68F69667"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w:t>
            </w:r>
          </w:p>
        </w:tc>
        <w:tc>
          <w:tcPr>
            <w:tcW w:w="1418" w:type="dxa"/>
            <w:shd w:val="clear" w:color="auto" w:fill="auto"/>
            <w:vAlign w:val="center"/>
          </w:tcPr>
          <w:p w14:paraId="56F4EFA4"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w:t>
            </w:r>
          </w:p>
        </w:tc>
        <w:tc>
          <w:tcPr>
            <w:tcW w:w="1418" w:type="dxa"/>
            <w:shd w:val="clear" w:color="auto" w:fill="auto"/>
            <w:vAlign w:val="center"/>
          </w:tcPr>
          <w:p w14:paraId="0D9A5AF2"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w:t>
            </w:r>
          </w:p>
        </w:tc>
      </w:tr>
      <w:tr w:rsidR="00E67CD9" w:rsidRPr="00D44604" w14:paraId="7576970D" w14:textId="77777777" w:rsidTr="00E67CD9">
        <w:trPr>
          <w:trHeight w:val="238"/>
          <w:jc w:val="center"/>
        </w:trPr>
        <w:tc>
          <w:tcPr>
            <w:tcW w:w="2551" w:type="dxa"/>
            <w:shd w:val="clear" w:color="auto" w:fill="auto"/>
          </w:tcPr>
          <w:p w14:paraId="09B38D2F" w14:textId="77777777" w:rsidR="00E67CD9" w:rsidRPr="00D44604" w:rsidRDefault="00E67CD9" w:rsidP="00E67CD9">
            <w:pPr>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4"/>
                <w:lang w:eastAsia="pt-BR"/>
              </w:rPr>
              <w:t>Commissions to be appropriated</w:t>
            </w:r>
          </w:p>
        </w:tc>
        <w:tc>
          <w:tcPr>
            <w:tcW w:w="1417" w:type="dxa"/>
            <w:shd w:val="clear" w:color="auto" w:fill="auto"/>
            <w:vAlign w:val="center"/>
          </w:tcPr>
          <w:p w14:paraId="483BFD8B"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eastAsia="Times New Roman" w:cs="Arial"/>
                <w:bCs/>
                <w:spacing w:val="-2"/>
                <w:sz w:val="14"/>
                <w:szCs w:val="14"/>
                <w:lang w:eastAsia="pt-BR"/>
              </w:rPr>
              <w:t>--</w:t>
            </w:r>
          </w:p>
        </w:tc>
        <w:tc>
          <w:tcPr>
            <w:tcW w:w="1418" w:type="dxa"/>
            <w:shd w:val="clear" w:color="auto" w:fill="auto"/>
            <w:vAlign w:val="center"/>
          </w:tcPr>
          <w:p w14:paraId="407AA38C"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eastAsia="Times New Roman" w:cs="Arial"/>
                <w:bCs/>
                <w:spacing w:val="-2"/>
                <w:sz w:val="14"/>
                <w:szCs w:val="14"/>
                <w:lang w:eastAsia="pt-BR"/>
              </w:rPr>
              <w:t>--</w:t>
            </w:r>
          </w:p>
        </w:tc>
        <w:tc>
          <w:tcPr>
            <w:tcW w:w="1418" w:type="dxa"/>
            <w:shd w:val="clear" w:color="auto" w:fill="auto"/>
            <w:vAlign w:val="center"/>
          </w:tcPr>
          <w:p w14:paraId="3BE11AD6"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w:t>
            </w:r>
          </w:p>
        </w:tc>
        <w:tc>
          <w:tcPr>
            <w:tcW w:w="1418" w:type="dxa"/>
            <w:shd w:val="clear" w:color="auto" w:fill="auto"/>
            <w:vAlign w:val="center"/>
          </w:tcPr>
          <w:p w14:paraId="45CF4993"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1</w:t>
            </w:r>
            <w:r>
              <w:rPr>
                <w:rFonts w:cs="Arial"/>
                <w:sz w:val="14"/>
                <w:szCs w:val="14"/>
              </w:rPr>
              <w:t>,</w:t>
            </w:r>
            <w:r w:rsidRPr="00F31EA2">
              <w:rPr>
                <w:rFonts w:cs="Arial"/>
                <w:sz w:val="14"/>
                <w:szCs w:val="14"/>
              </w:rPr>
              <w:t>402</w:t>
            </w:r>
            <w:r>
              <w:rPr>
                <w:rFonts w:cs="Arial"/>
                <w:sz w:val="14"/>
                <w:szCs w:val="14"/>
              </w:rPr>
              <w:t>,</w:t>
            </w:r>
            <w:r w:rsidRPr="00F31EA2">
              <w:rPr>
                <w:rFonts w:cs="Arial"/>
                <w:sz w:val="14"/>
                <w:szCs w:val="14"/>
              </w:rPr>
              <w:t>682</w:t>
            </w:r>
          </w:p>
        </w:tc>
        <w:tc>
          <w:tcPr>
            <w:tcW w:w="1418" w:type="dxa"/>
            <w:shd w:val="clear" w:color="auto" w:fill="auto"/>
            <w:vAlign w:val="center"/>
          </w:tcPr>
          <w:p w14:paraId="3C467155"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w:t>
            </w:r>
          </w:p>
        </w:tc>
      </w:tr>
      <w:tr w:rsidR="00E67CD9" w:rsidRPr="00D44604" w14:paraId="283E7E7A" w14:textId="77777777" w:rsidTr="00E67CD9">
        <w:trPr>
          <w:trHeight w:val="238"/>
          <w:jc w:val="center"/>
        </w:trPr>
        <w:tc>
          <w:tcPr>
            <w:tcW w:w="2551" w:type="dxa"/>
            <w:shd w:val="clear" w:color="auto" w:fill="auto"/>
          </w:tcPr>
          <w:p w14:paraId="618DD15F" w14:textId="77777777" w:rsidR="00E67CD9" w:rsidRPr="00D44604" w:rsidRDefault="00E67CD9" w:rsidP="00E67CD9">
            <w:pPr>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8"/>
                <w:lang w:eastAsia="pt-BR"/>
              </w:rPr>
              <w:t>Other non-current liabilities</w:t>
            </w:r>
          </w:p>
        </w:tc>
        <w:tc>
          <w:tcPr>
            <w:tcW w:w="1417" w:type="dxa"/>
            <w:shd w:val="clear" w:color="auto" w:fill="auto"/>
            <w:vAlign w:val="center"/>
          </w:tcPr>
          <w:p w14:paraId="18A608E6"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25</w:t>
            </w:r>
            <w:r>
              <w:rPr>
                <w:rFonts w:cs="Arial"/>
                <w:sz w:val="14"/>
                <w:szCs w:val="14"/>
              </w:rPr>
              <w:t>,</w:t>
            </w:r>
            <w:r w:rsidRPr="00F31EA2">
              <w:rPr>
                <w:rFonts w:cs="Arial"/>
                <w:sz w:val="14"/>
                <w:szCs w:val="14"/>
              </w:rPr>
              <w:t>195</w:t>
            </w:r>
          </w:p>
        </w:tc>
        <w:tc>
          <w:tcPr>
            <w:tcW w:w="1418" w:type="dxa"/>
            <w:shd w:val="clear" w:color="auto" w:fill="auto"/>
            <w:vAlign w:val="center"/>
          </w:tcPr>
          <w:p w14:paraId="34B01BCC"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1</w:t>
            </w:r>
            <w:r>
              <w:rPr>
                <w:rFonts w:cs="Arial"/>
                <w:sz w:val="14"/>
                <w:szCs w:val="14"/>
              </w:rPr>
              <w:t>,</w:t>
            </w:r>
            <w:r w:rsidRPr="00F31EA2">
              <w:rPr>
                <w:rFonts w:cs="Arial"/>
                <w:sz w:val="14"/>
                <w:szCs w:val="14"/>
              </w:rPr>
              <w:t>140</w:t>
            </w:r>
            <w:r>
              <w:rPr>
                <w:rFonts w:cs="Arial"/>
                <w:sz w:val="14"/>
                <w:szCs w:val="14"/>
              </w:rPr>
              <w:t>,</w:t>
            </w:r>
            <w:r w:rsidRPr="00F31EA2">
              <w:rPr>
                <w:rFonts w:cs="Arial"/>
                <w:sz w:val="14"/>
                <w:szCs w:val="14"/>
              </w:rPr>
              <w:t>579</w:t>
            </w:r>
          </w:p>
        </w:tc>
        <w:tc>
          <w:tcPr>
            <w:tcW w:w="1418" w:type="dxa"/>
            <w:shd w:val="clear" w:color="auto" w:fill="auto"/>
            <w:vAlign w:val="center"/>
          </w:tcPr>
          <w:p w14:paraId="63273C72"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302</w:t>
            </w:r>
          </w:p>
        </w:tc>
        <w:tc>
          <w:tcPr>
            <w:tcW w:w="1418" w:type="dxa"/>
            <w:shd w:val="clear" w:color="auto" w:fill="auto"/>
            <w:vAlign w:val="center"/>
          </w:tcPr>
          <w:p w14:paraId="7346CB5C"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9</w:t>
            </w:r>
            <w:r>
              <w:rPr>
                <w:rFonts w:cs="Arial"/>
                <w:sz w:val="14"/>
                <w:szCs w:val="14"/>
              </w:rPr>
              <w:t>,</w:t>
            </w:r>
            <w:r w:rsidRPr="00F31EA2">
              <w:rPr>
                <w:rFonts w:cs="Arial"/>
                <w:sz w:val="14"/>
                <w:szCs w:val="14"/>
              </w:rPr>
              <w:t>933</w:t>
            </w:r>
          </w:p>
        </w:tc>
        <w:tc>
          <w:tcPr>
            <w:tcW w:w="1418" w:type="dxa"/>
            <w:shd w:val="clear" w:color="auto" w:fill="auto"/>
            <w:vAlign w:val="center"/>
          </w:tcPr>
          <w:p w14:paraId="7DF4827A"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sz w:val="14"/>
                <w:szCs w:val="14"/>
              </w:rPr>
              <w:t>--</w:t>
            </w:r>
          </w:p>
        </w:tc>
      </w:tr>
      <w:tr w:rsidR="00E67CD9" w:rsidRPr="00D44604" w14:paraId="48BA71BA" w14:textId="77777777" w:rsidTr="00E67CD9">
        <w:trPr>
          <w:trHeight w:val="238"/>
          <w:jc w:val="center"/>
        </w:trPr>
        <w:tc>
          <w:tcPr>
            <w:tcW w:w="2551" w:type="dxa"/>
            <w:shd w:val="clear" w:color="auto" w:fill="auto"/>
          </w:tcPr>
          <w:p w14:paraId="0086E76A" w14:textId="77777777" w:rsidR="00E67CD9" w:rsidRPr="00D44604" w:rsidRDefault="00E67CD9" w:rsidP="00E67CD9">
            <w:pPr>
              <w:spacing w:before="40" w:after="40" w:line="240" w:lineRule="auto"/>
              <w:rPr>
                <w:rFonts w:eastAsia="Times New Roman" w:cs="Arial"/>
                <w:b/>
                <w:color w:val="000000"/>
                <w:spacing w:val="-2"/>
                <w:sz w:val="14"/>
                <w:szCs w:val="14"/>
                <w:lang w:eastAsia="pt-BR"/>
              </w:rPr>
            </w:pPr>
            <w:r w:rsidRPr="00D44604">
              <w:rPr>
                <w:rFonts w:eastAsia="Times New Roman" w:cs="Times New Roman"/>
                <w:b/>
                <w:spacing w:val="-2"/>
                <w:sz w:val="14"/>
                <w:szCs w:val="18"/>
                <w:lang w:eastAsia="pt-BR"/>
              </w:rPr>
              <w:t>Net worth</w:t>
            </w:r>
          </w:p>
        </w:tc>
        <w:tc>
          <w:tcPr>
            <w:tcW w:w="1417" w:type="dxa"/>
            <w:shd w:val="clear" w:color="auto" w:fill="auto"/>
            <w:vAlign w:val="center"/>
          </w:tcPr>
          <w:p w14:paraId="52687FDC"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5</w:t>
            </w:r>
            <w:r>
              <w:rPr>
                <w:rFonts w:cs="Arial"/>
                <w:b/>
                <w:sz w:val="14"/>
                <w:szCs w:val="14"/>
              </w:rPr>
              <w:t>,</w:t>
            </w:r>
            <w:r w:rsidRPr="00F31EA2">
              <w:rPr>
                <w:rFonts w:cs="Arial"/>
                <w:b/>
                <w:sz w:val="14"/>
                <w:szCs w:val="14"/>
              </w:rPr>
              <w:t>787</w:t>
            </w:r>
            <w:r>
              <w:rPr>
                <w:rFonts w:cs="Arial"/>
                <w:b/>
                <w:sz w:val="14"/>
                <w:szCs w:val="14"/>
              </w:rPr>
              <w:t>,</w:t>
            </w:r>
            <w:r w:rsidRPr="00F31EA2">
              <w:rPr>
                <w:rFonts w:cs="Arial"/>
                <w:b/>
                <w:sz w:val="14"/>
                <w:szCs w:val="14"/>
              </w:rPr>
              <w:t>995</w:t>
            </w:r>
          </w:p>
        </w:tc>
        <w:tc>
          <w:tcPr>
            <w:tcW w:w="1418" w:type="dxa"/>
            <w:shd w:val="clear" w:color="auto" w:fill="auto"/>
            <w:vAlign w:val="center"/>
          </w:tcPr>
          <w:p w14:paraId="0DFDF72A"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640</w:t>
            </w:r>
            <w:r>
              <w:rPr>
                <w:rFonts w:cs="Arial"/>
                <w:b/>
                <w:sz w:val="14"/>
                <w:szCs w:val="14"/>
              </w:rPr>
              <w:t>,</w:t>
            </w:r>
            <w:r w:rsidRPr="00F31EA2">
              <w:rPr>
                <w:rFonts w:cs="Arial"/>
                <w:b/>
                <w:sz w:val="14"/>
                <w:szCs w:val="14"/>
              </w:rPr>
              <w:t>957</w:t>
            </w:r>
          </w:p>
        </w:tc>
        <w:tc>
          <w:tcPr>
            <w:tcW w:w="1418" w:type="dxa"/>
            <w:shd w:val="clear" w:color="auto" w:fill="auto"/>
            <w:vAlign w:val="center"/>
          </w:tcPr>
          <w:p w14:paraId="62FFB5D6"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24</w:t>
            </w:r>
            <w:r>
              <w:rPr>
                <w:rFonts w:cs="Arial"/>
                <w:b/>
                <w:sz w:val="14"/>
                <w:szCs w:val="14"/>
              </w:rPr>
              <w:t>,</w:t>
            </w:r>
            <w:r w:rsidRPr="00F31EA2">
              <w:rPr>
                <w:rFonts w:cs="Arial"/>
                <w:b/>
                <w:sz w:val="14"/>
                <w:szCs w:val="14"/>
              </w:rPr>
              <w:t>395</w:t>
            </w:r>
          </w:p>
        </w:tc>
        <w:tc>
          <w:tcPr>
            <w:tcW w:w="1418" w:type="dxa"/>
            <w:shd w:val="clear" w:color="auto" w:fill="auto"/>
            <w:vAlign w:val="center"/>
          </w:tcPr>
          <w:p w14:paraId="06EFB9B3"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757</w:t>
            </w:r>
            <w:r>
              <w:rPr>
                <w:rFonts w:cs="Arial"/>
                <w:b/>
                <w:sz w:val="14"/>
                <w:szCs w:val="14"/>
              </w:rPr>
              <w:t>,</w:t>
            </w:r>
            <w:r w:rsidRPr="00F31EA2">
              <w:rPr>
                <w:rFonts w:cs="Arial"/>
                <w:b/>
                <w:sz w:val="14"/>
                <w:szCs w:val="14"/>
              </w:rPr>
              <w:t>305</w:t>
            </w:r>
          </w:p>
        </w:tc>
        <w:tc>
          <w:tcPr>
            <w:tcW w:w="1418" w:type="dxa"/>
            <w:shd w:val="clear" w:color="auto" w:fill="auto"/>
            <w:vAlign w:val="center"/>
          </w:tcPr>
          <w:p w14:paraId="35B3AB2B"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2</w:t>
            </w:r>
            <w:r>
              <w:rPr>
                <w:rFonts w:cs="Arial"/>
                <w:b/>
                <w:sz w:val="14"/>
                <w:szCs w:val="14"/>
              </w:rPr>
              <w:t>,</w:t>
            </w:r>
            <w:r w:rsidRPr="00F31EA2">
              <w:rPr>
                <w:rFonts w:cs="Arial"/>
                <w:b/>
                <w:sz w:val="14"/>
                <w:szCs w:val="14"/>
              </w:rPr>
              <w:t>297</w:t>
            </w:r>
          </w:p>
        </w:tc>
      </w:tr>
      <w:tr w:rsidR="00E67CD9" w:rsidRPr="00C71FFF" w14:paraId="6A05D8A0" w14:textId="77777777" w:rsidTr="00E67CD9">
        <w:trPr>
          <w:trHeight w:val="238"/>
          <w:jc w:val="center"/>
        </w:trPr>
        <w:tc>
          <w:tcPr>
            <w:tcW w:w="2551" w:type="dxa"/>
            <w:shd w:val="clear" w:color="auto" w:fill="auto"/>
          </w:tcPr>
          <w:p w14:paraId="33A9D5FF" w14:textId="77777777" w:rsidR="00E67CD9" w:rsidRPr="00C71FFF" w:rsidRDefault="00E67CD9" w:rsidP="00E67CD9">
            <w:pPr>
              <w:spacing w:before="40" w:after="40" w:line="240" w:lineRule="auto"/>
              <w:rPr>
                <w:rFonts w:eastAsia="Times New Roman" w:cs="Times New Roman"/>
                <w:b/>
                <w:spacing w:val="-2"/>
                <w:sz w:val="14"/>
                <w:szCs w:val="18"/>
                <w:lang w:eastAsia="pt-BR"/>
              </w:rPr>
            </w:pPr>
            <w:r w:rsidRPr="00C71FFF">
              <w:rPr>
                <w:rFonts w:eastAsia="Times New Roman" w:cs="Times New Roman"/>
                <w:b/>
                <w:spacing w:val="-2"/>
                <w:sz w:val="14"/>
                <w:szCs w:val="18"/>
                <w:lang w:eastAsia="pt-BR"/>
              </w:rPr>
              <w:t>Attributable to BB Seguridade</w:t>
            </w:r>
          </w:p>
        </w:tc>
        <w:tc>
          <w:tcPr>
            <w:tcW w:w="1417" w:type="dxa"/>
            <w:shd w:val="clear" w:color="auto" w:fill="auto"/>
            <w:vAlign w:val="center"/>
          </w:tcPr>
          <w:p w14:paraId="158360EB" w14:textId="77777777" w:rsidR="00E67CD9" w:rsidRPr="00C71FFF" w:rsidRDefault="00E67CD9" w:rsidP="00E67CD9">
            <w:pPr>
              <w:spacing w:before="40" w:after="40" w:line="240" w:lineRule="auto"/>
              <w:jc w:val="right"/>
              <w:rPr>
                <w:rFonts w:eastAsia="Times New Roman" w:cs="Times New Roman"/>
                <w:b/>
                <w:spacing w:val="-2"/>
                <w:sz w:val="14"/>
                <w:szCs w:val="18"/>
                <w:lang w:eastAsia="pt-BR"/>
              </w:rPr>
            </w:pPr>
            <w:r w:rsidRPr="00F31EA2">
              <w:rPr>
                <w:rFonts w:cs="Arial"/>
                <w:b/>
                <w:sz w:val="14"/>
                <w:szCs w:val="14"/>
              </w:rPr>
              <w:t>4</w:t>
            </w:r>
            <w:r>
              <w:rPr>
                <w:rFonts w:cs="Arial"/>
                <w:b/>
                <w:sz w:val="14"/>
                <w:szCs w:val="14"/>
              </w:rPr>
              <w:t>,</w:t>
            </w:r>
            <w:r w:rsidRPr="00F31EA2">
              <w:rPr>
                <w:rFonts w:cs="Arial"/>
                <w:b/>
                <w:sz w:val="14"/>
                <w:szCs w:val="14"/>
              </w:rPr>
              <w:t>340</w:t>
            </w:r>
            <w:r>
              <w:rPr>
                <w:rFonts w:cs="Arial"/>
                <w:b/>
                <w:sz w:val="14"/>
                <w:szCs w:val="14"/>
              </w:rPr>
              <w:t>,</w:t>
            </w:r>
            <w:r w:rsidRPr="00F31EA2">
              <w:rPr>
                <w:rFonts w:cs="Arial"/>
                <w:b/>
                <w:sz w:val="14"/>
                <w:szCs w:val="14"/>
              </w:rPr>
              <w:t>707</w:t>
            </w:r>
          </w:p>
        </w:tc>
        <w:tc>
          <w:tcPr>
            <w:tcW w:w="1418" w:type="dxa"/>
            <w:shd w:val="clear" w:color="auto" w:fill="auto"/>
            <w:vAlign w:val="center"/>
          </w:tcPr>
          <w:p w14:paraId="6C29E392" w14:textId="77777777" w:rsidR="00E67CD9" w:rsidRPr="00C71FFF" w:rsidRDefault="00E67CD9" w:rsidP="00E67CD9">
            <w:pPr>
              <w:spacing w:before="40" w:after="40" w:line="240" w:lineRule="auto"/>
              <w:jc w:val="right"/>
              <w:rPr>
                <w:rFonts w:eastAsia="Times New Roman" w:cs="Times New Roman"/>
                <w:b/>
                <w:spacing w:val="-2"/>
                <w:sz w:val="14"/>
                <w:szCs w:val="18"/>
                <w:lang w:eastAsia="pt-BR"/>
              </w:rPr>
            </w:pPr>
            <w:r w:rsidRPr="00F31EA2">
              <w:rPr>
                <w:rFonts w:cs="Arial"/>
                <w:b/>
                <w:sz w:val="14"/>
                <w:szCs w:val="14"/>
              </w:rPr>
              <w:t>427</w:t>
            </w:r>
            <w:r>
              <w:rPr>
                <w:rFonts w:cs="Arial"/>
                <w:b/>
                <w:sz w:val="14"/>
                <w:szCs w:val="14"/>
              </w:rPr>
              <w:t>,</w:t>
            </w:r>
            <w:r w:rsidRPr="00F31EA2">
              <w:rPr>
                <w:rFonts w:cs="Arial"/>
                <w:b/>
                <w:sz w:val="14"/>
                <w:szCs w:val="14"/>
              </w:rPr>
              <w:t>261</w:t>
            </w:r>
          </w:p>
        </w:tc>
        <w:tc>
          <w:tcPr>
            <w:tcW w:w="1418" w:type="dxa"/>
            <w:shd w:val="clear" w:color="auto" w:fill="auto"/>
            <w:vAlign w:val="center"/>
          </w:tcPr>
          <w:p w14:paraId="1E0C4DD4" w14:textId="77777777" w:rsidR="00E67CD9" w:rsidRPr="00C71FFF" w:rsidRDefault="00E67CD9" w:rsidP="00E67CD9">
            <w:pPr>
              <w:spacing w:before="40" w:after="40" w:line="240" w:lineRule="auto"/>
              <w:jc w:val="right"/>
              <w:rPr>
                <w:rFonts w:eastAsia="Times New Roman" w:cs="Times New Roman"/>
                <w:b/>
                <w:spacing w:val="-2"/>
                <w:sz w:val="14"/>
                <w:szCs w:val="18"/>
                <w:lang w:eastAsia="pt-BR"/>
              </w:rPr>
            </w:pPr>
            <w:r w:rsidRPr="00F31EA2">
              <w:rPr>
                <w:rFonts w:cs="Arial"/>
                <w:b/>
                <w:sz w:val="14"/>
                <w:szCs w:val="14"/>
              </w:rPr>
              <w:t>18</w:t>
            </w:r>
            <w:r>
              <w:rPr>
                <w:rFonts w:cs="Arial"/>
                <w:b/>
                <w:sz w:val="14"/>
                <w:szCs w:val="14"/>
              </w:rPr>
              <w:t>,</w:t>
            </w:r>
            <w:r w:rsidRPr="00F31EA2">
              <w:rPr>
                <w:rFonts w:cs="Arial"/>
                <w:b/>
                <w:sz w:val="14"/>
                <w:szCs w:val="14"/>
              </w:rPr>
              <w:t>297</w:t>
            </w:r>
          </w:p>
        </w:tc>
        <w:tc>
          <w:tcPr>
            <w:tcW w:w="1418" w:type="dxa"/>
            <w:shd w:val="clear" w:color="auto" w:fill="auto"/>
            <w:vAlign w:val="center"/>
          </w:tcPr>
          <w:p w14:paraId="5912862C" w14:textId="77777777" w:rsidR="00E67CD9" w:rsidRPr="00C71FFF" w:rsidRDefault="00E67CD9" w:rsidP="00E67CD9">
            <w:pPr>
              <w:spacing w:before="40" w:after="40" w:line="240" w:lineRule="auto"/>
              <w:jc w:val="right"/>
              <w:rPr>
                <w:rFonts w:eastAsia="Times New Roman" w:cs="Times New Roman"/>
                <w:b/>
                <w:spacing w:val="-2"/>
                <w:sz w:val="14"/>
                <w:szCs w:val="18"/>
                <w:lang w:eastAsia="pt-BR"/>
              </w:rPr>
            </w:pPr>
            <w:r w:rsidRPr="00F31EA2">
              <w:rPr>
                <w:rFonts w:cs="Arial"/>
                <w:b/>
                <w:sz w:val="14"/>
                <w:szCs w:val="14"/>
              </w:rPr>
              <w:t>757</w:t>
            </w:r>
            <w:r>
              <w:rPr>
                <w:rFonts w:cs="Arial"/>
                <w:b/>
                <w:sz w:val="14"/>
                <w:szCs w:val="14"/>
              </w:rPr>
              <w:t>,</w:t>
            </w:r>
            <w:r w:rsidRPr="00F31EA2">
              <w:rPr>
                <w:rFonts w:cs="Arial"/>
                <w:b/>
                <w:sz w:val="14"/>
                <w:szCs w:val="14"/>
              </w:rPr>
              <w:t>305</w:t>
            </w:r>
          </w:p>
        </w:tc>
        <w:tc>
          <w:tcPr>
            <w:tcW w:w="1418" w:type="dxa"/>
            <w:shd w:val="clear" w:color="auto" w:fill="auto"/>
            <w:vAlign w:val="center"/>
          </w:tcPr>
          <w:p w14:paraId="36B21CC1" w14:textId="77777777" w:rsidR="00E67CD9" w:rsidRPr="00C71FFF" w:rsidRDefault="00E67CD9" w:rsidP="00E67CD9">
            <w:pPr>
              <w:spacing w:before="40" w:after="40" w:line="240" w:lineRule="auto"/>
              <w:jc w:val="right"/>
              <w:rPr>
                <w:rFonts w:eastAsia="Times New Roman" w:cs="Times New Roman"/>
                <w:b/>
                <w:spacing w:val="-2"/>
                <w:sz w:val="14"/>
                <w:szCs w:val="18"/>
                <w:lang w:eastAsia="pt-BR"/>
              </w:rPr>
            </w:pPr>
            <w:r w:rsidRPr="00F31EA2">
              <w:rPr>
                <w:rFonts w:eastAsia="Times New Roman" w:cs="Arial"/>
                <w:b/>
                <w:spacing w:val="-2"/>
                <w:sz w:val="14"/>
                <w:szCs w:val="14"/>
                <w:lang w:eastAsia="pt-BR"/>
              </w:rPr>
              <w:t>1</w:t>
            </w:r>
            <w:r>
              <w:rPr>
                <w:rFonts w:eastAsia="Times New Roman" w:cs="Arial"/>
                <w:b/>
                <w:spacing w:val="-2"/>
                <w:sz w:val="14"/>
                <w:szCs w:val="14"/>
                <w:lang w:eastAsia="pt-BR"/>
              </w:rPr>
              <w:t>,</w:t>
            </w:r>
            <w:r w:rsidRPr="00F31EA2">
              <w:rPr>
                <w:rFonts w:eastAsia="Times New Roman" w:cs="Arial"/>
                <w:b/>
                <w:spacing w:val="-2"/>
                <w:sz w:val="14"/>
                <w:szCs w:val="14"/>
                <w:lang w:eastAsia="pt-BR"/>
              </w:rPr>
              <w:t>722</w:t>
            </w:r>
          </w:p>
        </w:tc>
      </w:tr>
      <w:tr w:rsidR="00E67CD9" w:rsidRPr="00D44604" w14:paraId="5C08B9A7" w14:textId="77777777" w:rsidTr="00E67CD9">
        <w:trPr>
          <w:trHeight w:val="238"/>
          <w:jc w:val="center"/>
        </w:trPr>
        <w:tc>
          <w:tcPr>
            <w:tcW w:w="2551" w:type="dxa"/>
            <w:shd w:val="clear" w:color="auto" w:fill="auto"/>
          </w:tcPr>
          <w:p w14:paraId="7D545B05" w14:textId="77777777" w:rsidR="00E67CD9" w:rsidRPr="00D44604" w:rsidRDefault="00E67CD9" w:rsidP="00E67CD9">
            <w:pPr>
              <w:spacing w:before="40" w:after="40" w:line="240" w:lineRule="auto"/>
              <w:ind w:left="113"/>
              <w:rPr>
                <w:rFonts w:eastAsia="Times New Roman" w:cs="Arial"/>
                <w:b/>
                <w:color w:val="000000"/>
                <w:spacing w:val="-2"/>
                <w:sz w:val="14"/>
                <w:szCs w:val="14"/>
                <w:lang w:eastAsia="pt-BR"/>
              </w:rPr>
            </w:pPr>
            <w:r w:rsidRPr="00D44604">
              <w:rPr>
                <w:rFonts w:eastAsia="Times New Roman" w:cs="Times New Roman"/>
                <w:spacing w:val="-2"/>
                <w:sz w:val="14"/>
                <w:szCs w:val="18"/>
                <w:lang w:eastAsia="pt-BR"/>
              </w:rPr>
              <w:t xml:space="preserve">Difference in accounting practice </w:t>
            </w:r>
            <w:r w:rsidRPr="00D44604">
              <w:rPr>
                <w:rFonts w:eastAsia="Times New Roman" w:cs="Times New Roman"/>
                <w:spacing w:val="-2"/>
                <w:sz w:val="14"/>
                <w:szCs w:val="18"/>
                <w:vertAlign w:val="superscript"/>
                <w:lang w:eastAsia="pt-BR"/>
              </w:rPr>
              <w:t>(1)</w:t>
            </w:r>
          </w:p>
        </w:tc>
        <w:tc>
          <w:tcPr>
            <w:tcW w:w="1417" w:type="dxa"/>
            <w:shd w:val="clear" w:color="auto" w:fill="auto"/>
            <w:vAlign w:val="center"/>
          </w:tcPr>
          <w:p w14:paraId="2834DA69"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eastAsia="Times New Roman" w:cs="Arial"/>
                <w:spacing w:val="-2"/>
                <w:sz w:val="14"/>
                <w:szCs w:val="14"/>
                <w:lang w:eastAsia="pt-BR"/>
              </w:rPr>
              <w:t>(22</w:t>
            </w:r>
            <w:r>
              <w:rPr>
                <w:rFonts w:eastAsia="Times New Roman" w:cs="Arial"/>
                <w:spacing w:val="-2"/>
                <w:sz w:val="14"/>
                <w:szCs w:val="14"/>
                <w:lang w:eastAsia="pt-BR"/>
              </w:rPr>
              <w:t>,</w:t>
            </w:r>
            <w:r w:rsidRPr="00F31EA2">
              <w:rPr>
                <w:rFonts w:eastAsia="Times New Roman" w:cs="Arial"/>
                <w:spacing w:val="-2"/>
                <w:sz w:val="14"/>
                <w:szCs w:val="14"/>
                <w:lang w:eastAsia="pt-BR"/>
              </w:rPr>
              <w:t>831)</w:t>
            </w:r>
          </w:p>
        </w:tc>
        <w:tc>
          <w:tcPr>
            <w:tcW w:w="1418" w:type="dxa"/>
            <w:shd w:val="clear" w:color="auto" w:fill="auto"/>
            <w:vAlign w:val="center"/>
          </w:tcPr>
          <w:p w14:paraId="0EABB0E9"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E113BC">
              <w:rPr>
                <w:rFonts w:eastAsia="Times New Roman" w:cs="Arial"/>
                <w:spacing w:val="-2"/>
                <w:sz w:val="14"/>
                <w:szCs w:val="14"/>
                <w:lang w:eastAsia="pt-BR"/>
              </w:rPr>
              <w:t>110</w:t>
            </w:r>
            <w:r>
              <w:rPr>
                <w:rFonts w:eastAsia="Times New Roman" w:cs="Arial"/>
                <w:spacing w:val="-2"/>
                <w:sz w:val="14"/>
                <w:szCs w:val="14"/>
                <w:lang w:eastAsia="pt-BR"/>
              </w:rPr>
              <w:t>,</w:t>
            </w:r>
            <w:r w:rsidRPr="00E113BC">
              <w:rPr>
                <w:rFonts w:eastAsia="Times New Roman" w:cs="Arial"/>
                <w:spacing w:val="-2"/>
                <w:sz w:val="14"/>
                <w:szCs w:val="14"/>
                <w:lang w:eastAsia="pt-BR"/>
              </w:rPr>
              <w:t>749</w:t>
            </w:r>
          </w:p>
        </w:tc>
        <w:tc>
          <w:tcPr>
            <w:tcW w:w="1418" w:type="dxa"/>
            <w:shd w:val="clear" w:color="auto" w:fill="auto"/>
            <w:vAlign w:val="center"/>
          </w:tcPr>
          <w:p w14:paraId="6BAE880C"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eastAsia="Times New Roman" w:cs="Arial"/>
                <w:spacing w:val="-2"/>
                <w:sz w:val="14"/>
                <w:szCs w:val="14"/>
                <w:lang w:eastAsia="pt-BR"/>
              </w:rPr>
              <w:t>--</w:t>
            </w:r>
          </w:p>
        </w:tc>
        <w:tc>
          <w:tcPr>
            <w:tcW w:w="1418" w:type="dxa"/>
            <w:shd w:val="clear" w:color="auto" w:fill="auto"/>
            <w:vAlign w:val="center"/>
          </w:tcPr>
          <w:p w14:paraId="21A63769"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eastAsia="Times New Roman" w:cs="Arial"/>
                <w:spacing w:val="-2"/>
                <w:sz w:val="14"/>
                <w:szCs w:val="14"/>
                <w:lang w:eastAsia="pt-BR"/>
              </w:rPr>
              <w:t>--</w:t>
            </w:r>
          </w:p>
        </w:tc>
        <w:tc>
          <w:tcPr>
            <w:tcW w:w="1418" w:type="dxa"/>
            <w:shd w:val="clear" w:color="auto" w:fill="auto"/>
            <w:vAlign w:val="center"/>
          </w:tcPr>
          <w:p w14:paraId="00A88526" w14:textId="77777777" w:rsidR="00E67CD9" w:rsidRPr="00D44604" w:rsidRDefault="00E67CD9" w:rsidP="00E67CD9">
            <w:pPr>
              <w:spacing w:before="40" w:after="40" w:line="240" w:lineRule="auto"/>
              <w:jc w:val="right"/>
              <w:rPr>
                <w:rFonts w:eastAsia="Times New Roman" w:cs="Arial"/>
                <w:spacing w:val="-2"/>
                <w:sz w:val="14"/>
                <w:szCs w:val="14"/>
                <w:lang w:eastAsia="pt-BR"/>
              </w:rPr>
            </w:pPr>
            <w:r w:rsidRPr="00F31EA2">
              <w:rPr>
                <w:rFonts w:eastAsia="Times New Roman" w:cs="Arial"/>
                <w:spacing w:val="-2"/>
                <w:sz w:val="14"/>
                <w:szCs w:val="14"/>
                <w:lang w:eastAsia="pt-BR"/>
              </w:rPr>
              <w:t>--</w:t>
            </w:r>
          </w:p>
        </w:tc>
      </w:tr>
      <w:tr w:rsidR="00E67CD9" w:rsidRPr="00D44604" w14:paraId="39C6BB8A" w14:textId="77777777" w:rsidTr="00E67CD9">
        <w:trPr>
          <w:trHeight w:val="238"/>
          <w:jc w:val="center"/>
        </w:trPr>
        <w:tc>
          <w:tcPr>
            <w:tcW w:w="2551" w:type="dxa"/>
            <w:tcBorders>
              <w:bottom w:val="single" w:sz="2" w:space="0" w:color="1F4E79" w:themeColor="accent1" w:themeShade="80"/>
            </w:tcBorders>
            <w:shd w:val="clear" w:color="auto" w:fill="auto"/>
          </w:tcPr>
          <w:p w14:paraId="55C71402" w14:textId="77777777" w:rsidR="00E67CD9" w:rsidRPr="00D44604" w:rsidRDefault="00E67CD9" w:rsidP="00E67CD9">
            <w:pPr>
              <w:spacing w:before="40" w:after="40" w:line="240" w:lineRule="auto"/>
              <w:rPr>
                <w:rFonts w:eastAsia="Times New Roman" w:cs="Arial"/>
                <w:b/>
                <w:spacing w:val="-2"/>
                <w:sz w:val="14"/>
                <w:szCs w:val="14"/>
                <w:lang w:eastAsia="pt-BR"/>
              </w:rPr>
            </w:pPr>
            <w:r w:rsidRPr="00D44604">
              <w:rPr>
                <w:rFonts w:eastAsia="Times New Roman" w:cs="Times New Roman"/>
                <w:b/>
                <w:spacing w:val="-2"/>
                <w:sz w:val="14"/>
                <w:szCs w:val="18"/>
                <w:lang w:eastAsia="pt-BR"/>
              </w:rPr>
              <w:t>Investment balance</w:t>
            </w:r>
          </w:p>
        </w:tc>
        <w:tc>
          <w:tcPr>
            <w:tcW w:w="1417" w:type="dxa"/>
            <w:tcBorders>
              <w:bottom w:val="single" w:sz="2" w:space="0" w:color="1F4E79" w:themeColor="accent1" w:themeShade="80"/>
            </w:tcBorders>
            <w:shd w:val="clear" w:color="auto" w:fill="auto"/>
            <w:vAlign w:val="center"/>
          </w:tcPr>
          <w:p w14:paraId="51577BF3"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4</w:t>
            </w:r>
            <w:r>
              <w:rPr>
                <w:rFonts w:cs="Arial"/>
                <w:b/>
                <w:sz w:val="14"/>
                <w:szCs w:val="14"/>
              </w:rPr>
              <w:t>,</w:t>
            </w:r>
            <w:r w:rsidRPr="00F31EA2">
              <w:rPr>
                <w:rFonts w:cs="Arial"/>
                <w:b/>
                <w:sz w:val="14"/>
                <w:szCs w:val="14"/>
              </w:rPr>
              <w:t>317</w:t>
            </w:r>
            <w:r>
              <w:rPr>
                <w:rFonts w:cs="Arial"/>
                <w:b/>
                <w:sz w:val="14"/>
                <w:szCs w:val="14"/>
              </w:rPr>
              <w:t>,</w:t>
            </w:r>
            <w:r w:rsidRPr="00F31EA2">
              <w:rPr>
                <w:rFonts w:cs="Arial"/>
                <w:b/>
                <w:sz w:val="14"/>
                <w:szCs w:val="14"/>
              </w:rPr>
              <w:t>876</w:t>
            </w:r>
          </w:p>
        </w:tc>
        <w:tc>
          <w:tcPr>
            <w:tcW w:w="1418" w:type="dxa"/>
            <w:tcBorders>
              <w:bottom w:val="single" w:sz="2" w:space="0" w:color="1F4E79" w:themeColor="accent1" w:themeShade="80"/>
            </w:tcBorders>
            <w:shd w:val="clear" w:color="auto" w:fill="auto"/>
            <w:vAlign w:val="center"/>
          </w:tcPr>
          <w:p w14:paraId="243AF059"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538</w:t>
            </w:r>
            <w:r>
              <w:rPr>
                <w:rFonts w:cs="Arial"/>
                <w:b/>
                <w:sz w:val="14"/>
                <w:szCs w:val="14"/>
              </w:rPr>
              <w:t>,</w:t>
            </w:r>
            <w:r w:rsidRPr="00F31EA2">
              <w:rPr>
                <w:rFonts w:cs="Arial"/>
                <w:b/>
                <w:sz w:val="14"/>
                <w:szCs w:val="14"/>
              </w:rPr>
              <w:t>010</w:t>
            </w:r>
          </w:p>
        </w:tc>
        <w:tc>
          <w:tcPr>
            <w:tcW w:w="1418" w:type="dxa"/>
            <w:tcBorders>
              <w:bottom w:val="single" w:sz="2" w:space="0" w:color="1F4E79" w:themeColor="accent1" w:themeShade="80"/>
            </w:tcBorders>
            <w:shd w:val="clear" w:color="auto" w:fill="auto"/>
            <w:vAlign w:val="center"/>
          </w:tcPr>
          <w:p w14:paraId="04233C5C"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18</w:t>
            </w:r>
            <w:r>
              <w:rPr>
                <w:rFonts w:cs="Arial"/>
                <w:b/>
                <w:sz w:val="14"/>
                <w:szCs w:val="14"/>
              </w:rPr>
              <w:t>,</w:t>
            </w:r>
            <w:r w:rsidRPr="00F31EA2">
              <w:rPr>
                <w:rFonts w:cs="Arial"/>
                <w:b/>
                <w:sz w:val="14"/>
                <w:szCs w:val="14"/>
              </w:rPr>
              <w:t>297</w:t>
            </w:r>
          </w:p>
        </w:tc>
        <w:tc>
          <w:tcPr>
            <w:tcW w:w="1418" w:type="dxa"/>
            <w:tcBorders>
              <w:bottom w:val="single" w:sz="2" w:space="0" w:color="1F4E79" w:themeColor="accent1" w:themeShade="80"/>
            </w:tcBorders>
            <w:shd w:val="clear" w:color="auto" w:fill="auto"/>
            <w:vAlign w:val="center"/>
          </w:tcPr>
          <w:p w14:paraId="56CF4779"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cs="Arial"/>
                <w:b/>
                <w:sz w:val="14"/>
                <w:szCs w:val="14"/>
              </w:rPr>
              <w:t>757</w:t>
            </w:r>
            <w:r>
              <w:rPr>
                <w:rFonts w:cs="Arial"/>
                <w:b/>
                <w:sz w:val="14"/>
                <w:szCs w:val="14"/>
              </w:rPr>
              <w:t>,</w:t>
            </w:r>
            <w:r w:rsidRPr="00F31EA2">
              <w:rPr>
                <w:rFonts w:cs="Arial"/>
                <w:b/>
                <w:sz w:val="14"/>
                <w:szCs w:val="14"/>
              </w:rPr>
              <w:t>305</w:t>
            </w:r>
          </w:p>
        </w:tc>
        <w:tc>
          <w:tcPr>
            <w:tcW w:w="1418" w:type="dxa"/>
            <w:tcBorders>
              <w:bottom w:val="single" w:sz="2" w:space="0" w:color="1F4E79" w:themeColor="accent1" w:themeShade="80"/>
            </w:tcBorders>
            <w:shd w:val="clear" w:color="auto" w:fill="auto"/>
            <w:vAlign w:val="center"/>
          </w:tcPr>
          <w:p w14:paraId="68F5D3AE" w14:textId="77777777" w:rsidR="00E67CD9" w:rsidRPr="00D44604" w:rsidRDefault="00E67CD9" w:rsidP="00E67CD9">
            <w:pPr>
              <w:spacing w:before="40" w:after="40" w:line="240" w:lineRule="auto"/>
              <w:jc w:val="right"/>
              <w:rPr>
                <w:rFonts w:eastAsia="Times New Roman" w:cs="Arial"/>
                <w:b/>
                <w:spacing w:val="-2"/>
                <w:sz w:val="14"/>
                <w:szCs w:val="14"/>
                <w:lang w:eastAsia="pt-BR"/>
              </w:rPr>
            </w:pPr>
            <w:r w:rsidRPr="00F31EA2">
              <w:rPr>
                <w:rFonts w:eastAsia="Times New Roman" w:cs="Arial"/>
                <w:b/>
                <w:spacing w:val="-2"/>
                <w:sz w:val="14"/>
                <w:szCs w:val="14"/>
                <w:lang w:eastAsia="pt-BR"/>
              </w:rPr>
              <w:t>1</w:t>
            </w:r>
            <w:r>
              <w:rPr>
                <w:rFonts w:eastAsia="Times New Roman" w:cs="Arial"/>
                <w:b/>
                <w:spacing w:val="-2"/>
                <w:sz w:val="14"/>
                <w:szCs w:val="14"/>
                <w:lang w:eastAsia="pt-BR"/>
              </w:rPr>
              <w:t>,</w:t>
            </w:r>
            <w:r w:rsidRPr="00F31EA2">
              <w:rPr>
                <w:rFonts w:eastAsia="Times New Roman" w:cs="Arial"/>
                <w:b/>
                <w:spacing w:val="-2"/>
                <w:sz w:val="14"/>
                <w:szCs w:val="14"/>
                <w:lang w:eastAsia="pt-BR"/>
              </w:rPr>
              <w:t>722</w:t>
            </w:r>
          </w:p>
        </w:tc>
      </w:tr>
    </w:tbl>
    <w:p w14:paraId="1815643E" w14:textId="77777777" w:rsidR="00E67CD9" w:rsidRPr="00C46003" w:rsidRDefault="00E67CD9" w:rsidP="00E67CD9">
      <w:pPr>
        <w:numPr>
          <w:ilvl w:val="0"/>
          <w:numId w:val="29"/>
        </w:numPr>
        <w:spacing w:after="0" w:line="276" w:lineRule="auto"/>
        <w:contextualSpacing/>
        <w:jc w:val="both"/>
        <w:rPr>
          <w:rFonts w:cs="Arial"/>
          <w:sz w:val="14"/>
          <w:szCs w:val="18"/>
          <w:lang w:val="en-US"/>
        </w:rPr>
      </w:pPr>
      <w:r w:rsidRPr="00C46003">
        <w:rPr>
          <w:rFonts w:cs="Arial"/>
          <w:sz w:val="14"/>
          <w:szCs w:val="18"/>
          <w:lang w:val="en-US"/>
        </w:rPr>
        <w:t>Adjustments for the purpose of standardizing the accounting practice adopted by the investee under CPC 06 (R2) [IFRS 16] - Leases,</w:t>
      </w:r>
    </w:p>
    <w:p w14:paraId="07B36077" w14:textId="77777777" w:rsidR="00E67CD9" w:rsidRPr="00C46003" w:rsidRDefault="00E67CD9" w:rsidP="00E67CD9">
      <w:pPr>
        <w:numPr>
          <w:ilvl w:val="0"/>
          <w:numId w:val="29"/>
        </w:numPr>
        <w:spacing w:after="0" w:line="276" w:lineRule="auto"/>
        <w:contextualSpacing/>
        <w:jc w:val="both"/>
        <w:rPr>
          <w:rFonts w:cs="Arial"/>
          <w:sz w:val="14"/>
          <w:szCs w:val="18"/>
          <w:lang w:val="en-US"/>
        </w:rPr>
      </w:pPr>
      <w:r w:rsidRPr="00C46003">
        <w:rPr>
          <w:rFonts w:cs="Arial"/>
          <w:sz w:val="14"/>
          <w:szCs w:val="18"/>
          <w:lang w:val="en-US"/>
        </w:rPr>
        <w:t>At Brasilprev, the amount refers to the reduction in the unrealized result from the sale of the shareholding in Mapfre Nossa Caixa Vida e Previdência (MNCVP) in July 2012. At Brasilcap, the amount refers to the goodwill on the acquisition of equity interest in company Sulacap by BB Seguros, which took place on 07/22/2011.</w:t>
      </w:r>
    </w:p>
    <w:p w14:paraId="078862B7" w14:textId="77777777" w:rsidR="00E67CD9" w:rsidRPr="00D44604" w:rsidRDefault="00E67CD9" w:rsidP="00E67CD9">
      <w:pPr>
        <w:keepNext/>
        <w:keepLines/>
        <w:spacing w:after="0"/>
        <w:jc w:val="right"/>
        <w:rPr>
          <w:rFonts w:cs="Arial"/>
          <w:b/>
          <w:sz w:val="14"/>
          <w:szCs w:val="18"/>
        </w:rPr>
      </w:pPr>
      <w:r w:rsidRPr="00FC6C4B">
        <w:rPr>
          <w:rFonts w:cs="Arial"/>
          <w:b/>
          <w:sz w:val="14"/>
          <w:szCs w:val="18"/>
        </w:rPr>
        <w:lastRenderedPageBreak/>
        <w:t>R$ thousand</w:t>
      </w:r>
    </w:p>
    <w:tbl>
      <w:tblPr>
        <w:tblW w:w="9640" w:type="dxa"/>
        <w:jc w:val="center"/>
        <w:tblLayout w:type="fixed"/>
        <w:tblLook w:val="04A0" w:firstRow="1" w:lastRow="0" w:firstColumn="1" w:lastColumn="0" w:noHBand="0" w:noVBand="1"/>
      </w:tblPr>
      <w:tblGrid>
        <w:gridCol w:w="2553"/>
        <w:gridCol w:w="1417"/>
        <w:gridCol w:w="1417"/>
        <w:gridCol w:w="1418"/>
        <w:gridCol w:w="1417"/>
        <w:gridCol w:w="1418"/>
      </w:tblGrid>
      <w:tr w:rsidR="00E67CD9" w:rsidRPr="00D44604" w14:paraId="7FAF4FF2" w14:textId="77777777" w:rsidTr="00E67CD9">
        <w:trPr>
          <w:trHeight w:val="238"/>
          <w:jc w:val="center"/>
        </w:trPr>
        <w:tc>
          <w:tcPr>
            <w:tcW w:w="2553" w:type="dxa"/>
            <w:tcBorders>
              <w:top w:val="single" w:sz="2" w:space="0" w:color="1F4E79" w:themeColor="accent1" w:themeShade="80"/>
              <w:bottom w:val="single" w:sz="2" w:space="0" w:color="1F4E79" w:themeColor="accent1" w:themeShade="80"/>
            </w:tcBorders>
            <w:shd w:val="clear" w:color="auto" w:fill="auto"/>
            <w:vAlign w:val="center"/>
          </w:tcPr>
          <w:p w14:paraId="163FC3C6" w14:textId="77777777" w:rsidR="00E67CD9" w:rsidRPr="00D44604" w:rsidRDefault="00E67CD9" w:rsidP="00E67CD9">
            <w:pPr>
              <w:keepNext/>
              <w:spacing w:before="40" w:after="40" w:line="240" w:lineRule="auto"/>
              <w:jc w:val="center"/>
              <w:rPr>
                <w:rFonts w:eastAsia="Times New Roman" w:cs="Arial"/>
                <w:b/>
                <w:spacing w:val="-2"/>
                <w:sz w:val="14"/>
                <w:szCs w:val="18"/>
                <w:lang w:eastAsia="pt-BR"/>
              </w:rPr>
            </w:pPr>
            <w:r w:rsidRPr="00D44604">
              <w:rPr>
                <w:rFonts w:cs="Arial"/>
                <w:b/>
                <w:sz w:val="14"/>
                <w:szCs w:val="14"/>
              </w:rPr>
              <w:t>Segment</w:t>
            </w:r>
          </w:p>
        </w:tc>
        <w:tc>
          <w:tcPr>
            <w:tcW w:w="4252"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27464CBC"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Insurance</w:t>
            </w:r>
          </w:p>
        </w:tc>
        <w:tc>
          <w:tcPr>
            <w:tcW w:w="2835"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4EFA9EEA"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r>
      <w:tr w:rsidR="00E67CD9" w:rsidRPr="00D44604" w14:paraId="104BBDF2" w14:textId="77777777" w:rsidTr="00E67CD9">
        <w:trPr>
          <w:trHeight w:val="238"/>
          <w:jc w:val="center"/>
        </w:trPr>
        <w:tc>
          <w:tcPr>
            <w:tcW w:w="2553" w:type="dxa"/>
            <w:tcBorders>
              <w:top w:val="single" w:sz="2" w:space="0" w:color="1F4E79" w:themeColor="accent1" w:themeShade="80"/>
              <w:bottom w:val="single" w:sz="2" w:space="0" w:color="1F4E79" w:themeColor="accent1" w:themeShade="80"/>
            </w:tcBorders>
            <w:shd w:val="clear" w:color="auto" w:fill="auto"/>
            <w:vAlign w:val="center"/>
          </w:tcPr>
          <w:p w14:paraId="039AE80F" w14:textId="77777777" w:rsidR="00E67CD9" w:rsidRPr="00D44604" w:rsidRDefault="00E67CD9" w:rsidP="00E67CD9">
            <w:pPr>
              <w:keepNext/>
              <w:spacing w:before="40" w:after="40" w:line="240" w:lineRule="auto"/>
              <w:jc w:val="center"/>
              <w:rPr>
                <w:rFonts w:eastAsia="Times New Roman" w:cs="Arial"/>
                <w:b/>
                <w:spacing w:val="-2"/>
                <w:sz w:val="14"/>
                <w:szCs w:val="14"/>
                <w:lang w:eastAsia="pt-BR"/>
              </w:rPr>
            </w:pPr>
            <w:r w:rsidRPr="00D44604">
              <w:rPr>
                <w:rFonts w:cs="Arial"/>
                <w:b/>
                <w:sz w:val="14"/>
                <w:szCs w:val="14"/>
              </w:rPr>
              <w:t>Line of business</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68C545B6"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Private</w:t>
            </w:r>
          </w:p>
          <w:p w14:paraId="73105525"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Pension Plans</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549F5A36"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Capitalization</w:t>
            </w:r>
          </w:p>
          <w:p w14:paraId="0054A782"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Plans</w:t>
            </w:r>
          </w:p>
        </w:tc>
        <w:tc>
          <w:tcPr>
            <w:tcW w:w="1418"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4AAACA31"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cs="Arial"/>
                <w:b/>
                <w:sz w:val="14"/>
                <w:szCs w:val="14"/>
              </w:rPr>
              <w:t>Line of business</w:t>
            </w:r>
          </w:p>
        </w:tc>
        <w:tc>
          <w:tcPr>
            <w:tcW w:w="1417"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151B9AD6"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Private</w:t>
            </w:r>
          </w:p>
          <w:p w14:paraId="5F0FCE38"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Pension Plans</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7C67294F"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Capitalization</w:t>
            </w:r>
          </w:p>
          <w:p w14:paraId="1CA8BC47"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Plans</w:t>
            </w:r>
          </w:p>
        </w:tc>
      </w:tr>
      <w:tr w:rsidR="00E67CD9" w:rsidRPr="00D44604" w14:paraId="18D355B2" w14:textId="77777777" w:rsidTr="00E67CD9">
        <w:trPr>
          <w:trHeight w:val="238"/>
          <w:jc w:val="center"/>
        </w:trPr>
        <w:tc>
          <w:tcPr>
            <w:tcW w:w="2553" w:type="dxa"/>
            <w:tcBorders>
              <w:top w:val="single" w:sz="2" w:space="0" w:color="1F4E79" w:themeColor="accent1" w:themeShade="80"/>
              <w:bottom w:val="single" w:sz="2" w:space="0" w:color="1F4E79" w:themeColor="accent1" w:themeShade="80"/>
            </w:tcBorders>
            <w:shd w:val="clear" w:color="auto" w:fill="auto"/>
            <w:vAlign w:val="center"/>
          </w:tcPr>
          <w:p w14:paraId="44C2B1B3"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Pr>
                <w:rFonts w:eastAsia="Times New Roman" w:cs="Arial"/>
                <w:b/>
                <w:spacing w:val="-2"/>
                <w:sz w:val="14"/>
                <w:szCs w:val="14"/>
                <w:lang w:eastAsia="pt-BR"/>
              </w:rPr>
              <w:t>Dec</w:t>
            </w:r>
            <w:r w:rsidRPr="00D44604">
              <w:rPr>
                <w:rFonts w:eastAsia="Times New Roman" w:cs="Arial"/>
                <w:b/>
                <w:spacing w:val="-2"/>
                <w:sz w:val="14"/>
                <w:szCs w:val="14"/>
                <w:lang w:eastAsia="pt-BR"/>
              </w:rPr>
              <w:t xml:space="preserve"> </w:t>
            </w:r>
            <w:r>
              <w:rPr>
                <w:rFonts w:eastAsia="Times New Roman" w:cs="Arial"/>
                <w:b/>
                <w:spacing w:val="-2"/>
                <w:sz w:val="14"/>
                <w:szCs w:val="14"/>
                <w:lang w:eastAsia="pt-BR"/>
              </w:rPr>
              <w:t>31</w:t>
            </w:r>
            <w:r w:rsidRPr="00D44604">
              <w:rPr>
                <w:rFonts w:eastAsia="Times New Roman" w:cs="Arial"/>
                <w:b/>
                <w:spacing w:val="-2"/>
                <w:sz w:val="14"/>
                <w:szCs w:val="14"/>
                <w:lang w:eastAsia="pt-BR"/>
              </w:rPr>
              <w:t>,</w:t>
            </w:r>
            <w:r>
              <w:rPr>
                <w:rFonts w:eastAsia="Times New Roman" w:cs="Arial"/>
                <w:b/>
                <w:spacing w:val="-2"/>
                <w:sz w:val="14"/>
                <w:szCs w:val="14"/>
                <w:lang w:eastAsia="pt-BR"/>
              </w:rPr>
              <w:t xml:space="preserve"> </w:t>
            </w:r>
            <w:r w:rsidRPr="00D44604">
              <w:rPr>
                <w:rFonts w:eastAsia="Times New Roman" w:cs="Arial"/>
                <w:b/>
                <w:spacing w:val="-2"/>
                <w:sz w:val="14"/>
                <w:szCs w:val="14"/>
                <w:lang w:eastAsia="pt-BR"/>
              </w:rPr>
              <w:t>20</w:t>
            </w:r>
            <w:r>
              <w:rPr>
                <w:rFonts w:eastAsia="Times New Roman" w:cs="Arial"/>
                <w:b/>
                <w:spacing w:val="-2"/>
                <w:sz w:val="14"/>
                <w:szCs w:val="14"/>
                <w:lang w:eastAsia="pt-BR"/>
              </w:rPr>
              <w:t>21</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C27F01F"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Brasilprev </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333DC22"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Brasilcap</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1790DC65"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Brasildental </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B63D294"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BB Corretora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2F9240F9" w14:textId="77777777" w:rsidR="00E67CD9" w:rsidRPr="00D44604" w:rsidRDefault="00E67CD9" w:rsidP="00E67CD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Ciclic</w:t>
            </w:r>
          </w:p>
        </w:tc>
      </w:tr>
      <w:tr w:rsidR="00E67CD9" w:rsidRPr="001B58AD" w14:paraId="5E804686" w14:textId="77777777" w:rsidTr="00E67CD9">
        <w:trPr>
          <w:trHeight w:val="238"/>
          <w:jc w:val="center"/>
        </w:trPr>
        <w:tc>
          <w:tcPr>
            <w:tcW w:w="2553" w:type="dxa"/>
            <w:tcBorders>
              <w:top w:val="single" w:sz="2" w:space="0" w:color="1F4E79" w:themeColor="accent1" w:themeShade="80"/>
            </w:tcBorders>
            <w:shd w:val="clear" w:color="auto" w:fill="auto"/>
          </w:tcPr>
          <w:p w14:paraId="7E8B3AD8" w14:textId="77777777" w:rsidR="00E67CD9" w:rsidRPr="001B58AD" w:rsidRDefault="00E67CD9" w:rsidP="00E67CD9">
            <w:pPr>
              <w:keepNext/>
              <w:keepLines/>
              <w:spacing w:before="40" w:after="40" w:line="240" w:lineRule="auto"/>
              <w:rPr>
                <w:rFonts w:eastAsia="Times New Roman" w:cs="Arial"/>
                <w:b/>
                <w:spacing w:val="-2"/>
                <w:sz w:val="14"/>
                <w:szCs w:val="14"/>
                <w:lang w:eastAsia="pt-BR"/>
              </w:rPr>
            </w:pPr>
            <w:r w:rsidRPr="001B58AD">
              <w:rPr>
                <w:rFonts w:eastAsia="Times New Roman" w:cs="Arial"/>
                <w:b/>
                <w:spacing w:val="-2"/>
                <w:sz w:val="14"/>
                <w:szCs w:val="18"/>
                <w:lang w:eastAsia="pt-BR"/>
              </w:rPr>
              <w:t>Current assets</w:t>
            </w:r>
          </w:p>
        </w:tc>
        <w:tc>
          <w:tcPr>
            <w:tcW w:w="1417" w:type="dxa"/>
            <w:tcBorders>
              <w:top w:val="single" w:sz="2" w:space="0" w:color="1F4E79" w:themeColor="accent1" w:themeShade="80"/>
            </w:tcBorders>
            <w:shd w:val="clear" w:color="auto" w:fill="auto"/>
            <w:vAlign w:val="center"/>
          </w:tcPr>
          <w:p w14:paraId="3E5D5E9D"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302,399,384</w:t>
            </w:r>
          </w:p>
        </w:tc>
        <w:tc>
          <w:tcPr>
            <w:tcW w:w="1417" w:type="dxa"/>
            <w:tcBorders>
              <w:top w:val="single" w:sz="2" w:space="0" w:color="1F4E79" w:themeColor="accent1" w:themeShade="80"/>
            </w:tcBorders>
            <w:shd w:val="clear" w:color="auto" w:fill="auto"/>
            <w:vAlign w:val="center"/>
          </w:tcPr>
          <w:p w14:paraId="1F03877A"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6,130,957</w:t>
            </w:r>
          </w:p>
        </w:tc>
        <w:tc>
          <w:tcPr>
            <w:tcW w:w="1418" w:type="dxa"/>
            <w:tcBorders>
              <w:top w:val="single" w:sz="2" w:space="0" w:color="1F4E79" w:themeColor="accent1" w:themeShade="80"/>
            </w:tcBorders>
            <w:shd w:val="clear" w:color="auto" w:fill="auto"/>
            <w:vAlign w:val="center"/>
          </w:tcPr>
          <w:p w14:paraId="65711003"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44,433</w:t>
            </w:r>
          </w:p>
        </w:tc>
        <w:tc>
          <w:tcPr>
            <w:tcW w:w="1417" w:type="dxa"/>
            <w:tcBorders>
              <w:top w:val="single" w:sz="2" w:space="0" w:color="1F4E79" w:themeColor="accent1" w:themeShade="80"/>
            </w:tcBorders>
            <w:shd w:val="clear" w:color="auto" w:fill="auto"/>
            <w:vAlign w:val="center"/>
          </w:tcPr>
          <w:p w14:paraId="3D8021E0"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 xml:space="preserve">  4,096,447 </w:t>
            </w:r>
          </w:p>
        </w:tc>
        <w:tc>
          <w:tcPr>
            <w:tcW w:w="1418" w:type="dxa"/>
            <w:tcBorders>
              <w:top w:val="single" w:sz="2" w:space="0" w:color="1F4E79" w:themeColor="accent1" w:themeShade="80"/>
            </w:tcBorders>
            <w:shd w:val="clear" w:color="auto" w:fill="auto"/>
            <w:vAlign w:val="center"/>
          </w:tcPr>
          <w:p w14:paraId="77A05F98"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13</w:t>
            </w:r>
            <w:r>
              <w:rPr>
                <w:rFonts w:cs="Arial"/>
                <w:b/>
                <w:sz w:val="14"/>
                <w:szCs w:val="14"/>
              </w:rPr>
              <w:t>,</w:t>
            </w:r>
            <w:r w:rsidRPr="002E1412">
              <w:rPr>
                <w:rFonts w:cs="Arial"/>
                <w:b/>
                <w:sz w:val="14"/>
                <w:szCs w:val="14"/>
              </w:rPr>
              <w:t>182</w:t>
            </w:r>
          </w:p>
        </w:tc>
      </w:tr>
      <w:tr w:rsidR="00E67CD9" w:rsidRPr="00D44604" w14:paraId="7FE13B5B" w14:textId="77777777" w:rsidTr="00E67CD9">
        <w:trPr>
          <w:trHeight w:val="238"/>
          <w:jc w:val="center"/>
        </w:trPr>
        <w:tc>
          <w:tcPr>
            <w:tcW w:w="2553" w:type="dxa"/>
            <w:shd w:val="clear" w:color="auto" w:fill="auto"/>
          </w:tcPr>
          <w:p w14:paraId="7A1E69B4"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Cash and cash equivalents</w:t>
            </w:r>
          </w:p>
        </w:tc>
        <w:tc>
          <w:tcPr>
            <w:tcW w:w="1417" w:type="dxa"/>
            <w:shd w:val="clear" w:color="auto" w:fill="auto"/>
            <w:vAlign w:val="center"/>
          </w:tcPr>
          <w:p w14:paraId="7BCA1539"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601,280</w:t>
            </w:r>
          </w:p>
        </w:tc>
        <w:tc>
          <w:tcPr>
            <w:tcW w:w="1417" w:type="dxa"/>
            <w:shd w:val="clear" w:color="auto" w:fill="auto"/>
            <w:vAlign w:val="center"/>
          </w:tcPr>
          <w:p w14:paraId="129D2F36"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37</w:t>
            </w:r>
          </w:p>
        </w:tc>
        <w:tc>
          <w:tcPr>
            <w:tcW w:w="1418" w:type="dxa"/>
            <w:shd w:val="clear" w:color="auto" w:fill="auto"/>
            <w:vAlign w:val="center"/>
          </w:tcPr>
          <w:p w14:paraId="3328D5B4"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2,262</w:t>
            </w:r>
          </w:p>
        </w:tc>
        <w:tc>
          <w:tcPr>
            <w:tcW w:w="1417" w:type="dxa"/>
            <w:shd w:val="clear" w:color="auto" w:fill="auto"/>
            <w:vAlign w:val="center"/>
          </w:tcPr>
          <w:p w14:paraId="409B1EE0" w14:textId="77777777" w:rsidR="00E67CD9" w:rsidRPr="001B58AD"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3,070,107 </w:t>
            </w:r>
          </w:p>
        </w:tc>
        <w:tc>
          <w:tcPr>
            <w:tcW w:w="1418" w:type="dxa"/>
            <w:shd w:val="clear" w:color="auto" w:fill="auto"/>
          </w:tcPr>
          <w:p w14:paraId="19FC51F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5523CF">
              <w:rPr>
                <w:rFonts w:cs="Arial"/>
                <w:sz w:val="14"/>
                <w:szCs w:val="14"/>
              </w:rPr>
              <w:t>929</w:t>
            </w:r>
          </w:p>
        </w:tc>
      </w:tr>
      <w:tr w:rsidR="00E67CD9" w:rsidRPr="00D44604" w14:paraId="52075444" w14:textId="77777777" w:rsidTr="00E67CD9">
        <w:trPr>
          <w:trHeight w:val="238"/>
          <w:jc w:val="center"/>
        </w:trPr>
        <w:tc>
          <w:tcPr>
            <w:tcW w:w="2553" w:type="dxa"/>
            <w:shd w:val="clear" w:color="auto" w:fill="auto"/>
          </w:tcPr>
          <w:p w14:paraId="7EAF0EF6"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8"/>
                <w:lang w:eastAsia="pt-BR"/>
              </w:rPr>
              <w:t>Financial investments</w:t>
            </w:r>
          </w:p>
        </w:tc>
        <w:tc>
          <w:tcPr>
            <w:tcW w:w="1417" w:type="dxa"/>
            <w:shd w:val="clear" w:color="auto" w:fill="auto"/>
            <w:vAlign w:val="center"/>
          </w:tcPr>
          <w:p w14:paraId="1CDDEBC8"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300,462,391</w:t>
            </w:r>
          </w:p>
        </w:tc>
        <w:tc>
          <w:tcPr>
            <w:tcW w:w="1417" w:type="dxa"/>
            <w:shd w:val="clear" w:color="auto" w:fill="auto"/>
            <w:vAlign w:val="center"/>
          </w:tcPr>
          <w:p w14:paraId="08AB073D"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6,092,191</w:t>
            </w:r>
          </w:p>
        </w:tc>
        <w:tc>
          <w:tcPr>
            <w:tcW w:w="1418" w:type="dxa"/>
            <w:shd w:val="clear" w:color="auto" w:fill="auto"/>
            <w:vAlign w:val="center"/>
          </w:tcPr>
          <w:p w14:paraId="24416FC0"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36,402</w:t>
            </w:r>
          </w:p>
        </w:tc>
        <w:tc>
          <w:tcPr>
            <w:tcW w:w="1417" w:type="dxa"/>
            <w:shd w:val="clear" w:color="auto" w:fill="auto"/>
            <w:vAlign w:val="center"/>
          </w:tcPr>
          <w:p w14:paraId="7D68E240" w14:textId="77777777" w:rsidR="00E67CD9" w:rsidRPr="001B58AD"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 </w:t>
            </w:r>
          </w:p>
        </w:tc>
        <w:tc>
          <w:tcPr>
            <w:tcW w:w="1418" w:type="dxa"/>
            <w:shd w:val="clear" w:color="auto" w:fill="auto"/>
          </w:tcPr>
          <w:p w14:paraId="3BBCB8B9"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5523CF">
              <w:rPr>
                <w:rFonts w:cs="Arial"/>
                <w:sz w:val="14"/>
                <w:szCs w:val="14"/>
              </w:rPr>
              <w:t>1</w:t>
            </w:r>
            <w:r>
              <w:rPr>
                <w:rFonts w:cs="Arial"/>
                <w:sz w:val="14"/>
                <w:szCs w:val="14"/>
              </w:rPr>
              <w:t>,</w:t>
            </w:r>
            <w:r w:rsidRPr="005523CF">
              <w:rPr>
                <w:rFonts w:cs="Arial"/>
                <w:sz w:val="14"/>
                <w:szCs w:val="14"/>
              </w:rPr>
              <w:t>832</w:t>
            </w:r>
          </w:p>
        </w:tc>
      </w:tr>
      <w:tr w:rsidR="00E67CD9" w:rsidRPr="00D44604" w14:paraId="34982823" w14:textId="77777777" w:rsidTr="00E67CD9">
        <w:trPr>
          <w:trHeight w:val="238"/>
          <w:jc w:val="center"/>
        </w:trPr>
        <w:tc>
          <w:tcPr>
            <w:tcW w:w="2553" w:type="dxa"/>
            <w:shd w:val="clear" w:color="auto" w:fill="auto"/>
          </w:tcPr>
          <w:p w14:paraId="7E38A458"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4"/>
                <w:lang w:eastAsia="pt-BR"/>
              </w:rPr>
              <w:t>Commissions receivable</w:t>
            </w:r>
          </w:p>
        </w:tc>
        <w:tc>
          <w:tcPr>
            <w:tcW w:w="1417" w:type="dxa"/>
            <w:shd w:val="clear" w:color="auto" w:fill="auto"/>
            <w:vAlign w:val="center"/>
          </w:tcPr>
          <w:p w14:paraId="5E05B688"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1C387545"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3CF7A731"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03D5D573" w14:textId="77777777" w:rsidR="00E67CD9" w:rsidRPr="001B58AD"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1,026,158 </w:t>
            </w:r>
          </w:p>
        </w:tc>
        <w:tc>
          <w:tcPr>
            <w:tcW w:w="1418" w:type="dxa"/>
            <w:shd w:val="clear" w:color="auto" w:fill="auto"/>
          </w:tcPr>
          <w:p w14:paraId="3D6A5DAA"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5523CF">
              <w:rPr>
                <w:rFonts w:cs="Arial"/>
                <w:sz w:val="14"/>
                <w:szCs w:val="14"/>
              </w:rPr>
              <w:t>2</w:t>
            </w:r>
            <w:r>
              <w:rPr>
                <w:rFonts w:cs="Arial"/>
                <w:sz w:val="14"/>
                <w:szCs w:val="14"/>
              </w:rPr>
              <w:t>,</w:t>
            </w:r>
            <w:r w:rsidRPr="005523CF">
              <w:rPr>
                <w:rFonts w:cs="Arial"/>
                <w:sz w:val="14"/>
                <w:szCs w:val="14"/>
              </w:rPr>
              <w:t>442</w:t>
            </w:r>
          </w:p>
        </w:tc>
      </w:tr>
      <w:tr w:rsidR="00E67CD9" w:rsidRPr="00D44604" w14:paraId="7E750CDF" w14:textId="77777777" w:rsidTr="00E67CD9">
        <w:trPr>
          <w:trHeight w:val="238"/>
          <w:jc w:val="center"/>
        </w:trPr>
        <w:tc>
          <w:tcPr>
            <w:tcW w:w="2553" w:type="dxa"/>
            <w:shd w:val="clear" w:color="auto" w:fill="auto"/>
          </w:tcPr>
          <w:p w14:paraId="4C489756"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Other current assets</w:t>
            </w:r>
          </w:p>
        </w:tc>
        <w:tc>
          <w:tcPr>
            <w:tcW w:w="1417" w:type="dxa"/>
            <w:shd w:val="clear" w:color="auto" w:fill="auto"/>
            <w:vAlign w:val="center"/>
          </w:tcPr>
          <w:p w14:paraId="17E2A92B"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1,335,713</w:t>
            </w:r>
          </w:p>
        </w:tc>
        <w:tc>
          <w:tcPr>
            <w:tcW w:w="1417" w:type="dxa"/>
            <w:shd w:val="clear" w:color="auto" w:fill="auto"/>
            <w:vAlign w:val="center"/>
          </w:tcPr>
          <w:p w14:paraId="6D8091D0"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38,729</w:t>
            </w:r>
          </w:p>
        </w:tc>
        <w:tc>
          <w:tcPr>
            <w:tcW w:w="1418" w:type="dxa"/>
            <w:shd w:val="clear" w:color="auto" w:fill="auto"/>
            <w:vAlign w:val="center"/>
          </w:tcPr>
          <w:p w14:paraId="7866C56E"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5,769</w:t>
            </w:r>
          </w:p>
        </w:tc>
        <w:tc>
          <w:tcPr>
            <w:tcW w:w="1417" w:type="dxa"/>
            <w:shd w:val="clear" w:color="auto" w:fill="auto"/>
            <w:vAlign w:val="center"/>
          </w:tcPr>
          <w:p w14:paraId="19B10A52" w14:textId="77777777" w:rsidR="00E67CD9" w:rsidRPr="001B58AD"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182 </w:t>
            </w:r>
          </w:p>
        </w:tc>
        <w:tc>
          <w:tcPr>
            <w:tcW w:w="1418" w:type="dxa"/>
            <w:shd w:val="clear" w:color="auto" w:fill="auto"/>
          </w:tcPr>
          <w:p w14:paraId="37E59AEB"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5523CF">
              <w:rPr>
                <w:rFonts w:cs="Arial"/>
                <w:sz w:val="14"/>
                <w:szCs w:val="14"/>
              </w:rPr>
              <w:t>7</w:t>
            </w:r>
            <w:r>
              <w:rPr>
                <w:rFonts w:cs="Arial"/>
                <w:sz w:val="14"/>
                <w:szCs w:val="14"/>
              </w:rPr>
              <w:t>,</w:t>
            </w:r>
            <w:r w:rsidRPr="005523CF">
              <w:rPr>
                <w:rFonts w:cs="Arial"/>
                <w:sz w:val="14"/>
                <w:szCs w:val="14"/>
              </w:rPr>
              <w:t>979</w:t>
            </w:r>
          </w:p>
        </w:tc>
      </w:tr>
      <w:tr w:rsidR="00E67CD9" w:rsidRPr="001B58AD" w14:paraId="38745831" w14:textId="77777777" w:rsidTr="00E67CD9">
        <w:trPr>
          <w:trHeight w:val="238"/>
          <w:jc w:val="center"/>
        </w:trPr>
        <w:tc>
          <w:tcPr>
            <w:tcW w:w="2553" w:type="dxa"/>
            <w:shd w:val="clear" w:color="auto" w:fill="auto"/>
          </w:tcPr>
          <w:p w14:paraId="6B7BCF9B" w14:textId="77777777" w:rsidR="00E67CD9" w:rsidRPr="001B58AD" w:rsidRDefault="00E67CD9" w:rsidP="00E67CD9">
            <w:pPr>
              <w:keepNext/>
              <w:keepLines/>
              <w:spacing w:before="40" w:after="40" w:line="240" w:lineRule="auto"/>
              <w:rPr>
                <w:rFonts w:eastAsia="Times New Roman" w:cs="Arial"/>
                <w:b/>
                <w:spacing w:val="-2"/>
                <w:sz w:val="14"/>
                <w:szCs w:val="14"/>
                <w:lang w:eastAsia="pt-BR"/>
              </w:rPr>
            </w:pPr>
            <w:r w:rsidRPr="001B58AD">
              <w:rPr>
                <w:rFonts w:eastAsia="Times New Roman" w:cs="Arial"/>
                <w:b/>
                <w:spacing w:val="-2"/>
                <w:sz w:val="14"/>
                <w:szCs w:val="18"/>
                <w:lang w:eastAsia="pt-BR"/>
              </w:rPr>
              <w:t>Non-current assets</w:t>
            </w:r>
          </w:p>
        </w:tc>
        <w:tc>
          <w:tcPr>
            <w:tcW w:w="1417" w:type="dxa"/>
            <w:shd w:val="clear" w:color="auto" w:fill="auto"/>
            <w:vAlign w:val="center"/>
          </w:tcPr>
          <w:p w14:paraId="07D84C3F"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18,186,069</w:t>
            </w:r>
          </w:p>
        </w:tc>
        <w:tc>
          <w:tcPr>
            <w:tcW w:w="1417" w:type="dxa"/>
            <w:shd w:val="clear" w:color="auto" w:fill="auto"/>
            <w:vAlign w:val="center"/>
          </w:tcPr>
          <w:p w14:paraId="0FF1C5C3"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3,540,508</w:t>
            </w:r>
          </w:p>
        </w:tc>
        <w:tc>
          <w:tcPr>
            <w:tcW w:w="1418" w:type="dxa"/>
            <w:shd w:val="clear" w:color="auto" w:fill="auto"/>
            <w:vAlign w:val="center"/>
          </w:tcPr>
          <w:p w14:paraId="493C7825"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2,401</w:t>
            </w:r>
          </w:p>
        </w:tc>
        <w:tc>
          <w:tcPr>
            <w:tcW w:w="1417" w:type="dxa"/>
            <w:shd w:val="clear" w:color="auto" w:fill="auto"/>
            <w:vAlign w:val="center"/>
          </w:tcPr>
          <w:p w14:paraId="2FDA0706"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 xml:space="preserve">  962,467 </w:t>
            </w:r>
          </w:p>
        </w:tc>
        <w:tc>
          <w:tcPr>
            <w:tcW w:w="1418" w:type="dxa"/>
            <w:shd w:val="clear" w:color="auto" w:fill="auto"/>
            <w:vAlign w:val="center"/>
          </w:tcPr>
          <w:p w14:paraId="5A4C3404"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3</w:t>
            </w:r>
            <w:r>
              <w:rPr>
                <w:rFonts w:cs="Arial"/>
                <w:b/>
                <w:sz w:val="14"/>
                <w:szCs w:val="14"/>
              </w:rPr>
              <w:t>,</w:t>
            </w:r>
            <w:r w:rsidRPr="002E1412">
              <w:rPr>
                <w:rFonts w:cs="Arial"/>
                <w:b/>
                <w:sz w:val="14"/>
                <w:szCs w:val="14"/>
              </w:rPr>
              <w:t>671</w:t>
            </w:r>
          </w:p>
        </w:tc>
      </w:tr>
      <w:tr w:rsidR="00E67CD9" w:rsidRPr="00D44604" w14:paraId="7DF0E065" w14:textId="77777777" w:rsidTr="00E67CD9">
        <w:trPr>
          <w:trHeight w:val="238"/>
          <w:jc w:val="center"/>
        </w:trPr>
        <w:tc>
          <w:tcPr>
            <w:tcW w:w="2553" w:type="dxa"/>
            <w:shd w:val="clear" w:color="auto" w:fill="auto"/>
          </w:tcPr>
          <w:p w14:paraId="6268285D" w14:textId="77777777" w:rsidR="00E67CD9" w:rsidRPr="00D44604" w:rsidRDefault="00E67CD9" w:rsidP="00E67CD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Financial investments</w:t>
            </w:r>
          </w:p>
        </w:tc>
        <w:tc>
          <w:tcPr>
            <w:tcW w:w="1417" w:type="dxa"/>
            <w:shd w:val="clear" w:color="auto" w:fill="auto"/>
            <w:vAlign w:val="center"/>
          </w:tcPr>
          <w:p w14:paraId="50E16C73"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17,094,808</w:t>
            </w:r>
          </w:p>
        </w:tc>
        <w:tc>
          <w:tcPr>
            <w:tcW w:w="1417" w:type="dxa"/>
            <w:shd w:val="clear" w:color="auto" w:fill="auto"/>
            <w:vAlign w:val="center"/>
          </w:tcPr>
          <w:p w14:paraId="730A4A7F"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2,182,944</w:t>
            </w:r>
          </w:p>
        </w:tc>
        <w:tc>
          <w:tcPr>
            <w:tcW w:w="1418" w:type="dxa"/>
            <w:shd w:val="clear" w:color="auto" w:fill="auto"/>
            <w:vAlign w:val="center"/>
          </w:tcPr>
          <w:p w14:paraId="6CD8D85B"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55F0FC64" w14:textId="77777777" w:rsidR="00E67CD9" w:rsidRPr="001B58AD"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 </w:t>
            </w:r>
          </w:p>
        </w:tc>
        <w:tc>
          <w:tcPr>
            <w:tcW w:w="1418" w:type="dxa"/>
            <w:shd w:val="clear" w:color="auto" w:fill="auto"/>
            <w:vAlign w:val="center"/>
          </w:tcPr>
          <w:p w14:paraId="190F605F"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r>
      <w:tr w:rsidR="00E67CD9" w:rsidRPr="008927DC" w14:paraId="012F813B" w14:textId="77777777" w:rsidTr="00E67CD9">
        <w:trPr>
          <w:trHeight w:val="238"/>
          <w:jc w:val="center"/>
        </w:trPr>
        <w:tc>
          <w:tcPr>
            <w:tcW w:w="2553" w:type="dxa"/>
            <w:shd w:val="clear" w:color="auto" w:fill="auto"/>
          </w:tcPr>
          <w:p w14:paraId="1CDD7243" w14:textId="77777777" w:rsidR="00E67CD9" w:rsidRPr="008927DC" w:rsidRDefault="00E67CD9" w:rsidP="00E67CD9">
            <w:pPr>
              <w:keepNext/>
              <w:keepLines/>
              <w:spacing w:before="40" w:after="40" w:line="240" w:lineRule="auto"/>
              <w:ind w:left="113"/>
              <w:rPr>
                <w:rFonts w:eastAsia="Times New Roman" w:cs="Arial"/>
                <w:color w:val="000000"/>
                <w:spacing w:val="-2"/>
                <w:sz w:val="14"/>
                <w:szCs w:val="14"/>
                <w:lang w:eastAsia="pt-BR"/>
              </w:rPr>
            </w:pPr>
            <w:r w:rsidRPr="008927DC">
              <w:rPr>
                <w:rFonts w:eastAsia="Times New Roman" w:cs="Arial"/>
                <w:spacing w:val="-2"/>
                <w:sz w:val="14"/>
                <w:szCs w:val="14"/>
                <w:lang w:eastAsia="pt-BR"/>
              </w:rPr>
              <w:t>Commissions receivable</w:t>
            </w:r>
          </w:p>
        </w:tc>
        <w:tc>
          <w:tcPr>
            <w:tcW w:w="1417" w:type="dxa"/>
            <w:shd w:val="clear" w:color="auto" w:fill="auto"/>
            <w:vAlign w:val="center"/>
          </w:tcPr>
          <w:p w14:paraId="767539A5" w14:textId="77777777" w:rsidR="00E67CD9" w:rsidRPr="008927DC" w:rsidRDefault="00E67CD9" w:rsidP="00E67CD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7" w:type="dxa"/>
            <w:shd w:val="clear" w:color="auto" w:fill="auto"/>
            <w:vAlign w:val="center"/>
          </w:tcPr>
          <w:p w14:paraId="0A316FD2" w14:textId="77777777" w:rsidR="00E67CD9" w:rsidRPr="008927DC"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259B8EF4" w14:textId="77777777" w:rsidR="00E67CD9" w:rsidRPr="008927DC" w:rsidRDefault="00E67CD9" w:rsidP="00E67CD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7" w:type="dxa"/>
            <w:shd w:val="clear" w:color="auto" w:fill="auto"/>
            <w:vAlign w:val="center"/>
          </w:tcPr>
          <w:p w14:paraId="5BC7DAF0" w14:textId="77777777" w:rsidR="00E67CD9" w:rsidRPr="008927DC"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698,435 </w:t>
            </w:r>
          </w:p>
        </w:tc>
        <w:tc>
          <w:tcPr>
            <w:tcW w:w="1418" w:type="dxa"/>
            <w:shd w:val="clear" w:color="auto" w:fill="auto"/>
            <w:vAlign w:val="center"/>
          </w:tcPr>
          <w:p w14:paraId="1D272126" w14:textId="77777777" w:rsidR="00E67CD9" w:rsidRPr="008927DC" w:rsidRDefault="00E67CD9" w:rsidP="00E67CD9">
            <w:pPr>
              <w:keepNext/>
              <w:keepLines/>
              <w:spacing w:before="40" w:after="40" w:line="240" w:lineRule="auto"/>
              <w:jc w:val="right"/>
              <w:rPr>
                <w:rFonts w:eastAsia="Times New Roman" w:cs="Arial"/>
                <w:spacing w:val="-2"/>
                <w:sz w:val="14"/>
                <w:szCs w:val="14"/>
                <w:lang w:eastAsia="pt-BR"/>
              </w:rPr>
            </w:pPr>
            <w:r w:rsidRPr="00800353">
              <w:rPr>
                <w:rFonts w:eastAsia="Times New Roman" w:cs="Arial"/>
                <w:spacing w:val="-2"/>
                <w:sz w:val="14"/>
                <w:szCs w:val="14"/>
                <w:lang w:eastAsia="pt-BR"/>
              </w:rPr>
              <w:t>--</w:t>
            </w:r>
          </w:p>
        </w:tc>
      </w:tr>
      <w:tr w:rsidR="00E67CD9" w:rsidRPr="008927DC" w14:paraId="1188B9CD" w14:textId="77777777" w:rsidTr="00E67CD9">
        <w:trPr>
          <w:trHeight w:val="238"/>
          <w:jc w:val="center"/>
        </w:trPr>
        <w:tc>
          <w:tcPr>
            <w:tcW w:w="2553" w:type="dxa"/>
            <w:shd w:val="clear" w:color="auto" w:fill="auto"/>
          </w:tcPr>
          <w:p w14:paraId="167D606B" w14:textId="77777777" w:rsidR="00E67CD9" w:rsidRPr="008927DC" w:rsidRDefault="00E67CD9" w:rsidP="00E67CD9">
            <w:pPr>
              <w:keepNext/>
              <w:keepLines/>
              <w:spacing w:before="40" w:after="40" w:line="240" w:lineRule="auto"/>
              <w:ind w:left="113"/>
              <w:rPr>
                <w:rFonts w:eastAsia="Times New Roman" w:cs="Arial"/>
                <w:spacing w:val="-2"/>
                <w:sz w:val="14"/>
                <w:szCs w:val="14"/>
                <w:lang w:eastAsia="pt-BR"/>
              </w:rPr>
            </w:pPr>
            <w:r w:rsidRPr="008927DC">
              <w:rPr>
                <w:rFonts w:eastAsia="Times New Roman" w:cs="Arial"/>
                <w:spacing w:val="-2"/>
                <w:sz w:val="14"/>
                <w:szCs w:val="18"/>
                <w:lang w:eastAsia="pt-BR"/>
              </w:rPr>
              <w:t>Other non-current assets</w:t>
            </w:r>
          </w:p>
        </w:tc>
        <w:tc>
          <w:tcPr>
            <w:tcW w:w="1417" w:type="dxa"/>
            <w:shd w:val="clear" w:color="auto" w:fill="auto"/>
            <w:vAlign w:val="center"/>
          </w:tcPr>
          <w:p w14:paraId="62E8B440" w14:textId="77777777" w:rsidR="00E67CD9" w:rsidRPr="008927DC"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1,091,261</w:t>
            </w:r>
          </w:p>
        </w:tc>
        <w:tc>
          <w:tcPr>
            <w:tcW w:w="1417" w:type="dxa"/>
            <w:shd w:val="clear" w:color="auto" w:fill="auto"/>
            <w:vAlign w:val="center"/>
          </w:tcPr>
          <w:p w14:paraId="1457D641" w14:textId="77777777" w:rsidR="00E67CD9" w:rsidRPr="008927DC"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1,357,564</w:t>
            </w:r>
          </w:p>
        </w:tc>
        <w:tc>
          <w:tcPr>
            <w:tcW w:w="1418" w:type="dxa"/>
            <w:shd w:val="clear" w:color="auto" w:fill="auto"/>
            <w:vAlign w:val="center"/>
          </w:tcPr>
          <w:p w14:paraId="08C33310" w14:textId="77777777" w:rsidR="00E67CD9" w:rsidRPr="008927DC"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2,401</w:t>
            </w:r>
          </w:p>
        </w:tc>
        <w:tc>
          <w:tcPr>
            <w:tcW w:w="1417" w:type="dxa"/>
            <w:shd w:val="clear" w:color="auto" w:fill="auto"/>
            <w:vAlign w:val="center"/>
          </w:tcPr>
          <w:p w14:paraId="438AB02C" w14:textId="77777777" w:rsidR="00E67CD9" w:rsidRPr="008927DC"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264,032 </w:t>
            </w:r>
          </w:p>
        </w:tc>
        <w:tc>
          <w:tcPr>
            <w:tcW w:w="1418" w:type="dxa"/>
            <w:shd w:val="clear" w:color="auto" w:fill="auto"/>
            <w:vAlign w:val="center"/>
          </w:tcPr>
          <w:p w14:paraId="3A956D23" w14:textId="77777777" w:rsidR="00E67CD9" w:rsidRPr="008927DC" w:rsidRDefault="00E67CD9" w:rsidP="00E67CD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3</w:t>
            </w:r>
            <w:r>
              <w:rPr>
                <w:rFonts w:cs="Arial"/>
                <w:sz w:val="14"/>
                <w:szCs w:val="14"/>
              </w:rPr>
              <w:t>,</w:t>
            </w:r>
            <w:r w:rsidRPr="00F74843">
              <w:rPr>
                <w:rFonts w:cs="Arial"/>
                <w:sz w:val="14"/>
                <w:szCs w:val="14"/>
              </w:rPr>
              <w:t>671</w:t>
            </w:r>
          </w:p>
        </w:tc>
      </w:tr>
      <w:tr w:rsidR="00E67CD9" w:rsidRPr="001B58AD" w14:paraId="3EADDD99" w14:textId="77777777" w:rsidTr="00E67CD9">
        <w:trPr>
          <w:trHeight w:val="238"/>
          <w:jc w:val="center"/>
        </w:trPr>
        <w:tc>
          <w:tcPr>
            <w:tcW w:w="2553" w:type="dxa"/>
            <w:shd w:val="clear" w:color="auto" w:fill="auto"/>
          </w:tcPr>
          <w:p w14:paraId="454C9808" w14:textId="77777777" w:rsidR="00E67CD9" w:rsidRPr="001B58AD" w:rsidRDefault="00E67CD9" w:rsidP="00E67CD9">
            <w:pPr>
              <w:keepNext/>
              <w:keepLines/>
              <w:spacing w:before="40" w:after="40" w:line="240" w:lineRule="auto"/>
              <w:rPr>
                <w:rFonts w:eastAsia="Times New Roman" w:cs="Arial"/>
                <w:b/>
                <w:color w:val="000000"/>
                <w:spacing w:val="-2"/>
                <w:sz w:val="14"/>
                <w:szCs w:val="14"/>
                <w:lang w:eastAsia="pt-BR"/>
              </w:rPr>
            </w:pPr>
            <w:r w:rsidRPr="001B58AD">
              <w:rPr>
                <w:rFonts w:eastAsia="Times New Roman" w:cs="Arial"/>
                <w:b/>
                <w:spacing w:val="-2"/>
                <w:sz w:val="14"/>
                <w:szCs w:val="18"/>
                <w:lang w:eastAsia="pt-BR"/>
              </w:rPr>
              <w:t>Current liabilities</w:t>
            </w:r>
          </w:p>
        </w:tc>
        <w:tc>
          <w:tcPr>
            <w:tcW w:w="1417" w:type="dxa"/>
            <w:shd w:val="clear" w:color="auto" w:fill="auto"/>
            <w:vAlign w:val="center"/>
          </w:tcPr>
          <w:p w14:paraId="26714B57"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35,631,094</w:t>
            </w:r>
          </w:p>
        </w:tc>
        <w:tc>
          <w:tcPr>
            <w:tcW w:w="1417" w:type="dxa"/>
            <w:shd w:val="clear" w:color="auto" w:fill="auto"/>
            <w:vAlign w:val="center"/>
          </w:tcPr>
          <w:p w14:paraId="636419AD"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8,107,689</w:t>
            </w:r>
          </w:p>
        </w:tc>
        <w:tc>
          <w:tcPr>
            <w:tcW w:w="1418" w:type="dxa"/>
            <w:shd w:val="clear" w:color="auto" w:fill="auto"/>
            <w:vAlign w:val="center"/>
          </w:tcPr>
          <w:p w14:paraId="1239F038"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21,302</w:t>
            </w:r>
          </w:p>
        </w:tc>
        <w:tc>
          <w:tcPr>
            <w:tcW w:w="1417" w:type="dxa"/>
            <w:shd w:val="clear" w:color="auto" w:fill="auto"/>
            <w:vAlign w:val="center"/>
          </w:tcPr>
          <w:p w14:paraId="53C15D2C"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 xml:space="preserve">  3,248,559 </w:t>
            </w:r>
          </w:p>
        </w:tc>
        <w:tc>
          <w:tcPr>
            <w:tcW w:w="1418" w:type="dxa"/>
            <w:shd w:val="clear" w:color="auto" w:fill="auto"/>
            <w:vAlign w:val="center"/>
          </w:tcPr>
          <w:p w14:paraId="3C20501B"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14</w:t>
            </w:r>
            <w:r>
              <w:rPr>
                <w:rFonts w:cs="Arial"/>
                <w:b/>
                <w:sz w:val="14"/>
                <w:szCs w:val="14"/>
              </w:rPr>
              <w:t>,</w:t>
            </w:r>
            <w:r w:rsidRPr="002E1412">
              <w:rPr>
                <w:rFonts w:cs="Arial"/>
                <w:b/>
                <w:sz w:val="14"/>
                <w:szCs w:val="14"/>
              </w:rPr>
              <w:t>387</w:t>
            </w:r>
          </w:p>
        </w:tc>
      </w:tr>
      <w:tr w:rsidR="00E67CD9" w:rsidRPr="00D44604" w14:paraId="775BB9B4" w14:textId="77777777" w:rsidTr="00E67CD9">
        <w:trPr>
          <w:trHeight w:val="238"/>
          <w:jc w:val="center"/>
        </w:trPr>
        <w:tc>
          <w:tcPr>
            <w:tcW w:w="2553" w:type="dxa"/>
            <w:shd w:val="clear" w:color="auto" w:fill="auto"/>
          </w:tcPr>
          <w:p w14:paraId="2F1AFC7E" w14:textId="77777777" w:rsidR="00E67CD9" w:rsidRPr="00D44604" w:rsidRDefault="00E67CD9" w:rsidP="00E67CD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8"/>
                <w:lang w:eastAsia="pt-BR"/>
              </w:rPr>
              <w:t>Financial liabilities</w:t>
            </w:r>
          </w:p>
        </w:tc>
        <w:tc>
          <w:tcPr>
            <w:tcW w:w="1417" w:type="dxa"/>
            <w:shd w:val="clear" w:color="auto" w:fill="auto"/>
            <w:vAlign w:val="center"/>
          </w:tcPr>
          <w:p w14:paraId="3955334F"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Pr>
                <w:rFonts w:cs="Arial"/>
                <w:sz w:val="14"/>
                <w:szCs w:val="14"/>
              </w:rPr>
              <w:t>397,864</w:t>
            </w:r>
          </w:p>
        </w:tc>
        <w:tc>
          <w:tcPr>
            <w:tcW w:w="1417" w:type="dxa"/>
            <w:shd w:val="clear" w:color="auto" w:fill="auto"/>
            <w:vAlign w:val="center"/>
          </w:tcPr>
          <w:p w14:paraId="149E26C2"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Pr>
                <w:rFonts w:cs="Arial"/>
                <w:sz w:val="14"/>
                <w:szCs w:val="14"/>
              </w:rPr>
              <w:t>205,599</w:t>
            </w:r>
          </w:p>
        </w:tc>
        <w:tc>
          <w:tcPr>
            <w:tcW w:w="1418" w:type="dxa"/>
            <w:shd w:val="clear" w:color="auto" w:fill="auto"/>
            <w:vAlign w:val="center"/>
          </w:tcPr>
          <w:p w14:paraId="124197C7"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Pr>
                <w:rFonts w:cs="Arial"/>
                <w:sz w:val="14"/>
                <w:szCs w:val="14"/>
              </w:rPr>
              <w:t>--</w:t>
            </w:r>
          </w:p>
        </w:tc>
        <w:tc>
          <w:tcPr>
            <w:tcW w:w="1417" w:type="dxa"/>
            <w:shd w:val="clear" w:color="auto" w:fill="auto"/>
            <w:vAlign w:val="center"/>
          </w:tcPr>
          <w:p w14:paraId="796862B7" w14:textId="77777777" w:rsidR="00E67CD9" w:rsidRPr="001B58AD" w:rsidRDefault="00E67CD9" w:rsidP="00E67CD9">
            <w:pPr>
              <w:keepNext/>
              <w:keepLines/>
              <w:spacing w:before="40" w:after="40" w:line="240" w:lineRule="auto"/>
              <w:jc w:val="right"/>
              <w:rPr>
                <w:rFonts w:eastAsia="Times New Roman" w:cs="Arial"/>
                <w:b/>
                <w:bCs/>
                <w:spacing w:val="-2"/>
                <w:sz w:val="14"/>
                <w:szCs w:val="14"/>
                <w:lang w:eastAsia="pt-BR"/>
              </w:rPr>
            </w:pPr>
            <w:r>
              <w:rPr>
                <w:rFonts w:cs="Arial"/>
                <w:sz w:val="14"/>
                <w:szCs w:val="14"/>
              </w:rPr>
              <w:t xml:space="preserve">  -- </w:t>
            </w:r>
          </w:p>
        </w:tc>
        <w:tc>
          <w:tcPr>
            <w:tcW w:w="1418" w:type="dxa"/>
            <w:shd w:val="clear" w:color="auto" w:fill="auto"/>
            <w:vAlign w:val="center"/>
          </w:tcPr>
          <w:p w14:paraId="349FF3E0"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sidRPr="00F74843">
              <w:rPr>
                <w:rFonts w:cs="Arial"/>
                <w:sz w:val="14"/>
                <w:szCs w:val="14"/>
              </w:rPr>
              <w:t>1</w:t>
            </w:r>
            <w:r>
              <w:rPr>
                <w:rFonts w:cs="Arial"/>
                <w:sz w:val="14"/>
                <w:szCs w:val="14"/>
              </w:rPr>
              <w:t>,</w:t>
            </w:r>
            <w:r w:rsidRPr="00F74843">
              <w:rPr>
                <w:rFonts w:cs="Arial"/>
                <w:sz w:val="14"/>
                <w:szCs w:val="14"/>
              </w:rPr>
              <w:t>110</w:t>
            </w:r>
          </w:p>
        </w:tc>
      </w:tr>
      <w:tr w:rsidR="00E67CD9" w:rsidRPr="00D44604" w14:paraId="3DE0D70B" w14:textId="77777777" w:rsidTr="00E67CD9">
        <w:trPr>
          <w:trHeight w:val="238"/>
          <w:jc w:val="center"/>
        </w:trPr>
        <w:tc>
          <w:tcPr>
            <w:tcW w:w="2553" w:type="dxa"/>
            <w:shd w:val="clear" w:color="auto" w:fill="auto"/>
          </w:tcPr>
          <w:p w14:paraId="14F02CB9"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8"/>
                <w:lang w:eastAsia="pt-BR"/>
              </w:rPr>
              <w:t>Technical provisions</w:t>
            </w:r>
          </w:p>
        </w:tc>
        <w:tc>
          <w:tcPr>
            <w:tcW w:w="1417" w:type="dxa"/>
            <w:shd w:val="clear" w:color="auto" w:fill="auto"/>
            <w:vAlign w:val="center"/>
          </w:tcPr>
          <w:p w14:paraId="5CF07246"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34,700,950</w:t>
            </w:r>
          </w:p>
        </w:tc>
        <w:tc>
          <w:tcPr>
            <w:tcW w:w="1417" w:type="dxa"/>
            <w:shd w:val="clear" w:color="auto" w:fill="auto"/>
            <w:vAlign w:val="center"/>
          </w:tcPr>
          <w:p w14:paraId="0F5CC2B2"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7,872,886</w:t>
            </w:r>
          </w:p>
        </w:tc>
        <w:tc>
          <w:tcPr>
            <w:tcW w:w="1418" w:type="dxa"/>
            <w:shd w:val="clear" w:color="auto" w:fill="auto"/>
            <w:vAlign w:val="center"/>
          </w:tcPr>
          <w:p w14:paraId="74A5E34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12,662</w:t>
            </w:r>
          </w:p>
        </w:tc>
        <w:tc>
          <w:tcPr>
            <w:tcW w:w="1417" w:type="dxa"/>
            <w:shd w:val="clear" w:color="auto" w:fill="auto"/>
            <w:vAlign w:val="center"/>
          </w:tcPr>
          <w:p w14:paraId="1B0D18FA" w14:textId="77777777" w:rsidR="00E67CD9" w:rsidRPr="001B58AD"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 </w:t>
            </w:r>
          </w:p>
        </w:tc>
        <w:tc>
          <w:tcPr>
            <w:tcW w:w="1418" w:type="dxa"/>
            <w:shd w:val="clear" w:color="auto" w:fill="auto"/>
            <w:vAlign w:val="center"/>
          </w:tcPr>
          <w:p w14:paraId="6083DDCC"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2</w:t>
            </w:r>
            <w:r>
              <w:rPr>
                <w:rFonts w:cs="Arial"/>
                <w:sz w:val="14"/>
                <w:szCs w:val="14"/>
              </w:rPr>
              <w:t>,</w:t>
            </w:r>
            <w:r w:rsidRPr="00F74843">
              <w:rPr>
                <w:rFonts w:cs="Arial"/>
                <w:sz w:val="14"/>
                <w:szCs w:val="14"/>
              </w:rPr>
              <w:t>945</w:t>
            </w:r>
          </w:p>
        </w:tc>
      </w:tr>
      <w:tr w:rsidR="00E67CD9" w:rsidRPr="00D44604" w14:paraId="6F1F2E21" w14:textId="77777777" w:rsidTr="00E67CD9">
        <w:trPr>
          <w:trHeight w:val="238"/>
          <w:jc w:val="center"/>
        </w:trPr>
        <w:tc>
          <w:tcPr>
            <w:tcW w:w="2553" w:type="dxa"/>
            <w:shd w:val="clear" w:color="auto" w:fill="auto"/>
          </w:tcPr>
          <w:p w14:paraId="75A6851A" w14:textId="77777777" w:rsidR="00E67CD9" w:rsidRPr="00D44604" w:rsidRDefault="00E67CD9" w:rsidP="00E67CD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4"/>
                <w:lang w:eastAsia="pt-BR"/>
              </w:rPr>
              <w:t>Dividends payable</w:t>
            </w:r>
          </w:p>
        </w:tc>
        <w:tc>
          <w:tcPr>
            <w:tcW w:w="1417" w:type="dxa"/>
            <w:shd w:val="clear" w:color="auto" w:fill="auto"/>
            <w:vAlign w:val="center"/>
          </w:tcPr>
          <w:p w14:paraId="104D3AEC"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Pr>
                <w:rFonts w:cs="Arial"/>
                <w:sz w:val="14"/>
                <w:szCs w:val="14"/>
              </w:rPr>
              <w:t>2,198</w:t>
            </w:r>
          </w:p>
        </w:tc>
        <w:tc>
          <w:tcPr>
            <w:tcW w:w="1417" w:type="dxa"/>
            <w:shd w:val="clear" w:color="auto" w:fill="auto"/>
            <w:vAlign w:val="center"/>
          </w:tcPr>
          <w:p w14:paraId="7DDA289A"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Pr>
                <w:rFonts w:cs="Arial"/>
                <w:sz w:val="14"/>
                <w:szCs w:val="14"/>
              </w:rPr>
              <w:t>2,681</w:t>
            </w:r>
          </w:p>
        </w:tc>
        <w:tc>
          <w:tcPr>
            <w:tcW w:w="1418" w:type="dxa"/>
            <w:shd w:val="clear" w:color="auto" w:fill="auto"/>
            <w:vAlign w:val="center"/>
          </w:tcPr>
          <w:p w14:paraId="355496FB"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Pr>
                <w:rFonts w:cs="Arial"/>
                <w:sz w:val="14"/>
                <w:szCs w:val="14"/>
              </w:rPr>
              <w:t>--</w:t>
            </w:r>
          </w:p>
        </w:tc>
        <w:tc>
          <w:tcPr>
            <w:tcW w:w="1417" w:type="dxa"/>
            <w:shd w:val="clear" w:color="auto" w:fill="auto"/>
            <w:vAlign w:val="center"/>
          </w:tcPr>
          <w:p w14:paraId="0930D88E" w14:textId="77777777" w:rsidR="00E67CD9" w:rsidRPr="001B58AD" w:rsidRDefault="00E67CD9" w:rsidP="00E67CD9">
            <w:pPr>
              <w:keepNext/>
              <w:keepLines/>
              <w:spacing w:before="40" w:after="40" w:line="240" w:lineRule="auto"/>
              <w:jc w:val="right"/>
              <w:rPr>
                <w:rFonts w:eastAsia="Times New Roman" w:cs="Arial"/>
                <w:b/>
                <w:bCs/>
                <w:spacing w:val="-2"/>
                <w:sz w:val="14"/>
                <w:szCs w:val="14"/>
                <w:lang w:eastAsia="pt-BR"/>
              </w:rPr>
            </w:pPr>
            <w:r>
              <w:rPr>
                <w:rFonts w:cs="Arial"/>
                <w:sz w:val="14"/>
                <w:szCs w:val="14"/>
              </w:rPr>
              <w:t xml:space="preserve">  1,132,039 </w:t>
            </w:r>
          </w:p>
        </w:tc>
        <w:tc>
          <w:tcPr>
            <w:tcW w:w="1418" w:type="dxa"/>
            <w:shd w:val="clear" w:color="auto" w:fill="auto"/>
            <w:vAlign w:val="center"/>
          </w:tcPr>
          <w:p w14:paraId="31F069FF" w14:textId="77777777" w:rsidR="00E67CD9" w:rsidRPr="00D44604" w:rsidRDefault="00E67CD9" w:rsidP="00E67CD9">
            <w:pPr>
              <w:keepNext/>
              <w:keepLines/>
              <w:spacing w:before="40" w:after="40" w:line="240" w:lineRule="auto"/>
              <w:jc w:val="right"/>
              <w:rPr>
                <w:rFonts w:eastAsia="Times New Roman" w:cs="Arial"/>
                <w:b/>
                <w:bCs/>
                <w:spacing w:val="-2"/>
                <w:sz w:val="14"/>
                <w:szCs w:val="14"/>
                <w:lang w:eastAsia="pt-BR"/>
              </w:rPr>
            </w:pPr>
            <w:r w:rsidRPr="00F74843">
              <w:rPr>
                <w:rFonts w:cs="Arial"/>
                <w:sz w:val="14"/>
                <w:szCs w:val="14"/>
              </w:rPr>
              <w:t>--</w:t>
            </w:r>
          </w:p>
        </w:tc>
      </w:tr>
      <w:tr w:rsidR="00E67CD9" w:rsidRPr="00D44604" w14:paraId="12466DD8" w14:textId="77777777" w:rsidTr="00E67CD9">
        <w:trPr>
          <w:trHeight w:val="238"/>
          <w:jc w:val="center"/>
        </w:trPr>
        <w:tc>
          <w:tcPr>
            <w:tcW w:w="2553" w:type="dxa"/>
            <w:shd w:val="clear" w:color="auto" w:fill="auto"/>
          </w:tcPr>
          <w:p w14:paraId="1A39A7AB" w14:textId="77777777" w:rsidR="00E67CD9" w:rsidRPr="00D44604" w:rsidRDefault="00E67CD9" w:rsidP="00E67CD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4"/>
                <w:lang w:eastAsia="pt-BR"/>
              </w:rPr>
              <w:t>Commissions to be appropriated</w:t>
            </w:r>
          </w:p>
        </w:tc>
        <w:tc>
          <w:tcPr>
            <w:tcW w:w="1417" w:type="dxa"/>
            <w:shd w:val="clear" w:color="auto" w:fill="auto"/>
            <w:vAlign w:val="center"/>
          </w:tcPr>
          <w:p w14:paraId="30E21261"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7" w:type="dxa"/>
            <w:shd w:val="clear" w:color="auto" w:fill="auto"/>
            <w:vAlign w:val="center"/>
          </w:tcPr>
          <w:p w14:paraId="6BE7E31C"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3A009B23"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444C7232" w14:textId="77777777" w:rsidR="00E67CD9" w:rsidRPr="001B58AD"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1,172,483 </w:t>
            </w:r>
          </w:p>
        </w:tc>
        <w:tc>
          <w:tcPr>
            <w:tcW w:w="1418" w:type="dxa"/>
            <w:shd w:val="clear" w:color="auto" w:fill="auto"/>
            <w:vAlign w:val="center"/>
          </w:tcPr>
          <w:p w14:paraId="43C5B1E5"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r>
      <w:tr w:rsidR="00E67CD9" w:rsidRPr="00D44604" w14:paraId="046EA086" w14:textId="77777777" w:rsidTr="00E67CD9">
        <w:trPr>
          <w:trHeight w:val="238"/>
          <w:jc w:val="center"/>
        </w:trPr>
        <w:tc>
          <w:tcPr>
            <w:tcW w:w="2553" w:type="dxa"/>
            <w:shd w:val="clear" w:color="auto" w:fill="auto"/>
          </w:tcPr>
          <w:p w14:paraId="32F0AE2B" w14:textId="77777777" w:rsidR="00E67CD9" w:rsidRPr="00D44604" w:rsidRDefault="00E67CD9" w:rsidP="00E67CD9">
            <w:pPr>
              <w:keepNext/>
              <w:keepLines/>
              <w:spacing w:before="40" w:after="40" w:line="240" w:lineRule="auto"/>
              <w:ind w:left="113"/>
              <w:rPr>
                <w:rFonts w:eastAsia="Times New Roman" w:cs="Arial"/>
                <w:b/>
                <w:bCs/>
                <w:color w:val="000000"/>
                <w:spacing w:val="-2"/>
                <w:sz w:val="14"/>
                <w:szCs w:val="14"/>
                <w:lang w:eastAsia="pt-BR"/>
              </w:rPr>
            </w:pPr>
            <w:r w:rsidRPr="00D44604">
              <w:rPr>
                <w:rFonts w:eastAsia="Times New Roman" w:cs="Arial"/>
                <w:spacing w:val="-2"/>
                <w:sz w:val="14"/>
                <w:szCs w:val="18"/>
                <w:lang w:eastAsia="pt-BR"/>
              </w:rPr>
              <w:t>Other current liabilities</w:t>
            </w:r>
          </w:p>
        </w:tc>
        <w:tc>
          <w:tcPr>
            <w:tcW w:w="1417" w:type="dxa"/>
            <w:shd w:val="clear" w:color="auto" w:fill="auto"/>
            <w:vAlign w:val="center"/>
          </w:tcPr>
          <w:p w14:paraId="56567206"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530,082</w:t>
            </w:r>
          </w:p>
        </w:tc>
        <w:tc>
          <w:tcPr>
            <w:tcW w:w="1417" w:type="dxa"/>
            <w:shd w:val="clear" w:color="auto" w:fill="auto"/>
            <w:vAlign w:val="center"/>
          </w:tcPr>
          <w:p w14:paraId="4D61382E"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26,523</w:t>
            </w:r>
          </w:p>
        </w:tc>
        <w:tc>
          <w:tcPr>
            <w:tcW w:w="1418" w:type="dxa"/>
            <w:shd w:val="clear" w:color="auto" w:fill="auto"/>
            <w:vAlign w:val="center"/>
          </w:tcPr>
          <w:p w14:paraId="25B51B0C"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8,640</w:t>
            </w:r>
          </w:p>
        </w:tc>
        <w:tc>
          <w:tcPr>
            <w:tcW w:w="1417" w:type="dxa"/>
            <w:shd w:val="clear" w:color="auto" w:fill="auto"/>
            <w:vAlign w:val="center"/>
          </w:tcPr>
          <w:p w14:paraId="2FDB6923" w14:textId="77777777" w:rsidR="00E67CD9" w:rsidRPr="001B58AD"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944,037 </w:t>
            </w:r>
          </w:p>
        </w:tc>
        <w:tc>
          <w:tcPr>
            <w:tcW w:w="1418" w:type="dxa"/>
            <w:shd w:val="clear" w:color="auto" w:fill="auto"/>
            <w:vAlign w:val="center"/>
          </w:tcPr>
          <w:p w14:paraId="0F5D2C06"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10</w:t>
            </w:r>
            <w:r>
              <w:rPr>
                <w:rFonts w:cs="Arial"/>
                <w:sz w:val="14"/>
                <w:szCs w:val="14"/>
              </w:rPr>
              <w:t>,</w:t>
            </w:r>
            <w:r w:rsidRPr="00F74843">
              <w:rPr>
                <w:rFonts w:cs="Arial"/>
                <w:sz w:val="14"/>
                <w:szCs w:val="14"/>
              </w:rPr>
              <w:t>332</w:t>
            </w:r>
          </w:p>
        </w:tc>
      </w:tr>
      <w:tr w:rsidR="00E67CD9" w:rsidRPr="001B58AD" w14:paraId="17123E0A" w14:textId="77777777" w:rsidTr="00E67CD9">
        <w:trPr>
          <w:trHeight w:val="238"/>
          <w:jc w:val="center"/>
        </w:trPr>
        <w:tc>
          <w:tcPr>
            <w:tcW w:w="2553" w:type="dxa"/>
            <w:shd w:val="clear" w:color="auto" w:fill="auto"/>
          </w:tcPr>
          <w:p w14:paraId="2310ECF4" w14:textId="77777777" w:rsidR="00E67CD9" w:rsidRPr="001B58AD" w:rsidRDefault="00E67CD9" w:rsidP="00E67CD9">
            <w:pPr>
              <w:keepNext/>
              <w:keepLines/>
              <w:spacing w:before="40" w:after="40" w:line="240" w:lineRule="auto"/>
              <w:rPr>
                <w:rFonts w:eastAsia="Times New Roman" w:cs="Arial"/>
                <w:b/>
                <w:color w:val="000000"/>
                <w:spacing w:val="-2"/>
                <w:sz w:val="14"/>
                <w:szCs w:val="14"/>
                <w:lang w:eastAsia="pt-BR"/>
              </w:rPr>
            </w:pPr>
            <w:r w:rsidRPr="001B58AD">
              <w:rPr>
                <w:rFonts w:eastAsia="Times New Roman" w:cs="Arial"/>
                <w:b/>
                <w:spacing w:val="-2"/>
                <w:sz w:val="14"/>
                <w:szCs w:val="18"/>
                <w:lang w:eastAsia="pt-BR"/>
              </w:rPr>
              <w:t>Non-current liabilities</w:t>
            </w:r>
          </w:p>
        </w:tc>
        <w:tc>
          <w:tcPr>
            <w:tcW w:w="1417" w:type="dxa"/>
            <w:shd w:val="clear" w:color="auto" w:fill="auto"/>
            <w:vAlign w:val="center"/>
          </w:tcPr>
          <w:p w14:paraId="5B5F0FED"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279,120,921</w:t>
            </w:r>
          </w:p>
        </w:tc>
        <w:tc>
          <w:tcPr>
            <w:tcW w:w="1417" w:type="dxa"/>
            <w:shd w:val="clear" w:color="auto" w:fill="auto"/>
            <w:vAlign w:val="center"/>
          </w:tcPr>
          <w:p w14:paraId="68F2D548"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1,088,809</w:t>
            </w:r>
          </w:p>
        </w:tc>
        <w:tc>
          <w:tcPr>
            <w:tcW w:w="1418" w:type="dxa"/>
            <w:shd w:val="clear" w:color="auto" w:fill="auto"/>
            <w:vAlign w:val="center"/>
          </w:tcPr>
          <w:p w14:paraId="46ED115C"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4,080</w:t>
            </w:r>
          </w:p>
        </w:tc>
        <w:tc>
          <w:tcPr>
            <w:tcW w:w="1417" w:type="dxa"/>
            <w:shd w:val="clear" w:color="auto" w:fill="auto"/>
            <w:vAlign w:val="center"/>
          </w:tcPr>
          <w:p w14:paraId="0FBFC6F9"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 xml:space="preserve">  1,804,346 </w:t>
            </w:r>
          </w:p>
        </w:tc>
        <w:tc>
          <w:tcPr>
            <w:tcW w:w="1418" w:type="dxa"/>
            <w:shd w:val="clear" w:color="auto" w:fill="auto"/>
            <w:vAlign w:val="center"/>
          </w:tcPr>
          <w:p w14:paraId="4B40FC0C"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w:t>
            </w:r>
          </w:p>
        </w:tc>
      </w:tr>
      <w:tr w:rsidR="00E67CD9" w:rsidRPr="008927DC" w14:paraId="7418C270" w14:textId="77777777" w:rsidTr="00E67CD9">
        <w:trPr>
          <w:trHeight w:val="238"/>
          <w:jc w:val="center"/>
        </w:trPr>
        <w:tc>
          <w:tcPr>
            <w:tcW w:w="2553" w:type="dxa"/>
            <w:shd w:val="clear" w:color="auto" w:fill="auto"/>
          </w:tcPr>
          <w:p w14:paraId="31E2CBC4" w14:textId="77777777" w:rsidR="00E67CD9" w:rsidRPr="008927DC" w:rsidRDefault="00E67CD9" w:rsidP="00E67CD9">
            <w:pPr>
              <w:keepNext/>
              <w:keepLines/>
              <w:spacing w:before="40" w:after="40" w:line="240" w:lineRule="auto"/>
              <w:ind w:left="113"/>
              <w:rPr>
                <w:rFonts w:eastAsia="Times New Roman" w:cs="Arial"/>
                <w:color w:val="000000"/>
                <w:spacing w:val="-2"/>
                <w:sz w:val="14"/>
                <w:szCs w:val="14"/>
                <w:lang w:eastAsia="pt-BR"/>
              </w:rPr>
            </w:pPr>
            <w:r w:rsidRPr="008927DC">
              <w:rPr>
                <w:rFonts w:eastAsia="Times New Roman" w:cs="Arial"/>
                <w:spacing w:val="-2"/>
                <w:sz w:val="14"/>
                <w:szCs w:val="18"/>
                <w:lang w:eastAsia="pt-BR"/>
              </w:rPr>
              <w:t>Technical provisions</w:t>
            </w:r>
          </w:p>
        </w:tc>
        <w:tc>
          <w:tcPr>
            <w:tcW w:w="1417" w:type="dxa"/>
            <w:shd w:val="clear" w:color="auto" w:fill="auto"/>
            <w:vAlign w:val="center"/>
          </w:tcPr>
          <w:p w14:paraId="64AFF8A4" w14:textId="77777777" w:rsidR="00E67CD9" w:rsidRPr="008927DC"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581,677</w:t>
            </w:r>
          </w:p>
        </w:tc>
        <w:tc>
          <w:tcPr>
            <w:tcW w:w="1417" w:type="dxa"/>
            <w:shd w:val="clear" w:color="auto" w:fill="auto"/>
            <w:vAlign w:val="center"/>
          </w:tcPr>
          <w:p w14:paraId="4DE28EA2" w14:textId="77777777" w:rsidR="00E67CD9" w:rsidRPr="008927DC"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10,780</w:t>
            </w:r>
          </w:p>
        </w:tc>
        <w:tc>
          <w:tcPr>
            <w:tcW w:w="1418" w:type="dxa"/>
            <w:shd w:val="clear" w:color="auto" w:fill="auto"/>
            <w:vAlign w:val="center"/>
          </w:tcPr>
          <w:p w14:paraId="0786BBA4" w14:textId="77777777" w:rsidR="00E67CD9" w:rsidRPr="008927DC"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56D92D70" w14:textId="77777777" w:rsidR="00E67CD9" w:rsidRPr="008927DC"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 </w:t>
            </w:r>
          </w:p>
        </w:tc>
        <w:tc>
          <w:tcPr>
            <w:tcW w:w="1418" w:type="dxa"/>
            <w:shd w:val="clear" w:color="auto" w:fill="auto"/>
            <w:vAlign w:val="center"/>
          </w:tcPr>
          <w:p w14:paraId="64B0F7A1" w14:textId="77777777" w:rsidR="00E67CD9" w:rsidRPr="008927DC" w:rsidRDefault="00E67CD9" w:rsidP="00E67CD9">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r>
      <w:tr w:rsidR="00E67CD9" w:rsidRPr="00D44604" w14:paraId="3CAA4944" w14:textId="77777777" w:rsidTr="00E67CD9">
        <w:trPr>
          <w:trHeight w:val="238"/>
          <w:jc w:val="center"/>
        </w:trPr>
        <w:tc>
          <w:tcPr>
            <w:tcW w:w="2553" w:type="dxa"/>
            <w:shd w:val="clear" w:color="auto" w:fill="auto"/>
          </w:tcPr>
          <w:p w14:paraId="74E8328D" w14:textId="77777777" w:rsidR="00E67CD9" w:rsidRPr="00D44604" w:rsidRDefault="00E67CD9" w:rsidP="00E67CD9">
            <w:pPr>
              <w:keepNext/>
              <w:keepLines/>
              <w:spacing w:before="40" w:after="40" w:line="240" w:lineRule="auto"/>
              <w:ind w:left="113"/>
              <w:rPr>
                <w:rFonts w:eastAsia="Times New Roman" w:cs="Arial"/>
                <w:spacing w:val="-2"/>
                <w:sz w:val="14"/>
                <w:szCs w:val="18"/>
                <w:lang w:eastAsia="pt-BR"/>
              </w:rPr>
            </w:pPr>
            <w:r>
              <w:rPr>
                <w:rFonts w:eastAsia="Times New Roman" w:cs="Arial"/>
                <w:spacing w:val="-2"/>
                <w:sz w:val="14"/>
                <w:szCs w:val="18"/>
                <w:lang w:eastAsia="pt-BR"/>
              </w:rPr>
              <w:t>F</w:t>
            </w:r>
            <w:r w:rsidRPr="00D44600">
              <w:rPr>
                <w:rFonts w:eastAsia="Times New Roman" w:cs="Arial"/>
                <w:spacing w:val="-2"/>
                <w:sz w:val="14"/>
                <w:szCs w:val="18"/>
                <w:lang w:eastAsia="pt-BR"/>
              </w:rPr>
              <w:t>inancial liability</w:t>
            </w:r>
          </w:p>
        </w:tc>
        <w:tc>
          <w:tcPr>
            <w:tcW w:w="1417" w:type="dxa"/>
            <w:shd w:val="clear" w:color="auto" w:fill="auto"/>
            <w:vAlign w:val="center"/>
          </w:tcPr>
          <w:p w14:paraId="0AE852C6"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Pr>
                <w:rFonts w:cs="Arial"/>
                <w:sz w:val="14"/>
                <w:szCs w:val="14"/>
              </w:rPr>
              <w:t>278,516,180</w:t>
            </w:r>
          </w:p>
        </w:tc>
        <w:tc>
          <w:tcPr>
            <w:tcW w:w="1417" w:type="dxa"/>
            <w:shd w:val="clear" w:color="auto" w:fill="auto"/>
            <w:vAlign w:val="center"/>
          </w:tcPr>
          <w:p w14:paraId="0DBC19AD"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w:t>
            </w:r>
          </w:p>
        </w:tc>
        <w:tc>
          <w:tcPr>
            <w:tcW w:w="1418" w:type="dxa"/>
            <w:shd w:val="clear" w:color="auto" w:fill="auto"/>
            <w:vAlign w:val="center"/>
          </w:tcPr>
          <w:p w14:paraId="0431A79E"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1417" w:type="dxa"/>
            <w:shd w:val="clear" w:color="auto" w:fill="auto"/>
            <w:vAlign w:val="center"/>
          </w:tcPr>
          <w:p w14:paraId="7FF7FA7D"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sz w:val="14"/>
                <w:szCs w:val="14"/>
              </w:rPr>
              <w:t xml:space="preserve">  -- </w:t>
            </w:r>
          </w:p>
        </w:tc>
        <w:tc>
          <w:tcPr>
            <w:tcW w:w="1418" w:type="dxa"/>
            <w:shd w:val="clear" w:color="auto" w:fill="auto"/>
            <w:vAlign w:val="center"/>
          </w:tcPr>
          <w:p w14:paraId="6751800C"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F74843">
              <w:rPr>
                <w:rFonts w:cs="Arial"/>
                <w:sz w:val="14"/>
                <w:szCs w:val="14"/>
              </w:rPr>
              <w:t>--</w:t>
            </w:r>
          </w:p>
        </w:tc>
      </w:tr>
      <w:tr w:rsidR="00E67CD9" w:rsidRPr="00D44604" w14:paraId="597803F8" w14:textId="77777777" w:rsidTr="00E67CD9">
        <w:trPr>
          <w:trHeight w:val="238"/>
          <w:jc w:val="center"/>
        </w:trPr>
        <w:tc>
          <w:tcPr>
            <w:tcW w:w="2553" w:type="dxa"/>
            <w:shd w:val="clear" w:color="auto" w:fill="auto"/>
          </w:tcPr>
          <w:p w14:paraId="6BC987AC" w14:textId="77777777" w:rsidR="00E67CD9" w:rsidRPr="00D44604" w:rsidRDefault="00E67CD9" w:rsidP="00E67CD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4"/>
                <w:lang w:eastAsia="pt-BR"/>
              </w:rPr>
              <w:t>Commissions to be appropriated</w:t>
            </w:r>
          </w:p>
        </w:tc>
        <w:tc>
          <w:tcPr>
            <w:tcW w:w="1417" w:type="dxa"/>
            <w:shd w:val="clear" w:color="auto" w:fill="auto"/>
            <w:vAlign w:val="center"/>
          </w:tcPr>
          <w:p w14:paraId="2D66C6C0"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w:t>
            </w:r>
          </w:p>
        </w:tc>
        <w:tc>
          <w:tcPr>
            <w:tcW w:w="1417" w:type="dxa"/>
            <w:shd w:val="clear" w:color="auto" w:fill="auto"/>
            <w:vAlign w:val="center"/>
          </w:tcPr>
          <w:p w14:paraId="5AE37191"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w:t>
            </w:r>
          </w:p>
        </w:tc>
        <w:tc>
          <w:tcPr>
            <w:tcW w:w="1418" w:type="dxa"/>
            <w:shd w:val="clear" w:color="auto" w:fill="auto"/>
            <w:vAlign w:val="center"/>
          </w:tcPr>
          <w:p w14:paraId="62889BE5"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1417" w:type="dxa"/>
            <w:shd w:val="clear" w:color="auto" w:fill="auto"/>
            <w:vAlign w:val="center"/>
          </w:tcPr>
          <w:p w14:paraId="2DD18053"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sz w:val="14"/>
                <w:szCs w:val="14"/>
              </w:rPr>
              <w:t xml:space="preserve">  1,794,544 </w:t>
            </w:r>
          </w:p>
        </w:tc>
        <w:tc>
          <w:tcPr>
            <w:tcW w:w="1418" w:type="dxa"/>
            <w:shd w:val="clear" w:color="auto" w:fill="auto"/>
            <w:vAlign w:val="center"/>
          </w:tcPr>
          <w:p w14:paraId="5934CBB7"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F74843">
              <w:rPr>
                <w:rFonts w:cs="Arial"/>
                <w:sz w:val="14"/>
                <w:szCs w:val="14"/>
              </w:rPr>
              <w:t>--</w:t>
            </w:r>
          </w:p>
        </w:tc>
      </w:tr>
      <w:tr w:rsidR="00E67CD9" w:rsidRPr="00D44604" w14:paraId="0364A1D3" w14:textId="77777777" w:rsidTr="00E67CD9">
        <w:trPr>
          <w:trHeight w:val="238"/>
          <w:jc w:val="center"/>
        </w:trPr>
        <w:tc>
          <w:tcPr>
            <w:tcW w:w="2553" w:type="dxa"/>
            <w:shd w:val="clear" w:color="auto" w:fill="auto"/>
          </w:tcPr>
          <w:p w14:paraId="6C3D2EC9" w14:textId="77777777" w:rsidR="00E67CD9" w:rsidRPr="00D44604" w:rsidRDefault="00E67CD9" w:rsidP="00E67CD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8"/>
                <w:lang w:eastAsia="pt-BR"/>
              </w:rPr>
              <w:t>Other non-current liabilities</w:t>
            </w:r>
          </w:p>
        </w:tc>
        <w:tc>
          <w:tcPr>
            <w:tcW w:w="1417" w:type="dxa"/>
            <w:shd w:val="clear" w:color="auto" w:fill="auto"/>
            <w:vAlign w:val="center"/>
          </w:tcPr>
          <w:p w14:paraId="0238D23B"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Pr>
                <w:rFonts w:cs="Arial"/>
                <w:sz w:val="14"/>
                <w:szCs w:val="14"/>
              </w:rPr>
              <w:t>23,064</w:t>
            </w:r>
          </w:p>
        </w:tc>
        <w:tc>
          <w:tcPr>
            <w:tcW w:w="1417" w:type="dxa"/>
            <w:shd w:val="clear" w:color="auto" w:fill="auto"/>
            <w:vAlign w:val="center"/>
          </w:tcPr>
          <w:p w14:paraId="58E5C2A0"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Pr>
                <w:rFonts w:cs="Arial"/>
                <w:sz w:val="14"/>
                <w:szCs w:val="14"/>
              </w:rPr>
              <w:t>1,078,029</w:t>
            </w:r>
          </w:p>
        </w:tc>
        <w:tc>
          <w:tcPr>
            <w:tcW w:w="1418" w:type="dxa"/>
            <w:shd w:val="clear" w:color="auto" w:fill="auto"/>
            <w:vAlign w:val="center"/>
          </w:tcPr>
          <w:p w14:paraId="01685FE1"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Pr>
                <w:rFonts w:cs="Arial"/>
                <w:sz w:val="14"/>
                <w:szCs w:val="14"/>
              </w:rPr>
              <w:t>4,080</w:t>
            </w:r>
          </w:p>
        </w:tc>
        <w:tc>
          <w:tcPr>
            <w:tcW w:w="1417" w:type="dxa"/>
            <w:shd w:val="clear" w:color="auto" w:fill="auto"/>
            <w:vAlign w:val="center"/>
          </w:tcPr>
          <w:p w14:paraId="1C32E680"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sz w:val="14"/>
                <w:szCs w:val="14"/>
              </w:rPr>
              <w:t xml:space="preserve">  9,802 </w:t>
            </w:r>
          </w:p>
        </w:tc>
        <w:tc>
          <w:tcPr>
            <w:tcW w:w="1418" w:type="dxa"/>
            <w:shd w:val="clear" w:color="auto" w:fill="auto"/>
            <w:vAlign w:val="center"/>
          </w:tcPr>
          <w:p w14:paraId="67C172F9" w14:textId="77777777" w:rsidR="00E67CD9" w:rsidRPr="00D44604" w:rsidRDefault="00E67CD9" w:rsidP="00E67CD9">
            <w:pPr>
              <w:keepNext/>
              <w:keepLines/>
              <w:spacing w:before="40" w:after="40" w:line="240" w:lineRule="auto"/>
              <w:jc w:val="right"/>
              <w:rPr>
                <w:rFonts w:eastAsia="Times New Roman" w:cs="Arial"/>
                <w:b/>
                <w:spacing w:val="-2"/>
                <w:sz w:val="14"/>
                <w:szCs w:val="14"/>
                <w:lang w:eastAsia="pt-BR"/>
              </w:rPr>
            </w:pPr>
            <w:r w:rsidRPr="00F74843">
              <w:rPr>
                <w:rFonts w:cs="Arial"/>
                <w:sz w:val="14"/>
                <w:szCs w:val="14"/>
              </w:rPr>
              <w:t>--</w:t>
            </w:r>
          </w:p>
        </w:tc>
      </w:tr>
      <w:tr w:rsidR="00E67CD9" w:rsidRPr="001B58AD" w14:paraId="6BF6D841" w14:textId="77777777" w:rsidTr="00E67CD9">
        <w:trPr>
          <w:trHeight w:val="238"/>
          <w:jc w:val="center"/>
        </w:trPr>
        <w:tc>
          <w:tcPr>
            <w:tcW w:w="2553" w:type="dxa"/>
            <w:shd w:val="clear" w:color="auto" w:fill="auto"/>
          </w:tcPr>
          <w:p w14:paraId="46A0D1E6" w14:textId="77777777" w:rsidR="00E67CD9" w:rsidRPr="001B58AD" w:rsidRDefault="00E67CD9" w:rsidP="00E67CD9">
            <w:pPr>
              <w:keepNext/>
              <w:keepLines/>
              <w:spacing w:before="40" w:after="40" w:line="240" w:lineRule="auto"/>
              <w:rPr>
                <w:rFonts w:eastAsia="Times New Roman" w:cs="Arial"/>
                <w:b/>
                <w:color w:val="000000"/>
                <w:spacing w:val="-2"/>
                <w:sz w:val="14"/>
                <w:szCs w:val="14"/>
                <w:lang w:eastAsia="pt-BR"/>
              </w:rPr>
            </w:pPr>
            <w:r w:rsidRPr="001B58AD">
              <w:rPr>
                <w:rFonts w:eastAsia="Times New Roman" w:cs="Times New Roman"/>
                <w:b/>
                <w:spacing w:val="-2"/>
                <w:sz w:val="14"/>
                <w:szCs w:val="18"/>
                <w:lang w:eastAsia="pt-BR"/>
              </w:rPr>
              <w:t>Net worth</w:t>
            </w:r>
          </w:p>
        </w:tc>
        <w:tc>
          <w:tcPr>
            <w:tcW w:w="1417" w:type="dxa"/>
            <w:shd w:val="clear" w:color="auto" w:fill="auto"/>
            <w:vAlign w:val="center"/>
          </w:tcPr>
          <w:p w14:paraId="22A151E1"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5,833,438</w:t>
            </w:r>
          </w:p>
        </w:tc>
        <w:tc>
          <w:tcPr>
            <w:tcW w:w="1417" w:type="dxa"/>
            <w:shd w:val="clear" w:color="auto" w:fill="auto"/>
            <w:vAlign w:val="center"/>
          </w:tcPr>
          <w:p w14:paraId="21CED8BE"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474,965</w:t>
            </w:r>
          </w:p>
        </w:tc>
        <w:tc>
          <w:tcPr>
            <w:tcW w:w="1418" w:type="dxa"/>
            <w:shd w:val="clear" w:color="auto" w:fill="auto"/>
            <w:vAlign w:val="center"/>
          </w:tcPr>
          <w:p w14:paraId="175DA6C0"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21,452</w:t>
            </w:r>
          </w:p>
        </w:tc>
        <w:tc>
          <w:tcPr>
            <w:tcW w:w="1417" w:type="dxa"/>
            <w:shd w:val="clear" w:color="auto" w:fill="auto"/>
            <w:vAlign w:val="center"/>
          </w:tcPr>
          <w:p w14:paraId="7ED2D04A"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 xml:space="preserve">  6,009 </w:t>
            </w:r>
          </w:p>
        </w:tc>
        <w:tc>
          <w:tcPr>
            <w:tcW w:w="1418" w:type="dxa"/>
            <w:shd w:val="clear" w:color="auto" w:fill="auto"/>
            <w:vAlign w:val="center"/>
          </w:tcPr>
          <w:p w14:paraId="788D9E17"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2</w:t>
            </w:r>
            <w:r>
              <w:rPr>
                <w:rFonts w:cs="Arial"/>
                <w:b/>
                <w:sz w:val="14"/>
                <w:szCs w:val="14"/>
              </w:rPr>
              <w:t>,</w:t>
            </w:r>
            <w:r w:rsidRPr="002E1412">
              <w:rPr>
                <w:rFonts w:cs="Arial"/>
                <w:b/>
                <w:sz w:val="14"/>
                <w:szCs w:val="14"/>
              </w:rPr>
              <w:t>466</w:t>
            </w:r>
          </w:p>
        </w:tc>
      </w:tr>
      <w:tr w:rsidR="00E67CD9" w:rsidRPr="00D44604" w14:paraId="31AD8927" w14:textId="77777777" w:rsidTr="00E67CD9">
        <w:trPr>
          <w:trHeight w:val="238"/>
          <w:jc w:val="center"/>
        </w:trPr>
        <w:tc>
          <w:tcPr>
            <w:tcW w:w="2553" w:type="dxa"/>
            <w:shd w:val="clear" w:color="auto" w:fill="auto"/>
          </w:tcPr>
          <w:p w14:paraId="77D33836" w14:textId="77777777" w:rsidR="00E67CD9" w:rsidRPr="00D44604" w:rsidRDefault="00E67CD9" w:rsidP="00E67CD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Times New Roman"/>
                <w:spacing w:val="-2"/>
                <w:sz w:val="14"/>
                <w:szCs w:val="18"/>
                <w:lang w:eastAsia="pt-BR"/>
              </w:rPr>
              <w:t>Attributable to BB Seguridade</w:t>
            </w:r>
          </w:p>
        </w:tc>
        <w:tc>
          <w:tcPr>
            <w:tcW w:w="1417" w:type="dxa"/>
            <w:shd w:val="clear" w:color="auto" w:fill="auto"/>
            <w:vAlign w:val="center"/>
          </w:tcPr>
          <w:p w14:paraId="7D206088"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4,374,787</w:t>
            </w:r>
          </w:p>
        </w:tc>
        <w:tc>
          <w:tcPr>
            <w:tcW w:w="1417" w:type="dxa"/>
            <w:shd w:val="clear" w:color="auto" w:fill="auto"/>
            <w:vAlign w:val="center"/>
          </w:tcPr>
          <w:p w14:paraId="5E24376B"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316,610</w:t>
            </w:r>
          </w:p>
        </w:tc>
        <w:tc>
          <w:tcPr>
            <w:tcW w:w="1418" w:type="dxa"/>
            <w:shd w:val="clear" w:color="auto" w:fill="auto"/>
            <w:vAlign w:val="center"/>
          </w:tcPr>
          <w:p w14:paraId="2E6EE102"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16,088</w:t>
            </w:r>
          </w:p>
        </w:tc>
        <w:tc>
          <w:tcPr>
            <w:tcW w:w="1417" w:type="dxa"/>
            <w:shd w:val="clear" w:color="auto" w:fill="auto"/>
            <w:vAlign w:val="center"/>
          </w:tcPr>
          <w:p w14:paraId="6EBADB19" w14:textId="77777777" w:rsidR="00E67CD9" w:rsidRPr="001B58AD"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6,009</w:t>
            </w:r>
          </w:p>
        </w:tc>
        <w:tc>
          <w:tcPr>
            <w:tcW w:w="1418" w:type="dxa"/>
            <w:shd w:val="clear" w:color="auto" w:fill="auto"/>
            <w:vAlign w:val="center"/>
          </w:tcPr>
          <w:p w14:paraId="117431F7"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AE078E">
              <w:rPr>
                <w:rFonts w:eastAsia="Times New Roman" w:cs="Arial"/>
                <w:b/>
                <w:bCs/>
                <w:spacing w:val="-2"/>
                <w:sz w:val="14"/>
                <w:szCs w:val="14"/>
                <w:lang w:eastAsia="pt-BR"/>
              </w:rPr>
              <w:t>1</w:t>
            </w:r>
            <w:r>
              <w:rPr>
                <w:rFonts w:eastAsia="Times New Roman" w:cs="Arial"/>
                <w:b/>
                <w:bCs/>
                <w:spacing w:val="-2"/>
                <w:sz w:val="14"/>
                <w:szCs w:val="14"/>
                <w:lang w:eastAsia="pt-BR"/>
              </w:rPr>
              <w:t>,</w:t>
            </w:r>
            <w:r w:rsidRPr="00AE078E">
              <w:rPr>
                <w:rFonts w:eastAsia="Times New Roman" w:cs="Arial"/>
                <w:b/>
                <w:bCs/>
                <w:spacing w:val="-2"/>
                <w:sz w:val="14"/>
                <w:szCs w:val="14"/>
                <w:lang w:eastAsia="pt-BR"/>
              </w:rPr>
              <w:t>850</w:t>
            </w:r>
          </w:p>
        </w:tc>
      </w:tr>
      <w:tr w:rsidR="00E67CD9" w:rsidRPr="00D44604" w14:paraId="6A82F5AD" w14:textId="77777777" w:rsidTr="00E67CD9">
        <w:trPr>
          <w:trHeight w:val="238"/>
          <w:jc w:val="center"/>
        </w:trPr>
        <w:tc>
          <w:tcPr>
            <w:tcW w:w="2553" w:type="dxa"/>
            <w:shd w:val="clear" w:color="auto" w:fill="auto"/>
          </w:tcPr>
          <w:p w14:paraId="69736E63" w14:textId="77777777" w:rsidR="00E67CD9" w:rsidRPr="00D44604" w:rsidRDefault="00E67CD9" w:rsidP="00E67CD9">
            <w:pPr>
              <w:keepNext/>
              <w:keepLines/>
              <w:spacing w:before="40" w:after="40" w:line="240" w:lineRule="auto"/>
              <w:ind w:left="113"/>
              <w:rPr>
                <w:rFonts w:eastAsia="Times New Roman" w:cs="Times New Roman"/>
                <w:spacing w:val="-2"/>
                <w:sz w:val="14"/>
                <w:szCs w:val="18"/>
                <w:lang w:eastAsia="pt-BR"/>
              </w:rPr>
            </w:pPr>
            <w:r w:rsidRPr="002D7060">
              <w:rPr>
                <w:rFonts w:eastAsia="Times New Roman" w:cs="Times New Roman"/>
                <w:spacing w:val="-2"/>
                <w:sz w:val="14"/>
                <w:szCs w:val="18"/>
                <w:lang w:eastAsia="pt-BR"/>
              </w:rPr>
              <w:t>Difference in accounting practice</w:t>
            </w:r>
            <w:r>
              <w:rPr>
                <w:rFonts w:eastAsia="Times New Roman" w:cs="Times New Roman"/>
                <w:spacing w:val="-2"/>
                <w:sz w:val="14"/>
                <w:szCs w:val="18"/>
                <w:lang w:eastAsia="pt-BR"/>
              </w:rPr>
              <w:t xml:space="preserve"> </w:t>
            </w:r>
            <w:r w:rsidRPr="008E0E14">
              <w:rPr>
                <w:rFonts w:eastAsia="Times New Roman" w:cs="Times New Roman"/>
                <w:spacing w:val="-2"/>
                <w:sz w:val="14"/>
                <w:szCs w:val="18"/>
                <w:vertAlign w:val="superscript"/>
                <w:lang w:eastAsia="pt-BR"/>
              </w:rPr>
              <w:t>(1)</w:t>
            </w:r>
          </w:p>
        </w:tc>
        <w:tc>
          <w:tcPr>
            <w:tcW w:w="1417" w:type="dxa"/>
            <w:shd w:val="clear" w:color="auto" w:fill="auto"/>
            <w:vAlign w:val="center"/>
          </w:tcPr>
          <w:p w14:paraId="0C5EC846"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2,421</w:t>
            </w:r>
          </w:p>
        </w:tc>
        <w:tc>
          <w:tcPr>
            <w:tcW w:w="1417" w:type="dxa"/>
            <w:shd w:val="clear" w:color="auto" w:fill="auto"/>
            <w:vAlign w:val="center"/>
          </w:tcPr>
          <w:p w14:paraId="2B35E605"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(75)</w:t>
            </w:r>
          </w:p>
        </w:tc>
        <w:tc>
          <w:tcPr>
            <w:tcW w:w="1418" w:type="dxa"/>
            <w:shd w:val="clear" w:color="auto" w:fill="auto"/>
            <w:vAlign w:val="center"/>
          </w:tcPr>
          <w:p w14:paraId="4DC61752"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437985E5" w14:textId="77777777" w:rsidR="00E67CD9" w:rsidRPr="001B58AD" w:rsidRDefault="00E67CD9" w:rsidP="00E67CD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28128B9E"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F74843">
              <w:rPr>
                <w:rFonts w:eastAsia="Times New Roman" w:cs="Arial"/>
                <w:spacing w:val="-2"/>
                <w:sz w:val="14"/>
                <w:szCs w:val="14"/>
                <w:lang w:eastAsia="pt-BR"/>
              </w:rPr>
              <w:t>--</w:t>
            </w:r>
          </w:p>
        </w:tc>
      </w:tr>
      <w:tr w:rsidR="00E67CD9" w:rsidRPr="00D44604" w14:paraId="79210F55" w14:textId="77777777" w:rsidTr="00E67CD9">
        <w:trPr>
          <w:trHeight w:val="238"/>
          <w:jc w:val="center"/>
        </w:trPr>
        <w:tc>
          <w:tcPr>
            <w:tcW w:w="2553" w:type="dxa"/>
            <w:shd w:val="clear" w:color="auto" w:fill="auto"/>
          </w:tcPr>
          <w:p w14:paraId="3D17E06A" w14:textId="77777777" w:rsidR="00E67CD9" w:rsidRPr="00D44604" w:rsidRDefault="00E67CD9" w:rsidP="00E67CD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Times New Roman"/>
                <w:spacing w:val="-2"/>
                <w:sz w:val="14"/>
                <w:szCs w:val="18"/>
                <w:lang w:eastAsia="pt-BR"/>
              </w:rPr>
              <w:t xml:space="preserve">Adjustments </w:t>
            </w:r>
            <w:r w:rsidRPr="00D44604">
              <w:rPr>
                <w:rFonts w:eastAsia="Times New Roman" w:cs="Times New Roman"/>
                <w:spacing w:val="-2"/>
                <w:sz w:val="14"/>
                <w:szCs w:val="18"/>
                <w:vertAlign w:val="superscript"/>
                <w:lang w:eastAsia="pt-BR"/>
              </w:rPr>
              <w:t>(</w:t>
            </w:r>
            <w:r>
              <w:rPr>
                <w:rFonts w:eastAsia="Times New Roman" w:cs="Times New Roman"/>
                <w:spacing w:val="-2"/>
                <w:sz w:val="14"/>
                <w:szCs w:val="18"/>
                <w:vertAlign w:val="superscript"/>
                <w:lang w:eastAsia="pt-BR"/>
              </w:rPr>
              <w:t>2</w:t>
            </w:r>
            <w:r w:rsidRPr="00D44604">
              <w:rPr>
                <w:rFonts w:eastAsia="Times New Roman" w:cs="Times New Roman"/>
                <w:spacing w:val="-2"/>
                <w:sz w:val="14"/>
                <w:szCs w:val="18"/>
                <w:vertAlign w:val="superscript"/>
                <w:lang w:eastAsia="pt-BR"/>
              </w:rPr>
              <w:t>)</w:t>
            </w:r>
          </w:p>
        </w:tc>
        <w:tc>
          <w:tcPr>
            <w:tcW w:w="1417" w:type="dxa"/>
            <w:shd w:val="clear" w:color="auto" w:fill="auto"/>
            <w:vAlign w:val="center"/>
          </w:tcPr>
          <w:p w14:paraId="580911EE"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(22,831)</w:t>
            </w:r>
          </w:p>
        </w:tc>
        <w:tc>
          <w:tcPr>
            <w:tcW w:w="1417" w:type="dxa"/>
            <w:shd w:val="clear" w:color="auto" w:fill="auto"/>
            <w:vAlign w:val="center"/>
          </w:tcPr>
          <w:p w14:paraId="6F01C5FA"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cs="Arial"/>
                <w:sz w:val="14"/>
                <w:szCs w:val="14"/>
              </w:rPr>
              <w:t>111,305</w:t>
            </w:r>
          </w:p>
        </w:tc>
        <w:tc>
          <w:tcPr>
            <w:tcW w:w="1418" w:type="dxa"/>
            <w:shd w:val="clear" w:color="auto" w:fill="auto"/>
            <w:vAlign w:val="center"/>
          </w:tcPr>
          <w:p w14:paraId="321504F4"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7" w:type="dxa"/>
            <w:shd w:val="clear" w:color="auto" w:fill="auto"/>
            <w:vAlign w:val="center"/>
          </w:tcPr>
          <w:p w14:paraId="6B6BC54D" w14:textId="77777777" w:rsidR="00E67CD9" w:rsidRPr="001B58AD" w:rsidRDefault="00E67CD9" w:rsidP="00E67CD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207D11D0" w14:textId="77777777" w:rsidR="00E67CD9" w:rsidRPr="00D44604" w:rsidRDefault="00E67CD9" w:rsidP="00E67CD9">
            <w:pPr>
              <w:keepNext/>
              <w:keepLines/>
              <w:spacing w:before="40" w:after="40" w:line="240" w:lineRule="auto"/>
              <w:jc w:val="right"/>
              <w:rPr>
                <w:rFonts w:eastAsia="Times New Roman" w:cs="Arial"/>
                <w:spacing w:val="-2"/>
                <w:sz w:val="14"/>
                <w:szCs w:val="14"/>
                <w:lang w:eastAsia="pt-BR"/>
              </w:rPr>
            </w:pPr>
            <w:r w:rsidRPr="00F74843">
              <w:rPr>
                <w:rFonts w:eastAsia="Times New Roman" w:cs="Arial"/>
                <w:spacing w:val="-2"/>
                <w:sz w:val="14"/>
                <w:szCs w:val="14"/>
                <w:lang w:eastAsia="pt-BR"/>
              </w:rPr>
              <w:t>--</w:t>
            </w:r>
          </w:p>
        </w:tc>
      </w:tr>
      <w:tr w:rsidR="00E67CD9" w:rsidRPr="001B58AD" w14:paraId="07BA891B" w14:textId="77777777" w:rsidTr="00E67CD9">
        <w:trPr>
          <w:trHeight w:val="238"/>
          <w:jc w:val="center"/>
        </w:trPr>
        <w:tc>
          <w:tcPr>
            <w:tcW w:w="2553" w:type="dxa"/>
            <w:tcBorders>
              <w:bottom w:val="single" w:sz="2" w:space="0" w:color="1F4E79" w:themeColor="accent1" w:themeShade="80"/>
            </w:tcBorders>
            <w:shd w:val="clear" w:color="auto" w:fill="auto"/>
          </w:tcPr>
          <w:p w14:paraId="0456279E" w14:textId="77777777" w:rsidR="00E67CD9" w:rsidRPr="001B58AD" w:rsidRDefault="00E67CD9" w:rsidP="00E67CD9">
            <w:pPr>
              <w:keepNext/>
              <w:keepLines/>
              <w:spacing w:before="40" w:after="40" w:line="240" w:lineRule="auto"/>
              <w:rPr>
                <w:rFonts w:eastAsia="Times New Roman" w:cs="Arial"/>
                <w:b/>
                <w:spacing w:val="-2"/>
                <w:sz w:val="14"/>
                <w:szCs w:val="14"/>
                <w:lang w:eastAsia="pt-BR"/>
              </w:rPr>
            </w:pPr>
            <w:r w:rsidRPr="001B58AD">
              <w:rPr>
                <w:rFonts w:eastAsia="Times New Roman" w:cs="Times New Roman"/>
                <w:b/>
                <w:spacing w:val="-2"/>
                <w:sz w:val="14"/>
                <w:szCs w:val="18"/>
                <w:lang w:eastAsia="pt-BR"/>
              </w:rPr>
              <w:t>Investment balance</w:t>
            </w:r>
          </w:p>
        </w:tc>
        <w:tc>
          <w:tcPr>
            <w:tcW w:w="1417" w:type="dxa"/>
            <w:tcBorders>
              <w:bottom w:val="single" w:sz="2" w:space="0" w:color="1F4E79" w:themeColor="accent1" w:themeShade="80"/>
            </w:tcBorders>
            <w:shd w:val="clear" w:color="auto" w:fill="auto"/>
            <w:vAlign w:val="center"/>
          </w:tcPr>
          <w:p w14:paraId="783A9610"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4,354,377</w:t>
            </w:r>
          </w:p>
        </w:tc>
        <w:tc>
          <w:tcPr>
            <w:tcW w:w="1417" w:type="dxa"/>
            <w:tcBorders>
              <w:bottom w:val="single" w:sz="2" w:space="0" w:color="1F4E79" w:themeColor="accent1" w:themeShade="80"/>
            </w:tcBorders>
            <w:shd w:val="clear" w:color="auto" w:fill="auto"/>
            <w:vAlign w:val="center"/>
          </w:tcPr>
          <w:p w14:paraId="7A9BD075"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427,840</w:t>
            </w:r>
          </w:p>
        </w:tc>
        <w:tc>
          <w:tcPr>
            <w:tcW w:w="1418" w:type="dxa"/>
            <w:tcBorders>
              <w:bottom w:val="single" w:sz="2" w:space="0" w:color="1F4E79" w:themeColor="accent1" w:themeShade="80"/>
            </w:tcBorders>
            <w:shd w:val="clear" w:color="auto" w:fill="auto"/>
            <w:vAlign w:val="center"/>
          </w:tcPr>
          <w:p w14:paraId="46990107"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16,088</w:t>
            </w:r>
          </w:p>
        </w:tc>
        <w:tc>
          <w:tcPr>
            <w:tcW w:w="1417" w:type="dxa"/>
            <w:tcBorders>
              <w:bottom w:val="single" w:sz="2" w:space="0" w:color="1F4E79" w:themeColor="accent1" w:themeShade="80"/>
            </w:tcBorders>
            <w:shd w:val="clear" w:color="auto" w:fill="auto"/>
            <w:vAlign w:val="center"/>
          </w:tcPr>
          <w:p w14:paraId="76C9525D"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Pr>
                <w:rFonts w:cs="Arial"/>
                <w:b/>
                <w:sz w:val="14"/>
                <w:szCs w:val="14"/>
              </w:rPr>
              <w:t>6,009</w:t>
            </w:r>
          </w:p>
        </w:tc>
        <w:tc>
          <w:tcPr>
            <w:tcW w:w="1418" w:type="dxa"/>
            <w:tcBorders>
              <w:bottom w:val="single" w:sz="2" w:space="0" w:color="1F4E79" w:themeColor="accent1" w:themeShade="80"/>
            </w:tcBorders>
            <w:shd w:val="clear" w:color="auto" w:fill="auto"/>
            <w:vAlign w:val="center"/>
          </w:tcPr>
          <w:p w14:paraId="2469BE69" w14:textId="77777777" w:rsidR="00E67CD9" w:rsidRPr="001B58AD" w:rsidRDefault="00E67CD9" w:rsidP="00E67CD9">
            <w:pPr>
              <w:keepNext/>
              <w:keepLines/>
              <w:spacing w:before="40" w:after="40" w:line="240" w:lineRule="auto"/>
              <w:jc w:val="right"/>
              <w:rPr>
                <w:rFonts w:eastAsia="Times New Roman" w:cs="Arial"/>
                <w:b/>
                <w:spacing w:val="-2"/>
                <w:sz w:val="14"/>
                <w:szCs w:val="14"/>
                <w:lang w:eastAsia="pt-BR"/>
              </w:rPr>
            </w:pPr>
            <w:r w:rsidRPr="002E1412">
              <w:rPr>
                <w:rFonts w:eastAsia="Times New Roman" w:cs="Arial"/>
                <w:b/>
                <w:spacing w:val="-2"/>
                <w:sz w:val="14"/>
                <w:szCs w:val="14"/>
                <w:lang w:eastAsia="pt-BR"/>
              </w:rPr>
              <w:t>1</w:t>
            </w:r>
            <w:r>
              <w:rPr>
                <w:rFonts w:eastAsia="Times New Roman" w:cs="Arial"/>
                <w:b/>
                <w:spacing w:val="-2"/>
                <w:sz w:val="14"/>
                <w:szCs w:val="14"/>
                <w:lang w:eastAsia="pt-BR"/>
              </w:rPr>
              <w:t>,</w:t>
            </w:r>
            <w:r w:rsidRPr="002E1412">
              <w:rPr>
                <w:rFonts w:eastAsia="Times New Roman" w:cs="Arial"/>
                <w:b/>
                <w:spacing w:val="-2"/>
                <w:sz w:val="14"/>
                <w:szCs w:val="14"/>
                <w:lang w:eastAsia="pt-BR"/>
              </w:rPr>
              <w:t>850</w:t>
            </w:r>
          </w:p>
        </w:tc>
      </w:tr>
    </w:tbl>
    <w:p w14:paraId="1A2A84D0" w14:textId="77777777" w:rsidR="00E67CD9" w:rsidRPr="008E0E14" w:rsidRDefault="00E67CD9" w:rsidP="00E67CD9">
      <w:pPr>
        <w:numPr>
          <w:ilvl w:val="0"/>
          <w:numId w:val="28"/>
        </w:numPr>
        <w:spacing w:line="257" w:lineRule="auto"/>
        <w:ind w:left="284" w:hanging="284"/>
        <w:contextualSpacing/>
        <w:jc w:val="both"/>
        <w:rPr>
          <w:rFonts w:eastAsia="Times New Roman" w:cs="Times New Roman"/>
          <w:spacing w:val="-2"/>
          <w:sz w:val="14"/>
          <w:szCs w:val="18"/>
          <w:lang w:val="en-US" w:eastAsia="pt-BR"/>
        </w:rPr>
      </w:pPr>
      <w:r w:rsidRPr="008E0E14">
        <w:rPr>
          <w:rFonts w:eastAsia="Times New Roman" w:cs="Times New Roman"/>
          <w:spacing w:val="-2"/>
          <w:sz w:val="14"/>
          <w:szCs w:val="18"/>
          <w:lang w:val="en-US" w:eastAsia="pt-BR"/>
        </w:rPr>
        <w:t xml:space="preserve">Adjustments for the purpose of standardizing accounting practices under CPC 06 (R2) </w:t>
      </w:r>
      <w:r>
        <w:rPr>
          <w:rFonts w:eastAsia="Times New Roman" w:cs="Times New Roman"/>
          <w:spacing w:val="-2"/>
          <w:sz w:val="14"/>
          <w:szCs w:val="18"/>
          <w:lang w:val="en-US" w:eastAsia="pt-BR"/>
        </w:rPr>
        <w:t xml:space="preserve">[IFRS 16] </w:t>
      </w:r>
      <w:r w:rsidRPr="008E0E14">
        <w:rPr>
          <w:rFonts w:eastAsia="Times New Roman" w:cs="Times New Roman"/>
          <w:spacing w:val="-2"/>
          <w:sz w:val="14"/>
          <w:szCs w:val="18"/>
          <w:lang w:val="en-US" w:eastAsia="pt-BR"/>
        </w:rPr>
        <w:t>- Leases from previous periods</w:t>
      </w:r>
      <w:r>
        <w:rPr>
          <w:rFonts w:eastAsia="Times New Roman" w:cs="Times New Roman"/>
          <w:spacing w:val="-2"/>
          <w:sz w:val="14"/>
          <w:szCs w:val="18"/>
          <w:lang w:val="en-US" w:eastAsia="pt-BR"/>
        </w:rPr>
        <w:t>,</w:t>
      </w:r>
      <w:r w:rsidRPr="008E0E14">
        <w:rPr>
          <w:rFonts w:eastAsia="Times New Roman" w:cs="Times New Roman"/>
          <w:spacing w:val="-2"/>
          <w:sz w:val="14"/>
          <w:szCs w:val="18"/>
          <w:lang w:val="en-US" w:eastAsia="pt-BR"/>
        </w:rPr>
        <w:t xml:space="preserve"> Brasilprev and Brasilcap adopted CPC 06 (R2)</w:t>
      </w:r>
      <w:r>
        <w:rPr>
          <w:rFonts w:eastAsia="Times New Roman" w:cs="Times New Roman"/>
          <w:spacing w:val="-2"/>
          <w:sz w:val="14"/>
          <w:szCs w:val="18"/>
          <w:lang w:val="en-US" w:eastAsia="pt-BR"/>
        </w:rPr>
        <w:t xml:space="preserve"> [IFRS 16]</w:t>
      </w:r>
      <w:r w:rsidRPr="008E0E14">
        <w:rPr>
          <w:rFonts w:eastAsia="Times New Roman" w:cs="Times New Roman"/>
          <w:spacing w:val="-2"/>
          <w:sz w:val="14"/>
          <w:szCs w:val="18"/>
          <w:lang w:val="en-US" w:eastAsia="pt-BR"/>
        </w:rPr>
        <w:t xml:space="preserve"> as of January 1, 2021</w:t>
      </w:r>
      <w:r>
        <w:rPr>
          <w:rFonts w:eastAsia="Times New Roman" w:cs="Times New Roman"/>
          <w:spacing w:val="-2"/>
          <w:sz w:val="14"/>
          <w:szCs w:val="18"/>
          <w:lang w:val="en-US" w:eastAsia="pt-BR"/>
        </w:rPr>
        <w:t>.</w:t>
      </w:r>
    </w:p>
    <w:p w14:paraId="6C35D549" w14:textId="77777777" w:rsidR="00E67CD9" w:rsidRPr="008E0E14" w:rsidRDefault="00E67CD9" w:rsidP="00E67CD9">
      <w:pPr>
        <w:numPr>
          <w:ilvl w:val="0"/>
          <w:numId w:val="28"/>
        </w:numPr>
        <w:spacing w:line="257" w:lineRule="auto"/>
        <w:ind w:left="284" w:hanging="284"/>
        <w:contextualSpacing/>
        <w:jc w:val="both"/>
        <w:rPr>
          <w:rFonts w:eastAsia="Times New Roman" w:cs="Times New Roman"/>
          <w:spacing w:val="-2"/>
          <w:sz w:val="14"/>
          <w:szCs w:val="18"/>
          <w:lang w:val="en-US" w:eastAsia="pt-BR"/>
        </w:rPr>
      </w:pPr>
      <w:r w:rsidRPr="008E0E14">
        <w:rPr>
          <w:rFonts w:eastAsia="Times New Roman" w:cs="Times New Roman"/>
          <w:spacing w:val="-2"/>
          <w:sz w:val="14"/>
          <w:szCs w:val="18"/>
          <w:lang w:val="en-US" w:eastAsia="pt-BR"/>
        </w:rPr>
        <w:t>Includes in Brasilprev an unrealized result from the sale of the equity interest in Mapfre Nossa Caixa Vida e Previdência (MNCVP) in July 2012</w:t>
      </w:r>
      <w:r>
        <w:rPr>
          <w:rFonts w:eastAsia="Times New Roman" w:cs="Times New Roman"/>
          <w:spacing w:val="-2"/>
          <w:sz w:val="14"/>
          <w:szCs w:val="18"/>
          <w:lang w:val="en-US" w:eastAsia="pt-BR"/>
        </w:rPr>
        <w:t>,</w:t>
      </w:r>
      <w:r w:rsidRPr="008E0E14">
        <w:rPr>
          <w:rFonts w:eastAsia="Times New Roman" w:cs="Times New Roman"/>
          <w:spacing w:val="-2"/>
          <w:sz w:val="14"/>
          <w:szCs w:val="18"/>
          <w:lang w:val="en-US" w:eastAsia="pt-BR"/>
        </w:rPr>
        <w:t xml:space="preserve"> In Brasilcap, includes goodwill on the acquisition of equity interest in the company Sulacap by BB Seguros, which took place in 07/22/2011</w:t>
      </w:r>
      <w:r>
        <w:rPr>
          <w:rFonts w:eastAsia="Times New Roman" w:cs="Times New Roman"/>
          <w:spacing w:val="-2"/>
          <w:sz w:val="14"/>
          <w:szCs w:val="18"/>
          <w:lang w:val="en-US" w:eastAsia="pt-BR"/>
        </w:rPr>
        <w:t xml:space="preserve"> </w:t>
      </w:r>
      <w:r w:rsidRPr="004D52EB">
        <w:rPr>
          <w:rFonts w:eastAsia="Times New Roman" w:cs="Times New Roman"/>
          <w:spacing w:val="-2"/>
          <w:sz w:val="14"/>
          <w:szCs w:val="18"/>
          <w:lang w:val="en-US" w:eastAsia="pt-BR"/>
        </w:rPr>
        <w:t xml:space="preserve">and </w:t>
      </w:r>
      <w:r w:rsidRPr="0021230B">
        <w:rPr>
          <w:rFonts w:eastAsia="Times New Roman" w:cs="Times New Roman"/>
          <w:spacing w:val="-2"/>
          <w:sz w:val="14"/>
          <w:szCs w:val="18"/>
          <w:lang w:val="en-US" w:eastAsia="pt-BR"/>
        </w:rPr>
        <w:t>R$ 556 thousand of dividends receivable not recognized by BB Seguros, due to the approval within the scope of Brasilcap having taken place by the Executive Board on 01.25.2022.</w:t>
      </w:r>
    </w:p>
    <w:p w14:paraId="1B9C0A73" w14:textId="3B169F2C" w:rsidR="00E67CD9" w:rsidRPr="008E0E14" w:rsidRDefault="00E67CD9" w:rsidP="00E67CD9">
      <w:pPr>
        <w:spacing w:after="0"/>
        <w:contextualSpacing/>
        <w:jc w:val="both"/>
        <w:rPr>
          <w:rFonts w:cs="Arial"/>
          <w:sz w:val="14"/>
          <w:szCs w:val="18"/>
          <w:lang w:val="en-US"/>
        </w:rPr>
      </w:pPr>
    </w:p>
    <w:p w14:paraId="6CA7D19B" w14:textId="3FEDEB19" w:rsidR="006451C7" w:rsidRPr="009A42BD" w:rsidRDefault="006451C7" w:rsidP="009A42BD">
      <w:pPr>
        <w:pStyle w:val="02-TtulodeNota"/>
        <w:rPr>
          <w:color w:val="1F3864" w:themeColor="accent5" w:themeShade="80"/>
        </w:rPr>
      </w:pPr>
      <w:bookmarkStart w:id="27" w:name="_Toc118452829"/>
      <w:r w:rsidRPr="009A42BD">
        <w:rPr>
          <w:color w:val="1F3864" w:themeColor="accent5" w:themeShade="80"/>
        </w:rPr>
        <w:t>8 – COMMISSIONS INCOME</w:t>
      </w:r>
      <w:bookmarkEnd w:id="27"/>
    </w:p>
    <w:p w14:paraId="7D210830" w14:textId="77777777" w:rsidR="006451C7" w:rsidRPr="0004323A" w:rsidRDefault="006451C7" w:rsidP="006451C7">
      <w:pPr>
        <w:pStyle w:val="01-TtulodeNota"/>
        <w:spacing w:before="0" w:after="0"/>
        <w:jc w:val="right"/>
        <w:rPr>
          <w:sz w:val="12"/>
          <w:szCs w:val="12"/>
        </w:rPr>
      </w:pPr>
      <w:r>
        <w:rPr>
          <w:rFonts w:cs="Arial"/>
          <w:sz w:val="14"/>
          <w:szCs w:val="14"/>
          <w:lang w:val="en-US"/>
        </w:rPr>
        <w:t>R$ thousand</w:t>
      </w:r>
      <w:r w:rsidRPr="0004323A">
        <w:rPr>
          <w:sz w:val="12"/>
          <w:szCs w:val="12"/>
        </w:rPr>
        <w:t xml:space="preserve"> </w:t>
      </w:r>
    </w:p>
    <w:tbl>
      <w:tblPr>
        <w:tblStyle w:val="TabeladeLista6Colorida-nfase510"/>
        <w:tblW w:w="9639" w:type="dxa"/>
        <w:tblInd w:w="108" w:type="dxa"/>
        <w:tblLook w:val="04A0" w:firstRow="1" w:lastRow="0" w:firstColumn="1" w:lastColumn="0" w:noHBand="0" w:noVBand="1"/>
      </w:tblPr>
      <w:tblGrid>
        <w:gridCol w:w="2932"/>
        <w:gridCol w:w="575"/>
        <w:gridCol w:w="235"/>
        <w:gridCol w:w="1132"/>
        <w:gridCol w:w="1526"/>
        <w:gridCol w:w="278"/>
        <w:gridCol w:w="1372"/>
        <w:gridCol w:w="1589"/>
      </w:tblGrid>
      <w:tr w:rsidR="006451C7" w:rsidRPr="003A44AF" w14:paraId="3821375F" w14:textId="77777777" w:rsidTr="006451C7">
        <w:trPr>
          <w:cnfStyle w:val="100000000000" w:firstRow="1" w:lastRow="0" w:firstColumn="0" w:lastColumn="0" w:oddVBand="0" w:evenVBand="0" w:oddHBand="0" w:evenHBand="0" w:firstRowFirstColumn="0" w:firstRowLastColumn="0" w:lastRowFirstColumn="0" w:lastRowLastColumn="0"/>
          <w:trHeight w:hRule="exact" w:val="331"/>
        </w:trPr>
        <w:tc>
          <w:tcPr>
            <w:cnfStyle w:val="001000000000" w:firstRow="0" w:lastRow="0" w:firstColumn="1" w:lastColumn="0" w:oddVBand="0" w:evenVBand="0" w:oddHBand="0" w:evenHBand="0" w:firstRowFirstColumn="0" w:firstRowLastColumn="0" w:lastRowFirstColumn="0" w:lastRowLastColumn="0"/>
            <w:tcW w:w="3742" w:type="dxa"/>
            <w:gridSpan w:val="3"/>
            <w:tcBorders>
              <w:top w:val="single" w:sz="2" w:space="0" w:color="1F4E79" w:themeColor="accent1" w:themeShade="80"/>
              <w:bottom w:val="nil"/>
            </w:tcBorders>
            <w:shd w:val="clear" w:color="auto" w:fill="auto"/>
          </w:tcPr>
          <w:p w14:paraId="77441464" w14:textId="77777777" w:rsidR="006451C7" w:rsidRPr="003A44AF" w:rsidRDefault="006451C7" w:rsidP="006451C7">
            <w:pPr>
              <w:keepNext/>
              <w:keepLines/>
              <w:tabs>
                <w:tab w:val="left" w:pos="2244"/>
                <w:tab w:val="center" w:pos="3294"/>
                <w:tab w:val="left" w:pos="4208"/>
                <w:tab w:val="left" w:pos="5816"/>
                <w:tab w:val="left" w:pos="5872"/>
              </w:tabs>
              <w:spacing w:before="40" w:after="40"/>
              <w:rPr>
                <w:rFonts w:cs="Arial"/>
                <w:spacing w:val="-2"/>
                <w:sz w:val="14"/>
                <w:szCs w:val="14"/>
              </w:rPr>
            </w:pPr>
          </w:p>
        </w:tc>
        <w:tc>
          <w:tcPr>
            <w:tcW w:w="2936" w:type="dxa"/>
            <w:gridSpan w:val="3"/>
            <w:tcBorders>
              <w:top w:val="single" w:sz="2" w:space="0" w:color="1F4E79" w:themeColor="accent1" w:themeShade="80"/>
              <w:bottom w:val="nil"/>
            </w:tcBorders>
            <w:shd w:val="clear" w:color="auto" w:fill="auto"/>
          </w:tcPr>
          <w:p w14:paraId="09CF4362" w14:textId="77777777" w:rsidR="006451C7" w:rsidRPr="00F113F0" w:rsidRDefault="006451C7" w:rsidP="006451C7">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rPr>
            </w:pPr>
            <w:r w:rsidRPr="00F113F0">
              <w:rPr>
                <w:rFonts w:cs="Arial"/>
                <w:spacing w:val="-2"/>
                <w:sz w:val="14"/>
                <w:szCs w:val="14"/>
              </w:rPr>
              <w:t>Consolida</w:t>
            </w:r>
            <w:r>
              <w:rPr>
                <w:rFonts w:cs="Arial"/>
                <w:spacing w:val="-2"/>
                <w:sz w:val="14"/>
                <w:szCs w:val="14"/>
              </w:rPr>
              <w:t>ted</w:t>
            </w:r>
          </w:p>
        </w:tc>
        <w:tc>
          <w:tcPr>
            <w:tcW w:w="2961" w:type="dxa"/>
            <w:gridSpan w:val="2"/>
            <w:tcBorders>
              <w:top w:val="single" w:sz="2" w:space="0" w:color="1F4E79" w:themeColor="accent1" w:themeShade="80"/>
              <w:bottom w:val="single" w:sz="2" w:space="0" w:color="1F4E79" w:themeColor="accent1" w:themeShade="80"/>
            </w:tcBorders>
            <w:shd w:val="clear" w:color="auto" w:fill="auto"/>
            <w:vAlign w:val="center"/>
          </w:tcPr>
          <w:p w14:paraId="6F58AE3C" w14:textId="77777777" w:rsidR="006451C7" w:rsidRPr="003A44AF" w:rsidRDefault="006451C7" w:rsidP="006451C7">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rPr>
            </w:pPr>
            <w:r w:rsidRPr="003A44AF">
              <w:rPr>
                <w:rFonts w:cs="Arial"/>
                <w:spacing w:val="-2"/>
                <w:sz w:val="14"/>
                <w:szCs w:val="14"/>
              </w:rPr>
              <w:t>Consolida</w:t>
            </w:r>
            <w:r>
              <w:rPr>
                <w:rFonts w:cs="Arial"/>
                <w:spacing w:val="-2"/>
                <w:sz w:val="14"/>
                <w:szCs w:val="14"/>
              </w:rPr>
              <w:t>ted</w:t>
            </w:r>
          </w:p>
        </w:tc>
      </w:tr>
      <w:tr w:rsidR="006451C7" w:rsidRPr="003A44AF" w14:paraId="1A33CD08" w14:textId="77777777" w:rsidTr="006451C7">
        <w:trPr>
          <w:cnfStyle w:val="000000100000" w:firstRow="0" w:lastRow="0" w:firstColumn="0" w:lastColumn="0" w:oddVBand="0" w:evenVBand="0" w:oddHBand="1" w:evenHBand="0" w:firstRowFirstColumn="0" w:firstRowLastColumn="0" w:lastRowFirstColumn="0" w:lastRowLastColumn="0"/>
          <w:trHeight w:hRule="exact" w:val="278"/>
        </w:trPr>
        <w:tc>
          <w:tcPr>
            <w:cnfStyle w:val="001000000000" w:firstRow="0" w:lastRow="0" w:firstColumn="1" w:lastColumn="0" w:oddVBand="0" w:evenVBand="0" w:oddHBand="0" w:evenHBand="0" w:firstRowFirstColumn="0" w:firstRowLastColumn="0" w:lastRowFirstColumn="0" w:lastRowLastColumn="0"/>
            <w:tcW w:w="2932" w:type="dxa"/>
            <w:tcBorders>
              <w:top w:val="nil"/>
              <w:bottom w:val="single" w:sz="2" w:space="0" w:color="1F4E79" w:themeColor="accent1" w:themeShade="80"/>
            </w:tcBorders>
            <w:shd w:val="clear" w:color="auto" w:fill="auto"/>
          </w:tcPr>
          <w:p w14:paraId="6D560FDA" w14:textId="77777777" w:rsidR="006451C7" w:rsidRPr="003A44AF" w:rsidRDefault="006451C7" w:rsidP="006451C7">
            <w:pPr>
              <w:keepNext/>
              <w:keepLines/>
              <w:spacing w:before="40" w:after="40"/>
              <w:rPr>
                <w:rFonts w:cs="Arial"/>
                <w:spacing w:val="-2"/>
                <w:sz w:val="14"/>
                <w:szCs w:val="14"/>
              </w:rPr>
            </w:pPr>
          </w:p>
        </w:tc>
        <w:tc>
          <w:tcPr>
            <w:tcW w:w="575" w:type="dxa"/>
            <w:tcBorders>
              <w:top w:val="nil"/>
              <w:bottom w:val="single" w:sz="2" w:space="0" w:color="1F4E79" w:themeColor="accent1" w:themeShade="80"/>
            </w:tcBorders>
            <w:shd w:val="clear" w:color="auto" w:fill="auto"/>
          </w:tcPr>
          <w:p w14:paraId="19AAFDF5" w14:textId="77777777" w:rsidR="006451C7" w:rsidRPr="003A44AF" w:rsidRDefault="006451C7" w:rsidP="006451C7">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367" w:type="dxa"/>
            <w:gridSpan w:val="2"/>
            <w:tcBorders>
              <w:top w:val="single" w:sz="2" w:space="0" w:color="1F4E79" w:themeColor="accent1" w:themeShade="80"/>
              <w:bottom w:val="single" w:sz="2" w:space="0" w:color="1F4E79" w:themeColor="accent1" w:themeShade="80"/>
            </w:tcBorders>
            <w:shd w:val="clear" w:color="auto" w:fill="auto"/>
          </w:tcPr>
          <w:p w14:paraId="4FDD58E0" w14:textId="77777777" w:rsidR="006451C7" w:rsidRPr="003A44AF" w:rsidRDefault="006451C7" w:rsidP="006451C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bCs/>
                <w:sz w:val="14"/>
                <w:szCs w:val="14"/>
              </w:rPr>
              <w:t>3</w:t>
            </w:r>
            <w:r>
              <w:rPr>
                <w:rFonts w:cs="Arial"/>
                <w:b/>
                <w:bCs/>
                <w:sz w:val="14"/>
                <w:szCs w:val="14"/>
                <w:vertAlign w:val="superscript"/>
              </w:rPr>
              <w:t>r</w:t>
            </w:r>
            <w:r w:rsidRPr="00ED5524">
              <w:rPr>
                <w:rFonts w:cs="Arial"/>
                <w:b/>
                <w:bCs/>
                <w:sz w:val="14"/>
                <w:szCs w:val="14"/>
                <w:vertAlign w:val="superscript"/>
              </w:rPr>
              <w:t>d</w:t>
            </w:r>
            <w:r>
              <w:rPr>
                <w:rFonts w:cs="Arial"/>
                <w:b/>
                <w:bCs/>
                <w:sz w:val="14"/>
                <w:szCs w:val="14"/>
              </w:rPr>
              <w:t xml:space="preserve"> Quarter </w:t>
            </w:r>
            <w:r w:rsidRPr="009A7D77">
              <w:rPr>
                <w:rFonts w:cs="Arial"/>
                <w:b/>
                <w:bCs/>
                <w:sz w:val="14"/>
                <w:szCs w:val="14"/>
              </w:rPr>
              <w:t>202</w:t>
            </w:r>
            <w:r>
              <w:rPr>
                <w:rFonts w:cs="Arial"/>
                <w:b/>
                <w:bCs/>
                <w:sz w:val="14"/>
                <w:szCs w:val="14"/>
              </w:rPr>
              <w:t>2</w:t>
            </w:r>
          </w:p>
        </w:tc>
        <w:tc>
          <w:tcPr>
            <w:tcW w:w="1526" w:type="dxa"/>
            <w:tcBorders>
              <w:top w:val="single" w:sz="2" w:space="0" w:color="1F4E79" w:themeColor="accent1" w:themeShade="80"/>
              <w:bottom w:val="single" w:sz="2" w:space="0" w:color="1F4E79" w:themeColor="accent1" w:themeShade="80"/>
            </w:tcBorders>
            <w:shd w:val="clear" w:color="auto" w:fill="auto"/>
          </w:tcPr>
          <w:p w14:paraId="79A75E0A" w14:textId="77777777" w:rsidR="006451C7" w:rsidRPr="003A44AF" w:rsidRDefault="006451C7" w:rsidP="006451C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ED5524">
              <w:rPr>
                <w:rFonts w:cs="Arial"/>
                <w:b/>
                <w:bCs/>
                <w:sz w:val="14"/>
                <w:szCs w:val="14"/>
              </w:rPr>
              <w:t>01.01 to 09.30.202</w:t>
            </w:r>
            <w:r>
              <w:rPr>
                <w:rFonts w:cs="Arial"/>
                <w:b/>
                <w:bCs/>
                <w:sz w:val="14"/>
                <w:szCs w:val="14"/>
              </w:rPr>
              <w:t>2</w:t>
            </w:r>
          </w:p>
        </w:tc>
        <w:tc>
          <w:tcPr>
            <w:tcW w:w="278" w:type="dxa"/>
            <w:tcBorders>
              <w:top w:val="nil"/>
              <w:bottom w:val="single" w:sz="2" w:space="0" w:color="8EAADB"/>
            </w:tcBorders>
            <w:shd w:val="clear" w:color="auto" w:fill="auto"/>
            <w:vAlign w:val="center"/>
          </w:tcPr>
          <w:p w14:paraId="24CFAF94" w14:textId="77777777" w:rsidR="006451C7" w:rsidRPr="003A44AF" w:rsidRDefault="006451C7" w:rsidP="006451C7">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372" w:type="dxa"/>
            <w:tcBorders>
              <w:top w:val="single" w:sz="2" w:space="0" w:color="1F4E79" w:themeColor="accent1" w:themeShade="80"/>
              <w:bottom w:val="single" w:sz="2" w:space="0" w:color="1F4E79" w:themeColor="accent1" w:themeShade="80"/>
            </w:tcBorders>
            <w:shd w:val="clear" w:color="auto" w:fill="auto"/>
          </w:tcPr>
          <w:p w14:paraId="4E8F83AD" w14:textId="77777777" w:rsidR="006451C7" w:rsidRPr="003A44AF" w:rsidRDefault="006451C7" w:rsidP="006451C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bCs/>
                <w:sz w:val="14"/>
                <w:szCs w:val="14"/>
              </w:rPr>
              <w:t>3</w:t>
            </w:r>
            <w:r>
              <w:rPr>
                <w:rFonts w:cs="Arial"/>
                <w:b/>
                <w:bCs/>
                <w:sz w:val="14"/>
                <w:szCs w:val="14"/>
                <w:vertAlign w:val="superscript"/>
              </w:rPr>
              <w:t>r</w:t>
            </w:r>
            <w:r w:rsidRPr="00ED5524">
              <w:rPr>
                <w:rFonts w:cs="Arial"/>
                <w:b/>
                <w:bCs/>
                <w:sz w:val="14"/>
                <w:szCs w:val="14"/>
                <w:vertAlign w:val="superscript"/>
              </w:rPr>
              <w:t>d</w:t>
            </w:r>
            <w:r>
              <w:rPr>
                <w:rFonts w:cs="Arial"/>
                <w:b/>
                <w:bCs/>
                <w:sz w:val="14"/>
                <w:szCs w:val="14"/>
              </w:rPr>
              <w:t xml:space="preserve"> Quarter </w:t>
            </w:r>
            <w:r w:rsidRPr="009A7D77">
              <w:rPr>
                <w:rFonts w:cs="Arial"/>
                <w:b/>
                <w:bCs/>
                <w:sz w:val="14"/>
                <w:szCs w:val="14"/>
              </w:rPr>
              <w:t>202</w:t>
            </w:r>
            <w:r>
              <w:rPr>
                <w:rFonts w:cs="Arial"/>
                <w:b/>
                <w:bCs/>
                <w:sz w:val="14"/>
                <w:szCs w:val="14"/>
              </w:rPr>
              <w:t>1</w:t>
            </w:r>
          </w:p>
        </w:tc>
        <w:tc>
          <w:tcPr>
            <w:tcW w:w="1589" w:type="dxa"/>
            <w:tcBorders>
              <w:top w:val="single" w:sz="2" w:space="0" w:color="1F4E79" w:themeColor="accent1" w:themeShade="80"/>
              <w:bottom w:val="single" w:sz="2" w:space="0" w:color="1F4E79" w:themeColor="accent1" w:themeShade="80"/>
            </w:tcBorders>
            <w:shd w:val="clear" w:color="auto" w:fill="auto"/>
          </w:tcPr>
          <w:p w14:paraId="72BB658D" w14:textId="77777777" w:rsidR="006451C7" w:rsidRPr="003A44AF" w:rsidRDefault="006451C7" w:rsidP="006451C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ED5524">
              <w:rPr>
                <w:rFonts w:cs="Arial"/>
                <w:b/>
                <w:sz w:val="14"/>
                <w:szCs w:val="14"/>
              </w:rPr>
              <w:t>01.01 to 09.30.202</w:t>
            </w:r>
            <w:r>
              <w:rPr>
                <w:rFonts w:cs="Arial"/>
                <w:b/>
                <w:sz w:val="14"/>
                <w:szCs w:val="14"/>
              </w:rPr>
              <w:t>1</w:t>
            </w:r>
          </w:p>
        </w:tc>
      </w:tr>
      <w:tr w:rsidR="006451C7" w:rsidRPr="003A44AF" w14:paraId="6E021E74" w14:textId="77777777" w:rsidTr="006451C7">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32" w:type="dxa"/>
            <w:tcBorders>
              <w:top w:val="single" w:sz="2" w:space="0" w:color="1F4E79" w:themeColor="accent1" w:themeShade="80"/>
              <w:bottom w:val="nil"/>
            </w:tcBorders>
            <w:shd w:val="clear" w:color="auto" w:fill="auto"/>
            <w:vAlign w:val="center"/>
          </w:tcPr>
          <w:p w14:paraId="504D7AA8" w14:textId="77777777" w:rsidR="006451C7" w:rsidRPr="00545DD7" w:rsidRDefault="006451C7" w:rsidP="006451C7">
            <w:pPr>
              <w:pStyle w:val="08-Tabelageral"/>
              <w:jc w:val="left"/>
              <w:rPr>
                <w:rFonts w:cs="Arial"/>
                <w:bCs w:val="0"/>
                <w:szCs w:val="14"/>
              </w:rPr>
            </w:pPr>
            <w:r w:rsidRPr="00545DD7">
              <w:rPr>
                <w:bCs w:val="0"/>
              </w:rPr>
              <w:t>Gross commission income</w:t>
            </w:r>
          </w:p>
        </w:tc>
        <w:tc>
          <w:tcPr>
            <w:tcW w:w="575" w:type="dxa"/>
            <w:tcBorders>
              <w:top w:val="single" w:sz="2" w:space="0" w:color="1F4E79" w:themeColor="accent1" w:themeShade="80"/>
              <w:bottom w:val="nil"/>
            </w:tcBorders>
            <w:shd w:val="clear" w:color="auto" w:fill="auto"/>
            <w:vAlign w:val="center"/>
          </w:tcPr>
          <w:p w14:paraId="47675533" w14:textId="77777777" w:rsidR="006451C7" w:rsidRPr="003A44AF"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67" w:type="dxa"/>
            <w:gridSpan w:val="2"/>
            <w:tcBorders>
              <w:top w:val="single" w:sz="2" w:space="0" w:color="1F4E79" w:themeColor="accent1" w:themeShade="80"/>
              <w:bottom w:val="nil"/>
            </w:tcBorders>
            <w:shd w:val="clear" w:color="auto" w:fill="auto"/>
            <w:vAlign w:val="center"/>
          </w:tcPr>
          <w:p w14:paraId="623C5B05" w14:textId="77777777" w:rsidR="006451C7" w:rsidRPr="00260E00"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74272D">
              <w:rPr>
                <w:rFonts w:cs="Arial"/>
                <w:b/>
                <w:bCs/>
              </w:rPr>
              <w:t>1</w:t>
            </w:r>
            <w:r>
              <w:rPr>
                <w:rFonts w:cs="Arial"/>
                <w:b/>
                <w:bCs/>
              </w:rPr>
              <w:t>,</w:t>
            </w:r>
            <w:r w:rsidRPr="0074272D">
              <w:rPr>
                <w:rFonts w:cs="Arial"/>
                <w:b/>
                <w:bCs/>
              </w:rPr>
              <w:t>261</w:t>
            </w:r>
            <w:r>
              <w:rPr>
                <w:rFonts w:cs="Arial"/>
                <w:b/>
                <w:bCs/>
              </w:rPr>
              <w:t>,</w:t>
            </w:r>
            <w:r w:rsidRPr="0074272D">
              <w:rPr>
                <w:rFonts w:cs="Arial"/>
                <w:b/>
                <w:bCs/>
              </w:rPr>
              <w:t>814</w:t>
            </w:r>
          </w:p>
        </w:tc>
        <w:tc>
          <w:tcPr>
            <w:tcW w:w="1526" w:type="dxa"/>
            <w:tcBorders>
              <w:top w:val="single" w:sz="2" w:space="0" w:color="1F4E79" w:themeColor="accent1" w:themeShade="80"/>
              <w:bottom w:val="nil"/>
            </w:tcBorders>
            <w:shd w:val="clear" w:color="auto" w:fill="auto"/>
            <w:vAlign w:val="center"/>
          </w:tcPr>
          <w:p w14:paraId="407CB252" w14:textId="77777777" w:rsidR="006451C7" w:rsidRPr="00260E00"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b/>
              </w:rPr>
            </w:pPr>
            <w:r w:rsidRPr="00F062D2">
              <w:rPr>
                <w:rFonts w:cs="Arial"/>
                <w:b/>
                <w:bCs/>
              </w:rPr>
              <w:t>3</w:t>
            </w:r>
            <w:r>
              <w:rPr>
                <w:rFonts w:cs="Arial"/>
                <w:b/>
                <w:bCs/>
              </w:rPr>
              <w:t>,</w:t>
            </w:r>
            <w:r w:rsidRPr="00F062D2">
              <w:rPr>
                <w:rFonts w:cs="Arial"/>
                <w:b/>
                <w:bCs/>
              </w:rPr>
              <w:t>360</w:t>
            </w:r>
            <w:r>
              <w:rPr>
                <w:rFonts w:cs="Arial"/>
                <w:b/>
                <w:bCs/>
              </w:rPr>
              <w:t>,</w:t>
            </w:r>
            <w:r w:rsidRPr="00F062D2">
              <w:rPr>
                <w:rFonts w:cs="Arial"/>
                <w:b/>
                <w:bCs/>
              </w:rPr>
              <w:t>023</w:t>
            </w:r>
          </w:p>
        </w:tc>
        <w:tc>
          <w:tcPr>
            <w:tcW w:w="278" w:type="dxa"/>
            <w:tcBorders>
              <w:top w:val="single" w:sz="2" w:space="0" w:color="1F4E79" w:themeColor="accent1" w:themeShade="80"/>
              <w:bottom w:val="nil"/>
            </w:tcBorders>
            <w:shd w:val="clear" w:color="auto" w:fill="auto"/>
            <w:vAlign w:val="center"/>
          </w:tcPr>
          <w:p w14:paraId="0AD1D606" w14:textId="77777777" w:rsidR="006451C7" w:rsidRPr="003A44AF"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72" w:type="dxa"/>
            <w:tcBorders>
              <w:top w:val="single" w:sz="2" w:space="0" w:color="1F4E79" w:themeColor="accent1" w:themeShade="80"/>
              <w:bottom w:val="nil"/>
            </w:tcBorders>
            <w:shd w:val="clear" w:color="auto" w:fill="auto"/>
            <w:vAlign w:val="center"/>
          </w:tcPr>
          <w:p w14:paraId="2F0C5CAD" w14:textId="77777777" w:rsidR="006451C7" w:rsidRPr="00956C5E" w:rsidRDefault="006451C7" w:rsidP="006451C7">
            <w:pPr>
              <w:pStyle w:val="08-Tabelageral"/>
              <w:cnfStyle w:val="000000010000" w:firstRow="0" w:lastRow="0" w:firstColumn="0" w:lastColumn="0" w:oddVBand="0" w:evenVBand="0" w:oddHBand="0" w:evenHBand="1" w:firstRowFirstColumn="0" w:firstRowLastColumn="0" w:lastRowFirstColumn="0" w:lastRowLastColumn="0"/>
            </w:pPr>
            <w:r w:rsidRPr="00496EA7">
              <w:rPr>
                <w:rFonts w:cs="Arial"/>
                <w:b/>
                <w:szCs w:val="14"/>
              </w:rPr>
              <w:t>1</w:t>
            </w:r>
            <w:r>
              <w:rPr>
                <w:rFonts w:cs="Arial"/>
                <w:b/>
                <w:szCs w:val="14"/>
              </w:rPr>
              <w:t>,</w:t>
            </w:r>
            <w:r w:rsidRPr="00496EA7">
              <w:rPr>
                <w:rFonts w:cs="Arial"/>
                <w:b/>
                <w:szCs w:val="14"/>
              </w:rPr>
              <w:t>028</w:t>
            </w:r>
            <w:r>
              <w:rPr>
                <w:rFonts w:cs="Arial"/>
                <w:b/>
                <w:szCs w:val="14"/>
              </w:rPr>
              <w:t>,</w:t>
            </w:r>
            <w:r w:rsidRPr="00496EA7">
              <w:rPr>
                <w:rFonts w:cs="Arial"/>
                <w:b/>
                <w:szCs w:val="14"/>
              </w:rPr>
              <w:t>276</w:t>
            </w:r>
          </w:p>
        </w:tc>
        <w:tc>
          <w:tcPr>
            <w:tcW w:w="1589" w:type="dxa"/>
            <w:tcBorders>
              <w:top w:val="single" w:sz="2" w:space="0" w:color="1F4E79" w:themeColor="accent1" w:themeShade="80"/>
              <w:bottom w:val="nil"/>
            </w:tcBorders>
            <w:shd w:val="clear" w:color="auto" w:fill="auto"/>
            <w:vAlign w:val="center"/>
          </w:tcPr>
          <w:p w14:paraId="084C310B" w14:textId="77777777" w:rsidR="006451C7" w:rsidRPr="00956C5E" w:rsidRDefault="006451C7" w:rsidP="006451C7">
            <w:pPr>
              <w:pStyle w:val="08-Tabelageral"/>
              <w:cnfStyle w:val="000000010000" w:firstRow="0" w:lastRow="0" w:firstColumn="0" w:lastColumn="0" w:oddVBand="0" w:evenVBand="0" w:oddHBand="0" w:evenHBand="1" w:firstRowFirstColumn="0" w:firstRowLastColumn="0" w:lastRowFirstColumn="0" w:lastRowLastColumn="0"/>
            </w:pPr>
            <w:r w:rsidRPr="00496EA7">
              <w:rPr>
                <w:rFonts w:cs="Arial"/>
                <w:b/>
              </w:rPr>
              <w:t>2</w:t>
            </w:r>
            <w:r>
              <w:rPr>
                <w:rFonts w:cs="Arial"/>
                <w:b/>
              </w:rPr>
              <w:t>,</w:t>
            </w:r>
            <w:r w:rsidRPr="00496EA7">
              <w:rPr>
                <w:rFonts w:cs="Arial"/>
                <w:b/>
              </w:rPr>
              <w:t>914</w:t>
            </w:r>
            <w:r>
              <w:rPr>
                <w:rFonts w:cs="Arial"/>
                <w:b/>
              </w:rPr>
              <w:t>,</w:t>
            </w:r>
            <w:r w:rsidRPr="00496EA7">
              <w:rPr>
                <w:rFonts w:cs="Arial"/>
                <w:b/>
              </w:rPr>
              <w:t>161</w:t>
            </w:r>
          </w:p>
        </w:tc>
      </w:tr>
      <w:tr w:rsidR="006451C7" w:rsidRPr="003A44AF" w14:paraId="412CC24F" w14:textId="77777777" w:rsidTr="006451C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32" w:type="dxa"/>
            <w:tcBorders>
              <w:top w:val="nil"/>
              <w:bottom w:val="nil"/>
            </w:tcBorders>
            <w:shd w:val="clear" w:color="auto" w:fill="auto"/>
            <w:vAlign w:val="center"/>
          </w:tcPr>
          <w:p w14:paraId="62572F77" w14:textId="77777777" w:rsidR="006451C7" w:rsidRPr="00BC5A4F" w:rsidRDefault="006451C7" w:rsidP="006451C7">
            <w:pPr>
              <w:pStyle w:val="08-Tabelageral"/>
              <w:ind w:left="113"/>
              <w:jc w:val="left"/>
              <w:rPr>
                <w:rFonts w:cs="Arial"/>
                <w:b w:val="0"/>
                <w:szCs w:val="14"/>
              </w:rPr>
            </w:pPr>
            <w:r w:rsidRPr="00BC5A4F">
              <w:rPr>
                <w:b w:val="0"/>
              </w:rPr>
              <w:t xml:space="preserve">BB Mapfre </w:t>
            </w:r>
          </w:p>
        </w:tc>
        <w:tc>
          <w:tcPr>
            <w:tcW w:w="575" w:type="dxa"/>
            <w:tcBorders>
              <w:top w:val="nil"/>
              <w:bottom w:val="nil"/>
            </w:tcBorders>
            <w:shd w:val="clear" w:color="auto" w:fill="auto"/>
            <w:vAlign w:val="center"/>
          </w:tcPr>
          <w:p w14:paraId="45C4D4A7" w14:textId="77777777" w:rsidR="006451C7" w:rsidRPr="003A44AF" w:rsidRDefault="006451C7" w:rsidP="006451C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67" w:type="dxa"/>
            <w:gridSpan w:val="2"/>
            <w:tcBorders>
              <w:top w:val="nil"/>
              <w:bottom w:val="nil"/>
            </w:tcBorders>
            <w:shd w:val="clear" w:color="auto" w:fill="auto"/>
            <w:vAlign w:val="center"/>
          </w:tcPr>
          <w:p w14:paraId="2B1EDE24" w14:textId="77777777" w:rsidR="006451C7" w:rsidRPr="003A44AF" w:rsidRDefault="006451C7" w:rsidP="006451C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rPr>
              <w:t>919,177</w:t>
            </w:r>
          </w:p>
        </w:tc>
        <w:tc>
          <w:tcPr>
            <w:tcW w:w="1526" w:type="dxa"/>
            <w:tcBorders>
              <w:top w:val="nil"/>
              <w:bottom w:val="nil"/>
            </w:tcBorders>
            <w:shd w:val="clear" w:color="auto" w:fill="auto"/>
            <w:vAlign w:val="center"/>
          </w:tcPr>
          <w:p w14:paraId="5A3CCBE4" w14:textId="77777777" w:rsidR="006451C7" w:rsidRPr="00956C5E" w:rsidRDefault="006451C7" w:rsidP="006451C7">
            <w:pPr>
              <w:pStyle w:val="08-Tabelageral"/>
              <w:cnfStyle w:val="000000100000" w:firstRow="0" w:lastRow="0" w:firstColumn="0" w:lastColumn="0" w:oddVBand="0" w:evenVBand="0" w:oddHBand="1" w:evenHBand="0" w:firstRowFirstColumn="0" w:firstRowLastColumn="0" w:lastRowFirstColumn="0" w:lastRowLastColumn="0"/>
            </w:pPr>
            <w:r>
              <w:rPr>
                <w:rFonts w:cs="Arial"/>
              </w:rPr>
              <w:t>2,456,180</w:t>
            </w:r>
          </w:p>
        </w:tc>
        <w:tc>
          <w:tcPr>
            <w:tcW w:w="278" w:type="dxa"/>
            <w:tcBorders>
              <w:top w:val="nil"/>
              <w:bottom w:val="nil"/>
            </w:tcBorders>
            <w:shd w:val="clear" w:color="auto" w:fill="auto"/>
            <w:vAlign w:val="center"/>
          </w:tcPr>
          <w:p w14:paraId="6966C83C" w14:textId="77777777" w:rsidR="006451C7" w:rsidRPr="003A44AF" w:rsidRDefault="006451C7" w:rsidP="006451C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72" w:type="dxa"/>
            <w:tcBorders>
              <w:top w:val="nil"/>
              <w:bottom w:val="nil"/>
            </w:tcBorders>
            <w:shd w:val="clear" w:color="auto" w:fill="auto"/>
            <w:vAlign w:val="center"/>
          </w:tcPr>
          <w:p w14:paraId="271CA0E8" w14:textId="77777777" w:rsidR="006451C7" w:rsidRPr="00956C5E" w:rsidRDefault="006451C7" w:rsidP="006451C7">
            <w:pPr>
              <w:pStyle w:val="08-Tabelageral"/>
              <w:cnfStyle w:val="000000100000" w:firstRow="0" w:lastRow="0" w:firstColumn="0" w:lastColumn="0" w:oddVBand="0" w:evenVBand="0" w:oddHBand="1" w:evenHBand="0" w:firstRowFirstColumn="0" w:firstRowLastColumn="0" w:lastRowFirstColumn="0" w:lastRowLastColumn="0"/>
            </w:pPr>
            <w:r w:rsidRPr="00496EA7">
              <w:rPr>
                <w:rFonts w:cs="Arial"/>
                <w:szCs w:val="14"/>
              </w:rPr>
              <w:t>748</w:t>
            </w:r>
            <w:r>
              <w:rPr>
                <w:rFonts w:cs="Arial"/>
                <w:szCs w:val="14"/>
              </w:rPr>
              <w:t>,</w:t>
            </w:r>
            <w:r w:rsidRPr="00496EA7">
              <w:rPr>
                <w:rFonts w:cs="Arial"/>
                <w:szCs w:val="14"/>
              </w:rPr>
              <w:t>113</w:t>
            </w:r>
          </w:p>
        </w:tc>
        <w:tc>
          <w:tcPr>
            <w:tcW w:w="1589" w:type="dxa"/>
            <w:tcBorders>
              <w:top w:val="nil"/>
              <w:bottom w:val="nil"/>
            </w:tcBorders>
            <w:shd w:val="clear" w:color="auto" w:fill="auto"/>
            <w:vAlign w:val="center"/>
          </w:tcPr>
          <w:p w14:paraId="1055A878" w14:textId="77777777" w:rsidR="006451C7" w:rsidRPr="00956C5E" w:rsidRDefault="006451C7" w:rsidP="006451C7">
            <w:pPr>
              <w:pStyle w:val="08-Tabelageral"/>
              <w:cnfStyle w:val="000000100000" w:firstRow="0" w:lastRow="0" w:firstColumn="0" w:lastColumn="0" w:oddVBand="0" w:evenVBand="0" w:oddHBand="1" w:evenHBand="0" w:firstRowFirstColumn="0" w:firstRowLastColumn="0" w:lastRowFirstColumn="0" w:lastRowLastColumn="0"/>
            </w:pPr>
            <w:r w:rsidRPr="00496EA7">
              <w:rPr>
                <w:rFonts w:cs="Arial"/>
              </w:rPr>
              <w:t>2</w:t>
            </w:r>
            <w:r>
              <w:rPr>
                <w:rFonts w:cs="Arial"/>
              </w:rPr>
              <w:t>,</w:t>
            </w:r>
            <w:r w:rsidRPr="00496EA7">
              <w:rPr>
                <w:rFonts w:cs="Arial"/>
              </w:rPr>
              <w:t>114</w:t>
            </w:r>
            <w:r>
              <w:rPr>
                <w:rFonts w:cs="Arial"/>
              </w:rPr>
              <w:t>,</w:t>
            </w:r>
            <w:r w:rsidRPr="00496EA7">
              <w:rPr>
                <w:rFonts w:cs="Arial"/>
              </w:rPr>
              <w:t>176</w:t>
            </w:r>
          </w:p>
        </w:tc>
      </w:tr>
      <w:tr w:rsidR="006451C7" w:rsidRPr="003A44AF" w14:paraId="07B7FF67" w14:textId="77777777" w:rsidTr="006451C7">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32" w:type="dxa"/>
            <w:tcBorders>
              <w:top w:val="nil"/>
              <w:bottom w:val="nil"/>
            </w:tcBorders>
            <w:shd w:val="clear" w:color="auto" w:fill="auto"/>
            <w:vAlign w:val="center"/>
          </w:tcPr>
          <w:p w14:paraId="6D272BCF" w14:textId="77777777" w:rsidR="006451C7" w:rsidRPr="00BC5A4F" w:rsidRDefault="006451C7" w:rsidP="006451C7">
            <w:pPr>
              <w:pStyle w:val="08-Tabelageral"/>
              <w:ind w:left="113"/>
              <w:jc w:val="left"/>
              <w:rPr>
                <w:rFonts w:cs="Arial"/>
                <w:b w:val="0"/>
                <w:szCs w:val="14"/>
              </w:rPr>
            </w:pPr>
            <w:r w:rsidRPr="00BC5A4F">
              <w:rPr>
                <w:b w:val="0"/>
              </w:rPr>
              <w:t>Brasilprev</w:t>
            </w:r>
          </w:p>
        </w:tc>
        <w:tc>
          <w:tcPr>
            <w:tcW w:w="575" w:type="dxa"/>
            <w:tcBorders>
              <w:top w:val="nil"/>
              <w:bottom w:val="nil"/>
            </w:tcBorders>
            <w:shd w:val="clear" w:color="auto" w:fill="auto"/>
            <w:vAlign w:val="center"/>
          </w:tcPr>
          <w:p w14:paraId="12C89F9C" w14:textId="77777777" w:rsidR="006451C7" w:rsidRPr="003A44AF"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67" w:type="dxa"/>
            <w:gridSpan w:val="2"/>
            <w:tcBorders>
              <w:top w:val="nil"/>
              <w:bottom w:val="nil"/>
            </w:tcBorders>
            <w:shd w:val="clear" w:color="auto" w:fill="auto"/>
            <w:vAlign w:val="center"/>
          </w:tcPr>
          <w:p w14:paraId="359FDD71" w14:textId="77777777" w:rsidR="006451C7" w:rsidRPr="003A44AF"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rPr>
              <w:t>179,036</w:t>
            </w:r>
          </w:p>
        </w:tc>
        <w:tc>
          <w:tcPr>
            <w:tcW w:w="1526" w:type="dxa"/>
            <w:tcBorders>
              <w:top w:val="nil"/>
              <w:bottom w:val="nil"/>
            </w:tcBorders>
            <w:shd w:val="clear" w:color="auto" w:fill="auto"/>
            <w:vAlign w:val="center"/>
          </w:tcPr>
          <w:p w14:paraId="50FF139D" w14:textId="77777777" w:rsidR="006451C7" w:rsidRPr="00956C5E" w:rsidRDefault="006451C7" w:rsidP="006451C7">
            <w:pPr>
              <w:pStyle w:val="08-Tabelageral"/>
              <w:cnfStyle w:val="000000010000" w:firstRow="0" w:lastRow="0" w:firstColumn="0" w:lastColumn="0" w:oddVBand="0" w:evenVBand="0" w:oddHBand="0" w:evenHBand="1" w:firstRowFirstColumn="0" w:firstRowLastColumn="0" w:lastRowFirstColumn="0" w:lastRowLastColumn="0"/>
            </w:pPr>
            <w:r>
              <w:rPr>
                <w:rFonts w:cs="Arial"/>
              </w:rPr>
              <w:t>466,203</w:t>
            </w:r>
          </w:p>
        </w:tc>
        <w:tc>
          <w:tcPr>
            <w:tcW w:w="278" w:type="dxa"/>
            <w:tcBorders>
              <w:top w:val="nil"/>
              <w:bottom w:val="nil"/>
            </w:tcBorders>
            <w:shd w:val="clear" w:color="auto" w:fill="auto"/>
            <w:vAlign w:val="center"/>
          </w:tcPr>
          <w:p w14:paraId="64A04686" w14:textId="77777777" w:rsidR="006451C7" w:rsidRPr="003A44AF"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72" w:type="dxa"/>
            <w:tcBorders>
              <w:top w:val="nil"/>
              <w:bottom w:val="nil"/>
            </w:tcBorders>
            <w:shd w:val="clear" w:color="auto" w:fill="auto"/>
            <w:vAlign w:val="center"/>
          </w:tcPr>
          <w:p w14:paraId="73BE705F" w14:textId="77777777" w:rsidR="006451C7" w:rsidRDefault="006451C7" w:rsidP="006451C7">
            <w:pPr>
              <w:pStyle w:val="08-Tabelageral"/>
              <w:cnfStyle w:val="000000010000" w:firstRow="0" w:lastRow="0" w:firstColumn="0" w:lastColumn="0" w:oddVBand="0" w:evenVBand="0" w:oddHBand="0" w:evenHBand="1" w:firstRowFirstColumn="0" w:firstRowLastColumn="0" w:lastRowFirstColumn="0" w:lastRowLastColumn="0"/>
            </w:pPr>
            <w:r w:rsidRPr="00496EA7">
              <w:rPr>
                <w:rFonts w:cs="Arial"/>
                <w:szCs w:val="14"/>
              </w:rPr>
              <w:t>153</w:t>
            </w:r>
            <w:r>
              <w:rPr>
                <w:rFonts w:cs="Arial"/>
                <w:szCs w:val="14"/>
              </w:rPr>
              <w:t>,</w:t>
            </w:r>
            <w:r w:rsidRPr="00496EA7">
              <w:rPr>
                <w:rFonts w:cs="Arial"/>
                <w:szCs w:val="14"/>
              </w:rPr>
              <w:t>787</w:t>
            </w:r>
          </w:p>
        </w:tc>
        <w:tc>
          <w:tcPr>
            <w:tcW w:w="1589" w:type="dxa"/>
            <w:tcBorders>
              <w:top w:val="nil"/>
              <w:bottom w:val="nil"/>
            </w:tcBorders>
            <w:shd w:val="clear" w:color="auto" w:fill="auto"/>
            <w:vAlign w:val="center"/>
          </w:tcPr>
          <w:p w14:paraId="6BE9E9B7" w14:textId="77777777" w:rsidR="006451C7" w:rsidRDefault="006451C7" w:rsidP="006451C7">
            <w:pPr>
              <w:pStyle w:val="08-Tabelageral"/>
              <w:cnfStyle w:val="000000010000" w:firstRow="0" w:lastRow="0" w:firstColumn="0" w:lastColumn="0" w:oddVBand="0" w:evenVBand="0" w:oddHBand="0" w:evenHBand="1" w:firstRowFirstColumn="0" w:firstRowLastColumn="0" w:lastRowFirstColumn="0" w:lastRowLastColumn="0"/>
            </w:pPr>
            <w:r w:rsidRPr="00496EA7">
              <w:rPr>
                <w:rFonts w:cs="Arial"/>
              </w:rPr>
              <w:t>429</w:t>
            </w:r>
            <w:r>
              <w:rPr>
                <w:rFonts w:cs="Arial"/>
              </w:rPr>
              <w:t>,</w:t>
            </w:r>
            <w:r w:rsidRPr="00496EA7">
              <w:rPr>
                <w:rFonts w:cs="Arial"/>
              </w:rPr>
              <w:t>803</w:t>
            </w:r>
          </w:p>
        </w:tc>
      </w:tr>
      <w:tr w:rsidR="006451C7" w:rsidRPr="003A44AF" w14:paraId="011531BD" w14:textId="77777777" w:rsidTr="006451C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32" w:type="dxa"/>
            <w:tcBorders>
              <w:top w:val="nil"/>
              <w:bottom w:val="nil"/>
            </w:tcBorders>
            <w:shd w:val="clear" w:color="auto" w:fill="auto"/>
            <w:vAlign w:val="center"/>
          </w:tcPr>
          <w:p w14:paraId="38CDD7E1" w14:textId="77777777" w:rsidR="006451C7" w:rsidRPr="00BC5A4F" w:rsidRDefault="006451C7" w:rsidP="006451C7">
            <w:pPr>
              <w:pStyle w:val="08-Tabelageral"/>
              <w:ind w:left="113"/>
              <w:jc w:val="left"/>
              <w:rPr>
                <w:rFonts w:cs="Arial"/>
                <w:b w:val="0"/>
                <w:szCs w:val="14"/>
              </w:rPr>
            </w:pPr>
            <w:r>
              <w:rPr>
                <w:rFonts w:cs="Arial"/>
                <w:b w:val="0"/>
                <w:szCs w:val="14"/>
              </w:rPr>
              <w:t>Brasilcap</w:t>
            </w:r>
          </w:p>
        </w:tc>
        <w:tc>
          <w:tcPr>
            <w:tcW w:w="575" w:type="dxa"/>
            <w:tcBorders>
              <w:top w:val="nil"/>
              <w:bottom w:val="nil"/>
            </w:tcBorders>
            <w:shd w:val="clear" w:color="auto" w:fill="auto"/>
            <w:vAlign w:val="center"/>
          </w:tcPr>
          <w:p w14:paraId="4BDF94D3" w14:textId="77777777" w:rsidR="006451C7" w:rsidRPr="003A44AF" w:rsidRDefault="006451C7" w:rsidP="006451C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67" w:type="dxa"/>
            <w:gridSpan w:val="2"/>
            <w:tcBorders>
              <w:top w:val="nil"/>
              <w:bottom w:val="nil"/>
            </w:tcBorders>
            <w:shd w:val="clear" w:color="auto" w:fill="auto"/>
          </w:tcPr>
          <w:p w14:paraId="5B5D446F" w14:textId="77777777" w:rsidR="006451C7" w:rsidRPr="003A44AF" w:rsidRDefault="006451C7" w:rsidP="006451C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rPr>
              <w:t>122,817</w:t>
            </w:r>
          </w:p>
        </w:tc>
        <w:tc>
          <w:tcPr>
            <w:tcW w:w="1526" w:type="dxa"/>
            <w:tcBorders>
              <w:top w:val="nil"/>
              <w:bottom w:val="nil"/>
            </w:tcBorders>
            <w:shd w:val="clear" w:color="auto" w:fill="auto"/>
          </w:tcPr>
          <w:p w14:paraId="241731BD" w14:textId="77777777" w:rsidR="006451C7" w:rsidRPr="00956C5E" w:rsidRDefault="006451C7" w:rsidP="006451C7">
            <w:pPr>
              <w:pStyle w:val="08-Tabelageral"/>
              <w:cnfStyle w:val="000000100000" w:firstRow="0" w:lastRow="0" w:firstColumn="0" w:lastColumn="0" w:oddVBand="0" w:evenVBand="0" w:oddHBand="1" w:evenHBand="0" w:firstRowFirstColumn="0" w:firstRowLastColumn="0" w:lastRowFirstColumn="0" w:lastRowLastColumn="0"/>
            </w:pPr>
            <w:r>
              <w:rPr>
                <w:rFonts w:cs="Arial"/>
              </w:rPr>
              <w:t>320,459</w:t>
            </w:r>
          </w:p>
        </w:tc>
        <w:tc>
          <w:tcPr>
            <w:tcW w:w="278" w:type="dxa"/>
            <w:tcBorders>
              <w:top w:val="nil"/>
              <w:bottom w:val="nil"/>
            </w:tcBorders>
            <w:shd w:val="clear" w:color="auto" w:fill="auto"/>
            <w:vAlign w:val="center"/>
          </w:tcPr>
          <w:p w14:paraId="28DBEA37" w14:textId="77777777" w:rsidR="006451C7" w:rsidRPr="003A44AF" w:rsidRDefault="006451C7" w:rsidP="006451C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72" w:type="dxa"/>
            <w:tcBorders>
              <w:top w:val="nil"/>
              <w:bottom w:val="nil"/>
            </w:tcBorders>
            <w:shd w:val="clear" w:color="auto" w:fill="auto"/>
          </w:tcPr>
          <w:p w14:paraId="17B50F8F" w14:textId="77777777" w:rsidR="006451C7" w:rsidRDefault="006451C7" w:rsidP="006451C7">
            <w:pPr>
              <w:pStyle w:val="08-Tabelageral"/>
              <w:cnfStyle w:val="000000100000" w:firstRow="0" w:lastRow="0" w:firstColumn="0" w:lastColumn="0" w:oddVBand="0" w:evenVBand="0" w:oddHBand="1" w:evenHBand="0" w:firstRowFirstColumn="0" w:firstRowLastColumn="0" w:lastRowFirstColumn="0" w:lastRowLastColumn="0"/>
            </w:pPr>
            <w:r w:rsidRPr="00496EA7">
              <w:rPr>
                <w:rFonts w:cs="Arial"/>
                <w:szCs w:val="14"/>
              </w:rPr>
              <w:t>88</w:t>
            </w:r>
            <w:r>
              <w:rPr>
                <w:rFonts w:cs="Arial"/>
                <w:szCs w:val="14"/>
              </w:rPr>
              <w:t>,</w:t>
            </w:r>
            <w:r w:rsidRPr="00496EA7">
              <w:rPr>
                <w:rFonts w:cs="Arial"/>
                <w:szCs w:val="14"/>
              </w:rPr>
              <w:t>394</w:t>
            </w:r>
          </w:p>
        </w:tc>
        <w:tc>
          <w:tcPr>
            <w:tcW w:w="1589" w:type="dxa"/>
            <w:tcBorders>
              <w:top w:val="nil"/>
              <w:bottom w:val="nil"/>
            </w:tcBorders>
            <w:shd w:val="clear" w:color="auto" w:fill="auto"/>
          </w:tcPr>
          <w:p w14:paraId="182290AE" w14:textId="77777777" w:rsidR="006451C7" w:rsidRDefault="006451C7" w:rsidP="006451C7">
            <w:pPr>
              <w:pStyle w:val="08-Tabelageral"/>
              <w:cnfStyle w:val="000000100000" w:firstRow="0" w:lastRow="0" w:firstColumn="0" w:lastColumn="0" w:oddVBand="0" w:evenVBand="0" w:oddHBand="1" w:evenHBand="0" w:firstRowFirstColumn="0" w:firstRowLastColumn="0" w:lastRowFirstColumn="0" w:lastRowLastColumn="0"/>
            </w:pPr>
            <w:r w:rsidRPr="00496EA7">
              <w:rPr>
                <w:rFonts w:cs="Arial"/>
              </w:rPr>
              <w:t>262</w:t>
            </w:r>
            <w:r>
              <w:rPr>
                <w:rFonts w:cs="Arial"/>
              </w:rPr>
              <w:t>,</w:t>
            </w:r>
            <w:r w:rsidRPr="00496EA7">
              <w:rPr>
                <w:rFonts w:cs="Arial"/>
              </w:rPr>
              <w:t>199</w:t>
            </w:r>
          </w:p>
        </w:tc>
      </w:tr>
      <w:tr w:rsidR="006451C7" w:rsidRPr="003A44AF" w14:paraId="2099DC5F" w14:textId="77777777" w:rsidTr="006451C7">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32" w:type="dxa"/>
            <w:tcBorders>
              <w:top w:val="nil"/>
              <w:bottom w:val="nil"/>
            </w:tcBorders>
            <w:shd w:val="clear" w:color="auto" w:fill="auto"/>
            <w:vAlign w:val="center"/>
          </w:tcPr>
          <w:p w14:paraId="2521E0ED" w14:textId="77777777" w:rsidR="006451C7" w:rsidRPr="00BC5A4F" w:rsidRDefault="006451C7" w:rsidP="006451C7">
            <w:pPr>
              <w:pStyle w:val="08-Tabelageral"/>
              <w:ind w:left="113"/>
              <w:jc w:val="left"/>
              <w:rPr>
                <w:rFonts w:cs="Arial"/>
                <w:b w:val="0"/>
                <w:szCs w:val="14"/>
              </w:rPr>
            </w:pPr>
            <w:r w:rsidRPr="00BC5A4F">
              <w:rPr>
                <w:b w:val="0"/>
              </w:rPr>
              <w:t>Mapfre</w:t>
            </w:r>
            <w:r>
              <w:rPr>
                <w:b w:val="0"/>
              </w:rPr>
              <w:t xml:space="preserve"> Seguros Gerais </w:t>
            </w:r>
            <w:r w:rsidRPr="00BC5A4F">
              <w:rPr>
                <w:b w:val="0"/>
                <w:vertAlign w:val="superscript"/>
              </w:rPr>
              <w:t>(1)</w:t>
            </w:r>
          </w:p>
        </w:tc>
        <w:tc>
          <w:tcPr>
            <w:tcW w:w="575" w:type="dxa"/>
            <w:tcBorders>
              <w:top w:val="nil"/>
              <w:bottom w:val="nil"/>
            </w:tcBorders>
            <w:shd w:val="clear" w:color="auto" w:fill="auto"/>
            <w:vAlign w:val="center"/>
          </w:tcPr>
          <w:p w14:paraId="1FBE9F98" w14:textId="77777777" w:rsidR="006451C7" w:rsidRPr="003A44AF"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67" w:type="dxa"/>
            <w:gridSpan w:val="2"/>
            <w:tcBorders>
              <w:top w:val="nil"/>
              <w:bottom w:val="nil"/>
            </w:tcBorders>
            <w:shd w:val="clear" w:color="auto" w:fill="auto"/>
            <w:vAlign w:val="center"/>
          </w:tcPr>
          <w:p w14:paraId="6EFD51BC" w14:textId="77777777" w:rsidR="006451C7" w:rsidRPr="003A44AF"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rPr>
              <w:t>38,744</w:t>
            </w:r>
          </w:p>
        </w:tc>
        <w:tc>
          <w:tcPr>
            <w:tcW w:w="1526" w:type="dxa"/>
            <w:tcBorders>
              <w:top w:val="nil"/>
              <w:bottom w:val="nil"/>
            </w:tcBorders>
            <w:shd w:val="clear" w:color="auto" w:fill="auto"/>
            <w:vAlign w:val="center"/>
          </w:tcPr>
          <w:p w14:paraId="073594BF" w14:textId="77777777" w:rsidR="006451C7" w:rsidRPr="00956C5E" w:rsidRDefault="006451C7" w:rsidP="006451C7">
            <w:pPr>
              <w:pStyle w:val="08-Tabelageral"/>
              <w:cnfStyle w:val="000000010000" w:firstRow="0" w:lastRow="0" w:firstColumn="0" w:lastColumn="0" w:oddVBand="0" w:evenVBand="0" w:oddHBand="0" w:evenHBand="1" w:firstRowFirstColumn="0" w:firstRowLastColumn="0" w:lastRowFirstColumn="0" w:lastRowLastColumn="0"/>
            </w:pPr>
            <w:r>
              <w:rPr>
                <w:rFonts w:cs="Arial"/>
              </w:rPr>
              <w:t>110,988</w:t>
            </w:r>
          </w:p>
        </w:tc>
        <w:tc>
          <w:tcPr>
            <w:tcW w:w="278" w:type="dxa"/>
            <w:tcBorders>
              <w:top w:val="nil"/>
              <w:bottom w:val="nil"/>
            </w:tcBorders>
            <w:shd w:val="clear" w:color="auto" w:fill="auto"/>
            <w:vAlign w:val="center"/>
          </w:tcPr>
          <w:p w14:paraId="2D980D6C" w14:textId="77777777" w:rsidR="006451C7" w:rsidRPr="003A44AF"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72" w:type="dxa"/>
            <w:tcBorders>
              <w:top w:val="nil"/>
              <w:bottom w:val="nil"/>
            </w:tcBorders>
            <w:shd w:val="clear" w:color="auto" w:fill="auto"/>
            <w:vAlign w:val="center"/>
          </w:tcPr>
          <w:p w14:paraId="3D47BE41" w14:textId="77777777" w:rsidR="006451C7" w:rsidRDefault="006451C7" w:rsidP="006451C7">
            <w:pPr>
              <w:pStyle w:val="08-Tabelageral"/>
              <w:cnfStyle w:val="000000010000" w:firstRow="0" w:lastRow="0" w:firstColumn="0" w:lastColumn="0" w:oddVBand="0" w:evenVBand="0" w:oddHBand="0" w:evenHBand="1" w:firstRowFirstColumn="0" w:firstRowLastColumn="0" w:lastRowFirstColumn="0" w:lastRowLastColumn="0"/>
            </w:pPr>
            <w:r w:rsidRPr="00496EA7">
              <w:rPr>
                <w:rFonts w:cs="Arial"/>
                <w:szCs w:val="14"/>
              </w:rPr>
              <w:t>35</w:t>
            </w:r>
            <w:r>
              <w:rPr>
                <w:rFonts w:cs="Arial"/>
                <w:szCs w:val="14"/>
              </w:rPr>
              <w:t>,</w:t>
            </w:r>
            <w:r w:rsidRPr="00496EA7">
              <w:rPr>
                <w:rFonts w:cs="Arial"/>
                <w:szCs w:val="14"/>
              </w:rPr>
              <w:t>685</w:t>
            </w:r>
          </w:p>
        </w:tc>
        <w:tc>
          <w:tcPr>
            <w:tcW w:w="1589" w:type="dxa"/>
            <w:tcBorders>
              <w:top w:val="nil"/>
              <w:bottom w:val="nil"/>
            </w:tcBorders>
            <w:shd w:val="clear" w:color="auto" w:fill="auto"/>
            <w:vAlign w:val="center"/>
          </w:tcPr>
          <w:p w14:paraId="045A8B2C" w14:textId="77777777" w:rsidR="006451C7" w:rsidRDefault="006451C7" w:rsidP="006451C7">
            <w:pPr>
              <w:pStyle w:val="08-Tabelageral"/>
              <w:cnfStyle w:val="000000010000" w:firstRow="0" w:lastRow="0" w:firstColumn="0" w:lastColumn="0" w:oddVBand="0" w:evenVBand="0" w:oddHBand="0" w:evenHBand="1" w:firstRowFirstColumn="0" w:firstRowLastColumn="0" w:lastRowFirstColumn="0" w:lastRowLastColumn="0"/>
            </w:pPr>
            <w:r w:rsidRPr="00496EA7">
              <w:rPr>
                <w:rFonts w:cs="Arial"/>
              </w:rPr>
              <w:t>101</w:t>
            </w:r>
            <w:r>
              <w:rPr>
                <w:rFonts w:cs="Arial"/>
              </w:rPr>
              <w:t>,</w:t>
            </w:r>
            <w:r w:rsidRPr="00496EA7">
              <w:rPr>
                <w:rFonts w:cs="Arial"/>
              </w:rPr>
              <w:t>600</w:t>
            </w:r>
          </w:p>
        </w:tc>
      </w:tr>
      <w:tr w:rsidR="006451C7" w:rsidRPr="003A44AF" w14:paraId="1D573265" w14:textId="77777777" w:rsidTr="006451C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32" w:type="dxa"/>
            <w:tcBorders>
              <w:top w:val="nil"/>
              <w:bottom w:val="nil"/>
            </w:tcBorders>
            <w:shd w:val="clear" w:color="auto" w:fill="auto"/>
            <w:vAlign w:val="center"/>
          </w:tcPr>
          <w:p w14:paraId="49A7E3A1" w14:textId="77777777" w:rsidR="006451C7" w:rsidRPr="00A04367" w:rsidRDefault="006451C7" w:rsidP="006451C7">
            <w:pPr>
              <w:pStyle w:val="08-Tabelageral"/>
              <w:ind w:left="113"/>
              <w:jc w:val="left"/>
              <w:rPr>
                <w:rFonts w:cs="Arial"/>
                <w:b w:val="0"/>
                <w:szCs w:val="14"/>
              </w:rPr>
            </w:pPr>
            <w:r w:rsidRPr="00A04367">
              <w:rPr>
                <w:b w:val="0"/>
              </w:rPr>
              <w:t>Other companies</w:t>
            </w:r>
          </w:p>
        </w:tc>
        <w:tc>
          <w:tcPr>
            <w:tcW w:w="575" w:type="dxa"/>
            <w:tcBorders>
              <w:top w:val="nil"/>
              <w:bottom w:val="nil"/>
            </w:tcBorders>
            <w:shd w:val="clear" w:color="auto" w:fill="auto"/>
            <w:vAlign w:val="center"/>
          </w:tcPr>
          <w:p w14:paraId="48D47D64" w14:textId="77777777" w:rsidR="006451C7" w:rsidRPr="003A44AF" w:rsidRDefault="006451C7" w:rsidP="006451C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67" w:type="dxa"/>
            <w:gridSpan w:val="2"/>
            <w:tcBorders>
              <w:top w:val="nil"/>
              <w:bottom w:val="nil"/>
            </w:tcBorders>
            <w:shd w:val="clear" w:color="auto" w:fill="auto"/>
            <w:vAlign w:val="center"/>
          </w:tcPr>
          <w:p w14:paraId="1ADB405E" w14:textId="77777777" w:rsidR="006451C7" w:rsidRPr="003A44AF" w:rsidRDefault="006451C7" w:rsidP="006451C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rPr>
              <w:t>2,040</w:t>
            </w:r>
          </w:p>
        </w:tc>
        <w:tc>
          <w:tcPr>
            <w:tcW w:w="1526" w:type="dxa"/>
            <w:tcBorders>
              <w:top w:val="nil"/>
              <w:bottom w:val="nil"/>
            </w:tcBorders>
            <w:shd w:val="clear" w:color="auto" w:fill="auto"/>
            <w:vAlign w:val="center"/>
          </w:tcPr>
          <w:p w14:paraId="68412439" w14:textId="77777777" w:rsidR="006451C7" w:rsidRPr="00956C5E" w:rsidRDefault="006451C7" w:rsidP="006451C7">
            <w:pPr>
              <w:pStyle w:val="08-Tabelageral"/>
              <w:cnfStyle w:val="000000100000" w:firstRow="0" w:lastRow="0" w:firstColumn="0" w:lastColumn="0" w:oddVBand="0" w:evenVBand="0" w:oddHBand="1" w:evenHBand="0" w:firstRowFirstColumn="0" w:firstRowLastColumn="0" w:lastRowFirstColumn="0" w:lastRowLastColumn="0"/>
            </w:pPr>
            <w:r>
              <w:rPr>
                <w:rFonts w:cs="Arial"/>
              </w:rPr>
              <w:t>6,193</w:t>
            </w:r>
          </w:p>
        </w:tc>
        <w:tc>
          <w:tcPr>
            <w:tcW w:w="278" w:type="dxa"/>
            <w:tcBorders>
              <w:top w:val="nil"/>
              <w:bottom w:val="nil"/>
            </w:tcBorders>
            <w:shd w:val="clear" w:color="auto" w:fill="auto"/>
            <w:vAlign w:val="center"/>
          </w:tcPr>
          <w:p w14:paraId="261782E3" w14:textId="77777777" w:rsidR="006451C7" w:rsidRPr="003A44AF" w:rsidRDefault="006451C7" w:rsidP="006451C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72" w:type="dxa"/>
            <w:tcBorders>
              <w:top w:val="nil"/>
              <w:bottom w:val="nil"/>
            </w:tcBorders>
            <w:shd w:val="clear" w:color="auto" w:fill="auto"/>
            <w:vAlign w:val="center"/>
          </w:tcPr>
          <w:p w14:paraId="6F0512AF" w14:textId="77777777" w:rsidR="006451C7" w:rsidRDefault="006451C7" w:rsidP="006451C7">
            <w:pPr>
              <w:pStyle w:val="08-Tabelageral"/>
              <w:cnfStyle w:val="000000100000" w:firstRow="0" w:lastRow="0" w:firstColumn="0" w:lastColumn="0" w:oddVBand="0" w:evenVBand="0" w:oddHBand="1" w:evenHBand="0" w:firstRowFirstColumn="0" w:firstRowLastColumn="0" w:lastRowFirstColumn="0" w:lastRowLastColumn="0"/>
            </w:pPr>
            <w:r w:rsidRPr="00496EA7">
              <w:rPr>
                <w:rFonts w:cs="Arial"/>
                <w:szCs w:val="14"/>
              </w:rPr>
              <w:t>2</w:t>
            </w:r>
            <w:r>
              <w:rPr>
                <w:rFonts w:cs="Arial"/>
                <w:szCs w:val="14"/>
              </w:rPr>
              <w:t>,</w:t>
            </w:r>
            <w:r w:rsidRPr="00496EA7">
              <w:rPr>
                <w:rFonts w:cs="Arial"/>
                <w:szCs w:val="14"/>
              </w:rPr>
              <w:t>297</w:t>
            </w:r>
          </w:p>
        </w:tc>
        <w:tc>
          <w:tcPr>
            <w:tcW w:w="1589" w:type="dxa"/>
            <w:tcBorders>
              <w:top w:val="nil"/>
              <w:bottom w:val="nil"/>
            </w:tcBorders>
            <w:shd w:val="clear" w:color="auto" w:fill="auto"/>
            <w:vAlign w:val="center"/>
          </w:tcPr>
          <w:p w14:paraId="30AAA3B5" w14:textId="77777777" w:rsidR="006451C7" w:rsidRDefault="006451C7" w:rsidP="006451C7">
            <w:pPr>
              <w:pStyle w:val="08-Tabelageral"/>
              <w:cnfStyle w:val="000000100000" w:firstRow="0" w:lastRow="0" w:firstColumn="0" w:lastColumn="0" w:oddVBand="0" w:evenVBand="0" w:oddHBand="1" w:evenHBand="0" w:firstRowFirstColumn="0" w:firstRowLastColumn="0" w:lastRowFirstColumn="0" w:lastRowLastColumn="0"/>
            </w:pPr>
            <w:r w:rsidRPr="00496EA7">
              <w:rPr>
                <w:rFonts w:cs="Arial"/>
              </w:rPr>
              <w:t>6</w:t>
            </w:r>
            <w:r>
              <w:rPr>
                <w:rFonts w:cs="Arial"/>
              </w:rPr>
              <w:t>,</w:t>
            </w:r>
            <w:r w:rsidRPr="00496EA7">
              <w:rPr>
                <w:rFonts w:cs="Arial"/>
              </w:rPr>
              <w:t>383</w:t>
            </w:r>
          </w:p>
        </w:tc>
      </w:tr>
      <w:tr w:rsidR="006451C7" w:rsidRPr="003A44AF" w14:paraId="46DF1B99" w14:textId="77777777" w:rsidTr="006451C7">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32" w:type="dxa"/>
            <w:tcBorders>
              <w:top w:val="nil"/>
              <w:bottom w:val="nil"/>
            </w:tcBorders>
            <w:shd w:val="clear" w:color="auto" w:fill="auto"/>
            <w:vAlign w:val="center"/>
          </w:tcPr>
          <w:p w14:paraId="353505CA" w14:textId="77777777" w:rsidR="006451C7" w:rsidRPr="00545DD7" w:rsidRDefault="006451C7" w:rsidP="006451C7">
            <w:pPr>
              <w:pStyle w:val="08-Tabelageral"/>
              <w:jc w:val="left"/>
              <w:rPr>
                <w:rFonts w:cs="Arial"/>
                <w:bCs w:val="0"/>
                <w:szCs w:val="14"/>
              </w:rPr>
            </w:pPr>
            <w:r w:rsidRPr="00545DD7">
              <w:rPr>
                <w:bCs w:val="0"/>
              </w:rPr>
              <w:t>Deductions from commission income</w:t>
            </w:r>
          </w:p>
        </w:tc>
        <w:tc>
          <w:tcPr>
            <w:tcW w:w="575" w:type="dxa"/>
            <w:tcBorders>
              <w:top w:val="nil"/>
              <w:bottom w:val="nil"/>
            </w:tcBorders>
            <w:shd w:val="clear" w:color="auto" w:fill="auto"/>
            <w:vAlign w:val="center"/>
          </w:tcPr>
          <w:p w14:paraId="4E2BD998" w14:textId="77777777" w:rsidR="006451C7" w:rsidRPr="003A44AF"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67" w:type="dxa"/>
            <w:gridSpan w:val="2"/>
            <w:tcBorders>
              <w:top w:val="nil"/>
              <w:bottom w:val="nil"/>
            </w:tcBorders>
            <w:shd w:val="clear" w:color="auto" w:fill="auto"/>
            <w:vAlign w:val="center"/>
          </w:tcPr>
          <w:p w14:paraId="03477370" w14:textId="77777777" w:rsidR="006451C7" w:rsidRPr="00260E00"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74272D">
              <w:rPr>
                <w:rFonts w:cs="Arial"/>
                <w:b/>
                <w:bCs/>
              </w:rPr>
              <w:t>(146</w:t>
            </w:r>
            <w:r>
              <w:rPr>
                <w:rFonts w:cs="Arial"/>
                <w:b/>
                <w:bCs/>
              </w:rPr>
              <w:t>,</w:t>
            </w:r>
            <w:r w:rsidRPr="0074272D">
              <w:rPr>
                <w:rFonts w:cs="Arial"/>
                <w:b/>
                <w:bCs/>
              </w:rPr>
              <w:t>938)</w:t>
            </w:r>
          </w:p>
        </w:tc>
        <w:tc>
          <w:tcPr>
            <w:tcW w:w="1526" w:type="dxa"/>
            <w:tcBorders>
              <w:top w:val="nil"/>
              <w:bottom w:val="nil"/>
            </w:tcBorders>
            <w:shd w:val="clear" w:color="auto" w:fill="auto"/>
            <w:vAlign w:val="center"/>
          </w:tcPr>
          <w:p w14:paraId="672453A5" w14:textId="77777777" w:rsidR="006451C7" w:rsidRPr="00260E00"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b/>
              </w:rPr>
            </w:pPr>
            <w:r w:rsidRPr="00F062D2">
              <w:rPr>
                <w:rFonts w:cs="Arial"/>
                <w:b/>
                <w:bCs/>
              </w:rPr>
              <w:t>(389</w:t>
            </w:r>
            <w:r>
              <w:rPr>
                <w:rFonts w:cs="Arial"/>
                <w:b/>
                <w:bCs/>
              </w:rPr>
              <w:t>,</w:t>
            </w:r>
            <w:r w:rsidRPr="00F062D2">
              <w:rPr>
                <w:rFonts w:cs="Arial"/>
                <w:b/>
                <w:bCs/>
              </w:rPr>
              <w:t>840)</w:t>
            </w:r>
          </w:p>
        </w:tc>
        <w:tc>
          <w:tcPr>
            <w:tcW w:w="278" w:type="dxa"/>
            <w:tcBorders>
              <w:top w:val="nil"/>
              <w:bottom w:val="nil"/>
            </w:tcBorders>
            <w:shd w:val="clear" w:color="auto" w:fill="auto"/>
            <w:vAlign w:val="center"/>
          </w:tcPr>
          <w:p w14:paraId="77A9D77A" w14:textId="77777777" w:rsidR="006451C7" w:rsidRPr="003A44AF"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72" w:type="dxa"/>
            <w:tcBorders>
              <w:top w:val="nil"/>
              <w:bottom w:val="nil"/>
            </w:tcBorders>
            <w:shd w:val="clear" w:color="auto" w:fill="auto"/>
            <w:vAlign w:val="center"/>
          </w:tcPr>
          <w:p w14:paraId="49BC61CD" w14:textId="77777777" w:rsidR="006451C7" w:rsidRDefault="006451C7" w:rsidP="006451C7">
            <w:pPr>
              <w:pStyle w:val="08-Tabelageral"/>
              <w:cnfStyle w:val="000000010000" w:firstRow="0" w:lastRow="0" w:firstColumn="0" w:lastColumn="0" w:oddVBand="0" w:evenVBand="0" w:oddHBand="0" w:evenHBand="1" w:firstRowFirstColumn="0" w:firstRowLastColumn="0" w:lastRowFirstColumn="0" w:lastRowLastColumn="0"/>
            </w:pPr>
            <w:r w:rsidRPr="00496EA7">
              <w:rPr>
                <w:rFonts w:cs="Arial"/>
                <w:b/>
                <w:szCs w:val="14"/>
              </w:rPr>
              <w:t>(118</w:t>
            </w:r>
            <w:r>
              <w:rPr>
                <w:rFonts w:cs="Arial"/>
                <w:b/>
                <w:szCs w:val="14"/>
              </w:rPr>
              <w:t>,</w:t>
            </w:r>
            <w:r w:rsidRPr="00496EA7">
              <w:rPr>
                <w:rFonts w:cs="Arial"/>
                <w:b/>
                <w:szCs w:val="14"/>
              </w:rPr>
              <w:t>968)</w:t>
            </w:r>
          </w:p>
        </w:tc>
        <w:tc>
          <w:tcPr>
            <w:tcW w:w="1589" w:type="dxa"/>
            <w:tcBorders>
              <w:top w:val="nil"/>
              <w:bottom w:val="nil"/>
            </w:tcBorders>
            <w:shd w:val="clear" w:color="auto" w:fill="auto"/>
            <w:vAlign w:val="center"/>
          </w:tcPr>
          <w:p w14:paraId="5B00C053" w14:textId="77777777" w:rsidR="006451C7" w:rsidRDefault="006451C7" w:rsidP="006451C7">
            <w:pPr>
              <w:pStyle w:val="08-Tabelageral"/>
              <w:cnfStyle w:val="000000010000" w:firstRow="0" w:lastRow="0" w:firstColumn="0" w:lastColumn="0" w:oddVBand="0" w:evenVBand="0" w:oddHBand="0" w:evenHBand="1" w:firstRowFirstColumn="0" w:firstRowLastColumn="0" w:lastRowFirstColumn="0" w:lastRowLastColumn="0"/>
            </w:pPr>
            <w:r w:rsidRPr="00496EA7">
              <w:rPr>
                <w:rFonts w:cs="Arial"/>
                <w:b/>
              </w:rPr>
              <w:t>(337</w:t>
            </w:r>
            <w:r>
              <w:rPr>
                <w:rFonts w:cs="Arial"/>
                <w:b/>
              </w:rPr>
              <w:t>,</w:t>
            </w:r>
            <w:r w:rsidRPr="00496EA7">
              <w:rPr>
                <w:rFonts w:cs="Arial"/>
                <w:b/>
              </w:rPr>
              <w:t>627)</w:t>
            </w:r>
          </w:p>
        </w:tc>
      </w:tr>
      <w:tr w:rsidR="006451C7" w:rsidRPr="003A44AF" w14:paraId="49534FA8" w14:textId="77777777" w:rsidTr="006451C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32" w:type="dxa"/>
            <w:tcBorders>
              <w:top w:val="nil"/>
              <w:bottom w:val="nil"/>
            </w:tcBorders>
            <w:shd w:val="clear" w:color="auto" w:fill="auto"/>
            <w:vAlign w:val="center"/>
          </w:tcPr>
          <w:p w14:paraId="7832A88D" w14:textId="77777777" w:rsidR="006451C7" w:rsidRPr="00BC5A4F" w:rsidRDefault="006451C7" w:rsidP="006451C7">
            <w:pPr>
              <w:pStyle w:val="08-Tabelageral"/>
              <w:ind w:left="113"/>
              <w:jc w:val="left"/>
              <w:rPr>
                <w:rFonts w:cs="Arial"/>
                <w:b w:val="0"/>
                <w:szCs w:val="14"/>
              </w:rPr>
            </w:pPr>
            <w:r>
              <w:rPr>
                <w:b w:val="0"/>
              </w:rPr>
              <w:t>Cofins</w:t>
            </w:r>
          </w:p>
        </w:tc>
        <w:tc>
          <w:tcPr>
            <w:tcW w:w="575" w:type="dxa"/>
            <w:tcBorders>
              <w:top w:val="nil"/>
              <w:bottom w:val="nil"/>
            </w:tcBorders>
            <w:shd w:val="clear" w:color="auto" w:fill="auto"/>
            <w:vAlign w:val="center"/>
          </w:tcPr>
          <w:p w14:paraId="4A791F9C" w14:textId="77777777" w:rsidR="006451C7" w:rsidRPr="003A44AF" w:rsidRDefault="006451C7" w:rsidP="006451C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67" w:type="dxa"/>
            <w:gridSpan w:val="2"/>
            <w:tcBorders>
              <w:top w:val="nil"/>
              <w:bottom w:val="nil"/>
            </w:tcBorders>
            <w:shd w:val="clear" w:color="auto" w:fill="auto"/>
          </w:tcPr>
          <w:p w14:paraId="23BE7D37" w14:textId="77777777" w:rsidR="006451C7" w:rsidRPr="003A44AF" w:rsidRDefault="006451C7" w:rsidP="006451C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rPr>
              <w:t>(95,758)</w:t>
            </w:r>
          </w:p>
        </w:tc>
        <w:tc>
          <w:tcPr>
            <w:tcW w:w="1526" w:type="dxa"/>
            <w:tcBorders>
              <w:top w:val="nil"/>
              <w:bottom w:val="nil"/>
            </w:tcBorders>
            <w:shd w:val="clear" w:color="auto" w:fill="auto"/>
          </w:tcPr>
          <w:p w14:paraId="5DD65CC7" w14:textId="77777777" w:rsidR="006451C7" w:rsidRPr="00956C5E" w:rsidRDefault="006451C7" w:rsidP="006451C7">
            <w:pPr>
              <w:pStyle w:val="08-Tabelageral"/>
              <w:cnfStyle w:val="000000100000" w:firstRow="0" w:lastRow="0" w:firstColumn="0" w:lastColumn="0" w:oddVBand="0" w:evenVBand="0" w:oddHBand="1" w:evenHBand="0" w:firstRowFirstColumn="0" w:firstRowLastColumn="0" w:lastRowFirstColumn="0" w:lastRowLastColumn="0"/>
            </w:pPr>
            <w:r>
              <w:rPr>
                <w:rFonts w:cs="Arial"/>
              </w:rPr>
              <w:t>(254,959)</w:t>
            </w:r>
          </w:p>
        </w:tc>
        <w:tc>
          <w:tcPr>
            <w:tcW w:w="278" w:type="dxa"/>
            <w:tcBorders>
              <w:top w:val="nil"/>
              <w:bottom w:val="nil"/>
            </w:tcBorders>
            <w:shd w:val="clear" w:color="auto" w:fill="auto"/>
            <w:vAlign w:val="center"/>
          </w:tcPr>
          <w:p w14:paraId="03B2282C" w14:textId="77777777" w:rsidR="006451C7" w:rsidRPr="003A44AF" w:rsidRDefault="006451C7" w:rsidP="006451C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72" w:type="dxa"/>
            <w:tcBorders>
              <w:top w:val="nil"/>
              <w:bottom w:val="nil"/>
            </w:tcBorders>
            <w:shd w:val="clear" w:color="auto" w:fill="auto"/>
          </w:tcPr>
          <w:p w14:paraId="64BBC659" w14:textId="77777777" w:rsidR="006451C7" w:rsidRPr="00956C5E" w:rsidRDefault="006451C7" w:rsidP="006451C7">
            <w:pPr>
              <w:pStyle w:val="08-Tabelageral"/>
              <w:cnfStyle w:val="000000100000" w:firstRow="0" w:lastRow="0" w:firstColumn="0" w:lastColumn="0" w:oddVBand="0" w:evenVBand="0" w:oddHBand="1" w:evenHBand="0" w:firstRowFirstColumn="0" w:firstRowLastColumn="0" w:lastRowFirstColumn="0" w:lastRowLastColumn="0"/>
            </w:pPr>
            <w:r w:rsidRPr="00496EA7">
              <w:rPr>
                <w:rFonts w:cs="Arial"/>
                <w:szCs w:val="14"/>
              </w:rPr>
              <w:t>(78</w:t>
            </w:r>
            <w:r>
              <w:rPr>
                <w:rFonts w:cs="Arial"/>
                <w:szCs w:val="14"/>
              </w:rPr>
              <w:t>,</w:t>
            </w:r>
            <w:r w:rsidRPr="00496EA7">
              <w:rPr>
                <w:rFonts w:cs="Arial"/>
                <w:szCs w:val="14"/>
              </w:rPr>
              <w:t>100)</w:t>
            </w:r>
          </w:p>
        </w:tc>
        <w:tc>
          <w:tcPr>
            <w:tcW w:w="1589" w:type="dxa"/>
            <w:tcBorders>
              <w:top w:val="nil"/>
              <w:bottom w:val="nil"/>
            </w:tcBorders>
            <w:shd w:val="clear" w:color="auto" w:fill="auto"/>
          </w:tcPr>
          <w:p w14:paraId="12B51E2D" w14:textId="77777777" w:rsidR="006451C7" w:rsidRPr="00956C5E" w:rsidRDefault="006451C7" w:rsidP="006451C7">
            <w:pPr>
              <w:pStyle w:val="08-Tabelageral"/>
              <w:cnfStyle w:val="000000100000" w:firstRow="0" w:lastRow="0" w:firstColumn="0" w:lastColumn="0" w:oddVBand="0" w:evenVBand="0" w:oddHBand="1" w:evenHBand="0" w:firstRowFirstColumn="0" w:firstRowLastColumn="0" w:lastRowFirstColumn="0" w:lastRowLastColumn="0"/>
            </w:pPr>
            <w:r w:rsidRPr="00496EA7">
              <w:rPr>
                <w:rFonts w:cs="Arial"/>
              </w:rPr>
              <w:t>(221</w:t>
            </w:r>
            <w:r>
              <w:rPr>
                <w:rFonts w:cs="Arial"/>
              </w:rPr>
              <w:t>,</w:t>
            </w:r>
            <w:r w:rsidRPr="00496EA7">
              <w:rPr>
                <w:rFonts w:cs="Arial"/>
              </w:rPr>
              <w:t>345)</w:t>
            </w:r>
          </w:p>
        </w:tc>
      </w:tr>
      <w:tr w:rsidR="006451C7" w:rsidRPr="003A44AF" w14:paraId="135C302A" w14:textId="77777777" w:rsidTr="006451C7">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32" w:type="dxa"/>
            <w:tcBorders>
              <w:top w:val="nil"/>
              <w:bottom w:val="nil"/>
            </w:tcBorders>
            <w:shd w:val="clear" w:color="auto" w:fill="auto"/>
            <w:vAlign w:val="center"/>
          </w:tcPr>
          <w:p w14:paraId="1C23B96C" w14:textId="77777777" w:rsidR="006451C7" w:rsidRPr="00BC5A4F" w:rsidRDefault="006451C7" w:rsidP="006451C7">
            <w:pPr>
              <w:pStyle w:val="08-Tabelageral"/>
              <w:ind w:left="113"/>
              <w:jc w:val="left"/>
              <w:rPr>
                <w:rFonts w:cs="Arial"/>
                <w:b w:val="0"/>
                <w:szCs w:val="14"/>
              </w:rPr>
            </w:pPr>
            <w:r>
              <w:rPr>
                <w:b w:val="0"/>
              </w:rPr>
              <w:t>ISS</w:t>
            </w:r>
          </w:p>
        </w:tc>
        <w:tc>
          <w:tcPr>
            <w:tcW w:w="575" w:type="dxa"/>
            <w:tcBorders>
              <w:top w:val="nil"/>
              <w:bottom w:val="nil"/>
            </w:tcBorders>
            <w:shd w:val="clear" w:color="auto" w:fill="auto"/>
            <w:vAlign w:val="center"/>
          </w:tcPr>
          <w:p w14:paraId="218D3276" w14:textId="77777777" w:rsidR="006451C7" w:rsidRPr="003A44AF"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67" w:type="dxa"/>
            <w:gridSpan w:val="2"/>
            <w:tcBorders>
              <w:top w:val="nil"/>
              <w:bottom w:val="nil"/>
            </w:tcBorders>
            <w:shd w:val="clear" w:color="auto" w:fill="auto"/>
            <w:vAlign w:val="center"/>
          </w:tcPr>
          <w:p w14:paraId="40D5A49F" w14:textId="77777777" w:rsidR="006451C7" w:rsidRPr="003A44AF"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rPr>
              <w:t>(30,390)</w:t>
            </w:r>
          </w:p>
        </w:tc>
        <w:tc>
          <w:tcPr>
            <w:tcW w:w="1526" w:type="dxa"/>
            <w:tcBorders>
              <w:top w:val="nil"/>
              <w:bottom w:val="nil"/>
            </w:tcBorders>
            <w:shd w:val="clear" w:color="auto" w:fill="auto"/>
            <w:vAlign w:val="center"/>
          </w:tcPr>
          <w:p w14:paraId="5F1933BD" w14:textId="77777777" w:rsidR="006451C7" w:rsidRPr="00956C5E" w:rsidRDefault="006451C7" w:rsidP="006451C7">
            <w:pPr>
              <w:pStyle w:val="08-Tabelageral"/>
              <w:cnfStyle w:val="000000010000" w:firstRow="0" w:lastRow="0" w:firstColumn="0" w:lastColumn="0" w:oddVBand="0" w:evenVBand="0" w:oddHBand="0" w:evenHBand="1" w:firstRowFirstColumn="0" w:firstRowLastColumn="0" w:lastRowFirstColumn="0" w:lastRowLastColumn="0"/>
            </w:pPr>
            <w:r>
              <w:rPr>
                <w:rFonts w:cs="Arial"/>
              </w:rPr>
              <w:t>(79,528)</w:t>
            </w:r>
          </w:p>
        </w:tc>
        <w:tc>
          <w:tcPr>
            <w:tcW w:w="278" w:type="dxa"/>
            <w:tcBorders>
              <w:top w:val="nil"/>
              <w:bottom w:val="nil"/>
            </w:tcBorders>
            <w:shd w:val="clear" w:color="auto" w:fill="auto"/>
            <w:vAlign w:val="center"/>
          </w:tcPr>
          <w:p w14:paraId="64E2BA8A" w14:textId="77777777" w:rsidR="006451C7" w:rsidRPr="003A44AF"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72" w:type="dxa"/>
            <w:tcBorders>
              <w:top w:val="nil"/>
              <w:bottom w:val="nil"/>
            </w:tcBorders>
            <w:shd w:val="clear" w:color="auto" w:fill="auto"/>
            <w:vAlign w:val="center"/>
          </w:tcPr>
          <w:p w14:paraId="691B3B03" w14:textId="77777777" w:rsidR="006451C7" w:rsidRPr="00956C5E" w:rsidRDefault="006451C7" w:rsidP="006451C7">
            <w:pPr>
              <w:pStyle w:val="08-Tabelageral"/>
              <w:cnfStyle w:val="000000010000" w:firstRow="0" w:lastRow="0" w:firstColumn="0" w:lastColumn="0" w:oddVBand="0" w:evenVBand="0" w:oddHBand="0" w:evenHBand="1" w:firstRowFirstColumn="0" w:firstRowLastColumn="0" w:lastRowFirstColumn="0" w:lastRowLastColumn="0"/>
            </w:pPr>
            <w:r w:rsidRPr="00496EA7">
              <w:rPr>
                <w:rFonts w:cs="Arial"/>
                <w:szCs w:val="14"/>
              </w:rPr>
              <w:t>(23</w:t>
            </w:r>
            <w:r>
              <w:rPr>
                <w:rFonts w:cs="Arial"/>
                <w:szCs w:val="14"/>
              </w:rPr>
              <w:t>,</w:t>
            </w:r>
            <w:r w:rsidRPr="00496EA7">
              <w:rPr>
                <w:rFonts w:cs="Arial"/>
                <w:szCs w:val="14"/>
              </w:rPr>
              <w:t>912)</w:t>
            </w:r>
          </w:p>
        </w:tc>
        <w:tc>
          <w:tcPr>
            <w:tcW w:w="1589" w:type="dxa"/>
            <w:tcBorders>
              <w:top w:val="nil"/>
              <w:bottom w:val="nil"/>
            </w:tcBorders>
            <w:shd w:val="clear" w:color="auto" w:fill="auto"/>
            <w:vAlign w:val="center"/>
          </w:tcPr>
          <w:p w14:paraId="54B3DE18" w14:textId="77777777" w:rsidR="006451C7" w:rsidRPr="00956C5E" w:rsidRDefault="006451C7" w:rsidP="006451C7">
            <w:pPr>
              <w:pStyle w:val="08-Tabelageral"/>
              <w:cnfStyle w:val="000000010000" w:firstRow="0" w:lastRow="0" w:firstColumn="0" w:lastColumn="0" w:oddVBand="0" w:evenVBand="0" w:oddHBand="0" w:evenHBand="1" w:firstRowFirstColumn="0" w:firstRowLastColumn="0" w:lastRowFirstColumn="0" w:lastRowLastColumn="0"/>
            </w:pPr>
            <w:r w:rsidRPr="00496EA7">
              <w:rPr>
                <w:rFonts w:cs="Arial"/>
              </w:rPr>
              <w:t>(68</w:t>
            </w:r>
            <w:r>
              <w:rPr>
                <w:rFonts w:cs="Arial"/>
              </w:rPr>
              <w:t>,</w:t>
            </w:r>
            <w:r w:rsidRPr="00496EA7">
              <w:rPr>
                <w:rFonts w:cs="Arial"/>
              </w:rPr>
              <w:t>227)</w:t>
            </w:r>
          </w:p>
        </w:tc>
      </w:tr>
      <w:tr w:rsidR="006451C7" w:rsidRPr="003A44AF" w14:paraId="24B4B7AB" w14:textId="77777777" w:rsidTr="006451C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32" w:type="dxa"/>
            <w:tcBorders>
              <w:top w:val="nil"/>
              <w:bottom w:val="nil"/>
            </w:tcBorders>
            <w:shd w:val="clear" w:color="auto" w:fill="auto"/>
            <w:vAlign w:val="center"/>
          </w:tcPr>
          <w:p w14:paraId="52B06EE2" w14:textId="77777777" w:rsidR="006451C7" w:rsidRPr="00BC5A4F" w:rsidRDefault="006451C7" w:rsidP="006451C7">
            <w:pPr>
              <w:pStyle w:val="08-Tabelageral"/>
              <w:ind w:left="113"/>
              <w:jc w:val="left"/>
              <w:rPr>
                <w:rFonts w:cs="Arial"/>
                <w:b w:val="0"/>
                <w:szCs w:val="14"/>
              </w:rPr>
            </w:pPr>
            <w:r>
              <w:rPr>
                <w:b w:val="0"/>
              </w:rPr>
              <w:t>PIS</w:t>
            </w:r>
          </w:p>
        </w:tc>
        <w:tc>
          <w:tcPr>
            <w:tcW w:w="575" w:type="dxa"/>
            <w:tcBorders>
              <w:top w:val="nil"/>
              <w:bottom w:val="nil"/>
            </w:tcBorders>
            <w:shd w:val="clear" w:color="auto" w:fill="auto"/>
            <w:vAlign w:val="center"/>
          </w:tcPr>
          <w:p w14:paraId="559AB3B6" w14:textId="77777777" w:rsidR="006451C7" w:rsidRPr="003A44AF" w:rsidRDefault="006451C7" w:rsidP="006451C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67" w:type="dxa"/>
            <w:gridSpan w:val="2"/>
            <w:tcBorders>
              <w:top w:val="nil"/>
              <w:bottom w:val="nil"/>
            </w:tcBorders>
            <w:shd w:val="clear" w:color="auto" w:fill="auto"/>
          </w:tcPr>
          <w:p w14:paraId="2AED1E44" w14:textId="77777777" w:rsidR="006451C7" w:rsidRPr="003A44AF" w:rsidRDefault="006451C7" w:rsidP="006451C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rPr>
              <w:t>(20,790)</w:t>
            </w:r>
          </w:p>
        </w:tc>
        <w:tc>
          <w:tcPr>
            <w:tcW w:w="1526" w:type="dxa"/>
            <w:tcBorders>
              <w:top w:val="nil"/>
              <w:bottom w:val="nil"/>
            </w:tcBorders>
            <w:shd w:val="clear" w:color="auto" w:fill="auto"/>
          </w:tcPr>
          <w:p w14:paraId="65AEE5AD" w14:textId="77777777" w:rsidR="006451C7" w:rsidRPr="00956C5E" w:rsidRDefault="006451C7" w:rsidP="006451C7">
            <w:pPr>
              <w:pStyle w:val="08-Tabelageral"/>
              <w:cnfStyle w:val="000000100000" w:firstRow="0" w:lastRow="0" w:firstColumn="0" w:lastColumn="0" w:oddVBand="0" w:evenVBand="0" w:oddHBand="1" w:evenHBand="0" w:firstRowFirstColumn="0" w:firstRowLastColumn="0" w:lastRowFirstColumn="0" w:lastRowLastColumn="0"/>
            </w:pPr>
            <w:r>
              <w:rPr>
                <w:rFonts w:cs="Arial"/>
              </w:rPr>
              <w:t>(55,353)</w:t>
            </w:r>
          </w:p>
        </w:tc>
        <w:tc>
          <w:tcPr>
            <w:tcW w:w="278" w:type="dxa"/>
            <w:tcBorders>
              <w:top w:val="nil"/>
              <w:bottom w:val="nil"/>
            </w:tcBorders>
            <w:shd w:val="clear" w:color="auto" w:fill="auto"/>
            <w:vAlign w:val="center"/>
          </w:tcPr>
          <w:p w14:paraId="01AE08ED" w14:textId="77777777" w:rsidR="006451C7" w:rsidRPr="003A44AF" w:rsidRDefault="006451C7" w:rsidP="006451C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72" w:type="dxa"/>
            <w:tcBorders>
              <w:top w:val="nil"/>
              <w:bottom w:val="nil"/>
            </w:tcBorders>
            <w:shd w:val="clear" w:color="auto" w:fill="auto"/>
          </w:tcPr>
          <w:p w14:paraId="0C990EDE" w14:textId="77777777" w:rsidR="006451C7" w:rsidRDefault="006451C7" w:rsidP="006451C7">
            <w:pPr>
              <w:pStyle w:val="08-Tabelageral"/>
              <w:cnfStyle w:val="000000100000" w:firstRow="0" w:lastRow="0" w:firstColumn="0" w:lastColumn="0" w:oddVBand="0" w:evenVBand="0" w:oddHBand="1" w:evenHBand="0" w:firstRowFirstColumn="0" w:firstRowLastColumn="0" w:lastRowFirstColumn="0" w:lastRowLastColumn="0"/>
            </w:pPr>
            <w:r w:rsidRPr="00496EA7">
              <w:rPr>
                <w:rFonts w:cs="Arial"/>
                <w:szCs w:val="14"/>
              </w:rPr>
              <w:t>(16</w:t>
            </w:r>
            <w:r>
              <w:rPr>
                <w:rFonts w:cs="Arial"/>
                <w:szCs w:val="14"/>
              </w:rPr>
              <w:t>,</w:t>
            </w:r>
            <w:r w:rsidRPr="00496EA7">
              <w:rPr>
                <w:rFonts w:cs="Arial"/>
                <w:szCs w:val="14"/>
              </w:rPr>
              <w:t>956)</w:t>
            </w:r>
          </w:p>
        </w:tc>
        <w:tc>
          <w:tcPr>
            <w:tcW w:w="1589" w:type="dxa"/>
            <w:tcBorders>
              <w:top w:val="nil"/>
              <w:bottom w:val="nil"/>
            </w:tcBorders>
            <w:shd w:val="clear" w:color="auto" w:fill="auto"/>
          </w:tcPr>
          <w:p w14:paraId="66DC18EA" w14:textId="77777777" w:rsidR="006451C7" w:rsidRDefault="006451C7" w:rsidP="006451C7">
            <w:pPr>
              <w:pStyle w:val="08-Tabelageral"/>
              <w:cnfStyle w:val="000000100000" w:firstRow="0" w:lastRow="0" w:firstColumn="0" w:lastColumn="0" w:oddVBand="0" w:evenVBand="0" w:oddHBand="1" w:evenHBand="0" w:firstRowFirstColumn="0" w:firstRowLastColumn="0" w:lastRowFirstColumn="0" w:lastRowLastColumn="0"/>
            </w:pPr>
            <w:r w:rsidRPr="00496EA7">
              <w:rPr>
                <w:rFonts w:cs="Arial"/>
              </w:rPr>
              <w:t>(48</w:t>
            </w:r>
            <w:r>
              <w:rPr>
                <w:rFonts w:cs="Arial"/>
              </w:rPr>
              <w:t>,</w:t>
            </w:r>
            <w:r w:rsidRPr="00496EA7">
              <w:rPr>
                <w:rFonts w:cs="Arial"/>
              </w:rPr>
              <w:t>055)</w:t>
            </w:r>
          </w:p>
        </w:tc>
      </w:tr>
      <w:tr w:rsidR="006451C7" w:rsidRPr="003A44AF" w14:paraId="446F03DC" w14:textId="77777777" w:rsidTr="006451C7">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932" w:type="dxa"/>
            <w:tcBorders>
              <w:top w:val="nil"/>
              <w:bottom w:val="single" w:sz="2" w:space="0" w:color="1F4E79" w:themeColor="accent1" w:themeShade="80"/>
            </w:tcBorders>
            <w:shd w:val="clear" w:color="auto" w:fill="auto"/>
            <w:vAlign w:val="center"/>
          </w:tcPr>
          <w:p w14:paraId="43F6F08A" w14:textId="77777777" w:rsidR="006451C7" w:rsidRPr="003A44AF" w:rsidRDefault="006451C7" w:rsidP="006451C7">
            <w:pPr>
              <w:keepNext/>
              <w:keepLines/>
              <w:spacing w:before="40" w:after="40"/>
              <w:rPr>
                <w:rFonts w:cs="Arial"/>
                <w:spacing w:val="-2"/>
                <w:sz w:val="14"/>
                <w:szCs w:val="14"/>
              </w:rPr>
            </w:pPr>
            <w:r>
              <w:rPr>
                <w:rFonts w:cs="Arial"/>
                <w:spacing w:val="-2"/>
                <w:sz w:val="14"/>
                <w:szCs w:val="14"/>
              </w:rPr>
              <w:t>Net commission income</w:t>
            </w:r>
          </w:p>
        </w:tc>
        <w:tc>
          <w:tcPr>
            <w:tcW w:w="575" w:type="dxa"/>
            <w:tcBorders>
              <w:top w:val="nil"/>
              <w:bottom w:val="single" w:sz="2" w:space="0" w:color="1F4E79" w:themeColor="accent1" w:themeShade="80"/>
            </w:tcBorders>
            <w:shd w:val="clear" w:color="auto" w:fill="auto"/>
            <w:vAlign w:val="center"/>
          </w:tcPr>
          <w:p w14:paraId="7376BAAB" w14:textId="77777777" w:rsidR="006451C7" w:rsidRPr="003A44AF" w:rsidRDefault="006451C7" w:rsidP="006451C7">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cs="Arial"/>
                <w:spacing w:val="-2"/>
                <w:sz w:val="14"/>
                <w:szCs w:val="14"/>
              </w:rPr>
            </w:pPr>
          </w:p>
        </w:tc>
        <w:tc>
          <w:tcPr>
            <w:tcW w:w="1367" w:type="dxa"/>
            <w:gridSpan w:val="2"/>
            <w:tcBorders>
              <w:top w:val="nil"/>
              <w:bottom w:val="single" w:sz="2" w:space="0" w:color="1F4E79" w:themeColor="accent1" w:themeShade="80"/>
            </w:tcBorders>
            <w:shd w:val="clear" w:color="auto" w:fill="auto"/>
            <w:vAlign w:val="center"/>
          </w:tcPr>
          <w:p w14:paraId="2CE4187A" w14:textId="77777777" w:rsidR="006451C7" w:rsidRPr="003A44AF"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rPr>
              <w:t>1,114,876</w:t>
            </w:r>
          </w:p>
        </w:tc>
        <w:tc>
          <w:tcPr>
            <w:tcW w:w="1526" w:type="dxa"/>
            <w:tcBorders>
              <w:top w:val="nil"/>
              <w:bottom w:val="single" w:sz="2" w:space="0" w:color="1F4E79" w:themeColor="accent1" w:themeShade="80"/>
            </w:tcBorders>
            <w:shd w:val="clear" w:color="auto" w:fill="auto"/>
            <w:vAlign w:val="center"/>
          </w:tcPr>
          <w:p w14:paraId="458BB897" w14:textId="77777777" w:rsidR="006451C7" w:rsidRPr="00956C5E"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b/>
              </w:rPr>
            </w:pPr>
            <w:r>
              <w:rPr>
                <w:rFonts w:cs="Arial"/>
                <w:b/>
              </w:rPr>
              <w:t>2,970,183</w:t>
            </w:r>
          </w:p>
        </w:tc>
        <w:tc>
          <w:tcPr>
            <w:tcW w:w="278" w:type="dxa"/>
            <w:tcBorders>
              <w:top w:val="nil"/>
              <w:bottom w:val="single" w:sz="2" w:space="0" w:color="1F4E79" w:themeColor="accent1" w:themeShade="80"/>
            </w:tcBorders>
            <w:shd w:val="clear" w:color="auto" w:fill="auto"/>
            <w:vAlign w:val="center"/>
          </w:tcPr>
          <w:p w14:paraId="1C356282" w14:textId="77777777" w:rsidR="006451C7" w:rsidRPr="003A44AF" w:rsidRDefault="006451C7" w:rsidP="006451C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pacing w:val="-2"/>
                <w:sz w:val="14"/>
                <w:szCs w:val="14"/>
              </w:rPr>
            </w:pPr>
          </w:p>
        </w:tc>
        <w:tc>
          <w:tcPr>
            <w:tcW w:w="1372" w:type="dxa"/>
            <w:tcBorders>
              <w:top w:val="nil"/>
              <w:bottom w:val="single" w:sz="2" w:space="0" w:color="1F4E79" w:themeColor="accent1" w:themeShade="80"/>
            </w:tcBorders>
            <w:shd w:val="clear" w:color="auto" w:fill="auto"/>
            <w:vAlign w:val="center"/>
          </w:tcPr>
          <w:p w14:paraId="4710CD0C" w14:textId="77777777" w:rsidR="006451C7" w:rsidRPr="00956C5E"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b/>
              </w:rPr>
            </w:pPr>
            <w:r w:rsidRPr="00496EA7">
              <w:rPr>
                <w:rFonts w:cs="Arial"/>
                <w:b/>
                <w:szCs w:val="14"/>
              </w:rPr>
              <w:t>909</w:t>
            </w:r>
            <w:r>
              <w:rPr>
                <w:rFonts w:cs="Arial"/>
                <w:b/>
                <w:szCs w:val="14"/>
              </w:rPr>
              <w:t>,</w:t>
            </w:r>
            <w:r w:rsidRPr="00496EA7">
              <w:rPr>
                <w:rFonts w:cs="Arial"/>
                <w:b/>
                <w:szCs w:val="14"/>
              </w:rPr>
              <w:t>308</w:t>
            </w:r>
          </w:p>
        </w:tc>
        <w:tc>
          <w:tcPr>
            <w:tcW w:w="1589" w:type="dxa"/>
            <w:tcBorders>
              <w:top w:val="nil"/>
              <w:bottom w:val="single" w:sz="2" w:space="0" w:color="1F4E79" w:themeColor="accent1" w:themeShade="80"/>
            </w:tcBorders>
            <w:shd w:val="clear" w:color="auto" w:fill="auto"/>
            <w:vAlign w:val="center"/>
          </w:tcPr>
          <w:p w14:paraId="6A972B8F" w14:textId="77777777" w:rsidR="006451C7" w:rsidRPr="00956C5E" w:rsidRDefault="006451C7" w:rsidP="006451C7">
            <w:pPr>
              <w:pStyle w:val="08-Tabelageral"/>
              <w:cnfStyle w:val="000000010000" w:firstRow="0" w:lastRow="0" w:firstColumn="0" w:lastColumn="0" w:oddVBand="0" w:evenVBand="0" w:oddHBand="0" w:evenHBand="1" w:firstRowFirstColumn="0" w:firstRowLastColumn="0" w:lastRowFirstColumn="0" w:lastRowLastColumn="0"/>
              <w:rPr>
                <w:b/>
              </w:rPr>
            </w:pPr>
            <w:r w:rsidRPr="00496EA7">
              <w:rPr>
                <w:rFonts w:cs="Arial"/>
                <w:b/>
              </w:rPr>
              <w:t>2</w:t>
            </w:r>
            <w:r>
              <w:rPr>
                <w:rFonts w:cs="Arial"/>
                <w:b/>
              </w:rPr>
              <w:t>,</w:t>
            </w:r>
            <w:r w:rsidRPr="00496EA7">
              <w:rPr>
                <w:rFonts w:cs="Arial"/>
                <w:b/>
              </w:rPr>
              <w:t>576</w:t>
            </w:r>
            <w:r>
              <w:rPr>
                <w:rFonts w:cs="Arial"/>
                <w:b/>
              </w:rPr>
              <w:t>,</w:t>
            </w:r>
            <w:r w:rsidRPr="00496EA7">
              <w:rPr>
                <w:rFonts w:cs="Arial"/>
                <w:b/>
              </w:rPr>
              <w:t>534</w:t>
            </w:r>
          </w:p>
        </w:tc>
      </w:tr>
    </w:tbl>
    <w:p w14:paraId="71F3F2E0" w14:textId="77777777" w:rsidR="006451C7" w:rsidRPr="00854E24" w:rsidRDefault="006451C7" w:rsidP="006451C7">
      <w:pPr>
        <w:pStyle w:val="07-Legenda"/>
        <w:numPr>
          <w:ilvl w:val="0"/>
          <w:numId w:val="23"/>
        </w:numPr>
        <w:tabs>
          <w:tab w:val="clear" w:pos="284"/>
          <w:tab w:val="left" w:pos="0"/>
        </w:tabs>
        <w:ind w:left="284" w:hanging="284"/>
        <w:rPr>
          <w:lang w:val="en-US"/>
        </w:rPr>
      </w:pPr>
      <w:r>
        <w:rPr>
          <w:lang w:val="en-US"/>
        </w:rPr>
        <w:t>Includes Auto and Major Risk Insurance.</w:t>
      </w:r>
    </w:p>
    <w:p w14:paraId="36B9610E" w14:textId="77777777" w:rsidR="006451C7" w:rsidRDefault="006451C7" w:rsidP="006451C7">
      <w:pPr>
        <w:pStyle w:val="07-Legenda"/>
        <w:spacing w:before="120" w:after="120" w:line="276" w:lineRule="auto"/>
        <w:ind w:left="0" w:firstLine="0"/>
        <w:rPr>
          <w:sz w:val="18"/>
          <w:lang w:val="en-US"/>
        </w:rPr>
      </w:pPr>
      <w:r w:rsidRPr="00C670B2">
        <w:rPr>
          <w:sz w:val="18"/>
          <w:lang w:val="en-US"/>
        </w:rPr>
        <w:t>There are n</w:t>
      </w:r>
      <w:r>
        <w:rPr>
          <w:sz w:val="18"/>
          <w:lang w:val="en-US"/>
        </w:rPr>
        <w:t>o amount of commissions income i</w:t>
      </w:r>
      <w:r w:rsidRPr="00C670B2">
        <w:rPr>
          <w:sz w:val="18"/>
          <w:lang w:val="en-US"/>
        </w:rPr>
        <w:t>n parent.</w:t>
      </w:r>
    </w:p>
    <w:p w14:paraId="00CD1C4C" w14:textId="77777777" w:rsidR="006451C7" w:rsidRPr="00C670B2" w:rsidRDefault="006451C7" w:rsidP="006451C7">
      <w:pPr>
        <w:pStyle w:val="07-Legenda"/>
        <w:ind w:left="0" w:firstLine="0"/>
        <w:rPr>
          <w:sz w:val="18"/>
          <w:lang w:val="en-US"/>
        </w:rPr>
      </w:pPr>
      <w:r w:rsidRPr="0034700E">
        <w:rPr>
          <w:sz w:val="18"/>
          <w:lang w:val="en-US"/>
        </w:rPr>
        <w:t xml:space="preserve">In the partnership model signed between BB Seguros and the Mapfre Group, the payment of additional remuneration by Brasilseg Companhia de Seguros SA to BB Corretora is foreseen to exceed the sales growth target in some specific products, following the rules of the 2nd Amendment to the Operating Agreement for Operation in the Insurance Segment and its annexes ("Operating Agreement" or "Agreement") which Brasilseg and BB Corretora have been signatory since </w:t>
      </w:r>
      <w:r>
        <w:rPr>
          <w:sz w:val="18"/>
          <w:lang w:val="en-US"/>
        </w:rPr>
        <w:t>11.30.</w:t>
      </w:r>
      <w:r w:rsidRPr="0034700E">
        <w:rPr>
          <w:sz w:val="18"/>
          <w:lang w:val="en-US"/>
        </w:rPr>
        <w:t>2018</w:t>
      </w:r>
      <w:r>
        <w:rPr>
          <w:sz w:val="18"/>
          <w:lang w:val="en-US"/>
        </w:rPr>
        <w:t>.</w:t>
      </w:r>
    </w:p>
    <w:p w14:paraId="57C34AA7" w14:textId="77777777" w:rsidR="006451C7" w:rsidRPr="00854E24" w:rsidRDefault="006451C7" w:rsidP="006451C7">
      <w:pPr>
        <w:pStyle w:val="07-Legenda"/>
        <w:rPr>
          <w:sz w:val="18"/>
          <w:lang w:val="en-US"/>
        </w:rPr>
      </w:pPr>
    </w:p>
    <w:p w14:paraId="5F885BDC" w14:textId="1FF99C76" w:rsidR="00A92B42" w:rsidRPr="00853E99" w:rsidRDefault="00A92B42" w:rsidP="00B16881">
      <w:pPr>
        <w:pStyle w:val="Ttulo2"/>
        <w:rPr>
          <w:rFonts w:ascii="Arial" w:hAnsi="Arial" w:cs="Arial"/>
          <w:b/>
          <w:bCs/>
          <w:color w:val="1F4E79" w:themeColor="accent1" w:themeShade="80"/>
          <w:sz w:val="20"/>
          <w:szCs w:val="20"/>
        </w:rPr>
      </w:pPr>
      <w:bookmarkStart w:id="28" w:name="_Toc118452830"/>
      <w:r w:rsidRPr="00853E99">
        <w:rPr>
          <w:rFonts w:ascii="Arial" w:hAnsi="Arial" w:cs="Arial"/>
          <w:b/>
          <w:bCs/>
          <w:color w:val="1F4E79" w:themeColor="accent1" w:themeShade="80"/>
          <w:sz w:val="20"/>
          <w:szCs w:val="20"/>
        </w:rPr>
        <w:t>9 – COSTS OF SERVICES PROVIDED</w:t>
      </w:r>
      <w:bookmarkEnd w:id="28"/>
    </w:p>
    <w:p w14:paraId="0D3901E2" w14:textId="77777777" w:rsidR="00A92B42" w:rsidRPr="0065736B" w:rsidRDefault="00A92B42" w:rsidP="00B16881">
      <w:pPr>
        <w:pStyle w:val="06-Rmil"/>
        <w:rPr>
          <w:rFonts w:cs="Arial"/>
          <w:szCs w:val="14"/>
        </w:rPr>
      </w:pPr>
      <w:r w:rsidRPr="002A40FF">
        <w:rPr>
          <w:szCs w:val="14"/>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50"/>
        <w:gridCol w:w="488"/>
        <w:gridCol w:w="344"/>
        <w:gridCol w:w="1053"/>
        <w:gridCol w:w="1507"/>
        <w:gridCol w:w="238"/>
        <w:gridCol w:w="1401"/>
        <w:gridCol w:w="1558"/>
      </w:tblGrid>
      <w:tr w:rsidR="00A92B42" w:rsidRPr="00A47279" w14:paraId="01C61BFF" w14:textId="77777777" w:rsidTr="00B16881">
        <w:trPr>
          <w:trHeight w:val="238"/>
          <w:jc w:val="center"/>
        </w:trPr>
        <w:tc>
          <w:tcPr>
            <w:tcW w:w="3882" w:type="dxa"/>
            <w:gridSpan w:val="3"/>
            <w:tcBorders>
              <w:top w:val="single" w:sz="2" w:space="0" w:color="1F4E79" w:themeColor="accent1" w:themeShade="80"/>
              <w:bottom w:val="nil"/>
            </w:tcBorders>
            <w:shd w:val="clear" w:color="auto" w:fill="auto"/>
          </w:tcPr>
          <w:p w14:paraId="5F09F159" w14:textId="77777777" w:rsidR="00A92B42" w:rsidRPr="00A47279" w:rsidRDefault="00A92B42" w:rsidP="00B16881">
            <w:pPr>
              <w:keepNext/>
              <w:keepLines/>
              <w:tabs>
                <w:tab w:val="left" w:pos="2244"/>
                <w:tab w:val="center" w:pos="3294"/>
                <w:tab w:val="left" w:pos="4208"/>
                <w:tab w:val="left" w:pos="5816"/>
                <w:tab w:val="left" w:pos="5872"/>
              </w:tabs>
              <w:spacing w:before="40" w:after="40"/>
              <w:rPr>
                <w:rFonts w:cs="Arial"/>
                <w:b/>
                <w:spacing w:val="-2"/>
                <w:sz w:val="14"/>
                <w:szCs w:val="14"/>
              </w:rPr>
            </w:pPr>
          </w:p>
        </w:tc>
        <w:tc>
          <w:tcPr>
            <w:tcW w:w="2798" w:type="dxa"/>
            <w:gridSpan w:val="3"/>
            <w:tcBorders>
              <w:top w:val="single" w:sz="2" w:space="0" w:color="1F4E79" w:themeColor="accent1" w:themeShade="80"/>
              <w:bottom w:val="nil"/>
            </w:tcBorders>
            <w:shd w:val="clear" w:color="auto" w:fill="auto"/>
            <w:vAlign w:val="center"/>
          </w:tcPr>
          <w:p w14:paraId="1B7CD0A8" w14:textId="77777777" w:rsidR="00A92B42" w:rsidRPr="00A47279" w:rsidRDefault="00A92B42" w:rsidP="00B16881">
            <w:pPr>
              <w:keepNext/>
              <w:keepLines/>
              <w:spacing w:before="40" w:after="40"/>
              <w:jc w:val="center"/>
              <w:rPr>
                <w:rFonts w:cs="Arial"/>
                <w:b/>
                <w:spacing w:val="-2"/>
                <w:sz w:val="14"/>
                <w:szCs w:val="14"/>
              </w:rPr>
            </w:pPr>
            <w:r w:rsidRPr="00F45E28">
              <w:rPr>
                <w:rFonts w:cs="Arial"/>
                <w:b/>
                <w:spacing w:val="-2"/>
                <w:sz w:val="14"/>
                <w:szCs w:val="14"/>
              </w:rPr>
              <w:t>Consolidated</w:t>
            </w:r>
          </w:p>
        </w:tc>
        <w:tc>
          <w:tcPr>
            <w:tcW w:w="2959" w:type="dxa"/>
            <w:gridSpan w:val="2"/>
            <w:tcBorders>
              <w:top w:val="single" w:sz="2" w:space="0" w:color="1F4E79" w:themeColor="accent1" w:themeShade="80"/>
              <w:bottom w:val="single" w:sz="4" w:space="0" w:color="1F4E79" w:themeColor="accent1" w:themeShade="80"/>
            </w:tcBorders>
            <w:shd w:val="clear" w:color="auto" w:fill="auto"/>
            <w:vAlign w:val="center"/>
          </w:tcPr>
          <w:p w14:paraId="1E5D7109" w14:textId="77777777" w:rsidR="00A92B42" w:rsidRPr="0087229B" w:rsidRDefault="00A92B42" w:rsidP="00B16881">
            <w:pPr>
              <w:keepNext/>
              <w:keepLines/>
              <w:spacing w:before="40" w:after="40"/>
              <w:jc w:val="center"/>
              <w:rPr>
                <w:rFonts w:cs="Arial"/>
                <w:b/>
                <w:bCs/>
                <w:spacing w:val="-2"/>
                <w:sz w:val="14"/>
                <w:szCs w:val="14"/>
              </w:rPr>
            </w:pPr>
            <w:r w:rsidRPr="0087229B">
              <w:rPr>
                <w:rFonts w:cs="Arial"/>
                <w:b/>
                <w:bCs/>
                <w:spacing w:val="-2"/>
                <w:sz w:val="14"/>
                <w:szCs w:val="14"/>
              </w:rPr>
              <w:t>Consolidated</w:t>
            </w:r>
          </w:p>
        </w:tc>
      </w:tr>
      <w:tr w:rsidR="00A92B42" w:rsidRPr="009A7D77" w14:paraId="734647C1" w14:textId="77777777" w:rsidTr="00B16881">
        <w:trPr>
          <w:trHeight w:val="238"/>
          <w:jc w:val="center"/>
        </w:trPr>
        <w:tc>
          <w:tcPr>
            <w:tcW w:w="3050" w:type="dxa"/>
            <w:tcBorders>
              <w:top w:val="nil"/>
              <w:bottom w:val="single" w:sz="2" w:space="0" w:color="1F4E79" w:themeColor="accent1" w:themeShade="80"/>
            </w:tcBorders>
            <w:shd w:val="clear" w:color="auto" w:fill="auto"/>
          </w:tcPr>
          <w:p w14:paraId="282CC22E" w14:textId="77777777" w:rsidR="00A92B42" w:rsidRPr="009A7D77" w:rsidRDefault="00A92B42" w:rsidP="00B16881">
            <w:pPr>
              <w:keepNext/>
              <w:keepLines/>
              <w:tabs>
                <w:tab w:val="left" w:pos="2244"/>
                <w:tab w:val="center" w:pos="3294"/>
                <w:tab w:val="left" w:pos="4208"/>
                <w:tab w:val="left" w:pos="5816"/>
                <w:tab w:val="left" w:pos="5872"/>
              </w:tabs>
              <w:spacing w:before="40" w:after="40"/>
              <w:jc w:val="right"/>
              <w:rPr>
                <w:rFonts w:cs="Arial"/>
                <w:b/>
                <w:spacing w:val="-2"/>
                <w:sz w:val="14"/>
                <w:szCs w:val="14"/>
              </w:rPr>
            </w:pPr>
          </w:p>
        </w:tc>
        <w:tc>
          <w:tcPr>
            <w:tcW w:w="488" w:type="dxa"/>
            <w:tcBorders>
              <w:top w:val="nil"/>
              <w:bottom w:val="single" w:sz="2" w:space="0" w:color="1F4E79" w:themeColor="accent1" w:themeShade="80"/>
            </w:tcBorders>
            <w:shd w:val="clear" w:color="auto" w:fill="auto"/>
          </w:tcPr>
          <w:p w14:paraId="58222F8F" w14:textId="77777777" w:rsidR="00A92B42" w:rsidRPr="009A7D77" w:rsidRDefault="00A92B42" w:rsidP="00B16881">
            <w:pPr>
              <w:keepNext/>
              <w:keepLines/>
              <w:spacing w:before="40" w:after="40"/>
              <w:rPr>
                <w:rFonts w:cs="Arial"/>
                <w:b/>
                <w:spacing w:val="-2"/>
                <w:sz w:val="14"/>
                <w:szCs w:val="14"/>
              </w:rPr>
            </w:pPr>
          </w:p>
        </w:tc>
        <w:tc>
          <w:tcPr>
            <w:tcW w:w="1397" w:type="dxa"/>
            <w:gridSpan w:val="2"/>
            <w:tcBorders>
              <w:top w:val="single" w:sz="4" w:space="0" w:color="1F4E79" w:themeColor="accent1" w:themeShade="80"/>
              <w:bottom w:val="single" w:sz="2" w:space="0" w:color="1F4E79" w:themeColor="accent1" w:themeShade="80"/>
            </w:tcBorders>
            <w:shd w:val="clear" w:color="auto" w:fill="auto"/>
          </w:tcPr>
          <w:p w14:paraId="3287716B" w14:textId="77777777" w:rsidR="00A92B42" w:rsidRPr="009A7D77" w:rsidRDefault="00A92B42" w:rsidP="00B16881">
            <w:pPr>
              <w:keepNext/>
              <w:keepLines/>
              <w:spacing w:before="40" w:after="40"/>
              <w:jc w:val="right"/>
              <w:rPr>
                <w:rFonts w:cs="Arial"/>
                <w:b/>
                <w:spacing w:val="-2"/>
                <w:sz w:val="14"/>
                <w:szCs w:val="14"/>
              </w:rPr>
            </w:pPr>
            <w:r w:rsidRPr="00E933AC">
              <w:rPr>
                <w:rFonts w:cs="Arial"/>
                <w:b/>
                <w:bCs/>
                <w:sz w:val="14"/>
                <w:szCs w:val="14"/>
              </w:rPr>
              <w:t>3</w:t>
            </w:r>
            <w:r w:rsidRPr="00E933AC">
              <w:rPr>
                <w:rFonts w:cs="Arial"/>
                <w:b/>
                <w:bCs/>
                <w:sz w:val="14"/>
                <w:szCs w:val="14"/>
                <w:vertAlign w:val="superscript"/>
              </w:rPr>
              <w:t>rd</w:t>
            </w:r>
            <w:r w:rsidRPr="00E933AC">
              <w:rPr>
                <w:rFonts w:cs="Arial"/>
                <w:b/>
                <w:bCs/>
                <w:sz w:val="14"/>
                <w:szCs w:val="14"/>
              </w:rPr>
              <w:t xml:space="preserve"> Quarter 2022</w:t>
            </w:r>
          </w:p>
        </w:tc>
        <w:tc>
          <w:tcPr>
            <w:tcW w:w="1507" w:type="dxa"/>
            <w:tcBorders>
              <w:top w:val="single" w:sz="4" w:space="0" w:color="1F4E79" w:themeColor="accent1" w:themeShade="80"/>
              <w:bottom w:val="single" w:sz="2" w:space="0" w:color="1F4E79" w:themeColor="accent1" w:themeShade="80"/>
            </w:tcBorders>
            <w:shd w:val="clear" w:color="auto" w:fill="auto"/>
          </w:tcPr>
          <w:p w14:paraId="1116E200" w14:textId="77777777" w:rsidR="00A92B42" w:rsidRPr="009A7D77" w:rsidRDefault="00A92B42" w:rsidP="00B16881">
            <w:pPr>
              <w:keepNext/>
              <w:keepLines/>
              <w:spacing w:before="40" w:after="40"/>
              <w:jc w:val="right"/>
              <w:rPr>
                <w:rFonts w:cs="Arial"/>
                <w:b/>
                <w:spacing w:val="-2"/>
                <w:sz w:val="14"/>
                <w:szCs w:val="14"/>
              </w:rPr>
            </w:pPr>
            <w:r w:rsidRPr="00E933AC">
              <w:rPr>
                <w:rFonts w:cs="Arial"/>
                <w:b/>
                <w:sz w:val="14"/>
                <w:szCs w:val="14"/>
              </w:rPr>
              <w:t xml:space="preserve">01.01 </w:t>
            </w:r>
            <w:r>
              <w:rPr>
                <w:rFonts w:cs="Arial"/>
                <w:b/>
                <w:sz w:val="14"/>
                <w:szCs w:val="14"/>
              </w:rPr>
              <w:t>to</w:t>
            </w:r>
            <w:r w:rsidRPr="00E933AC">
              <w:rPr>
                <w:rFonts w:cs="Arial"/>
                <w:b/>
                <w:sz w:val="14"/>
                <w:szCs w:val="14"/>
              </w:rPr>
              <w:t xml:space="preserve"> 09.30.2022</w:t>
            </w:r>
          </w:p>
        </w:tc>
        <w:tc>
          <w:tcPr>
            <w:tcW w:w="238" w:type="dxa"/>
            <w:tcBorders>
              <w:top w:val="nil"/>
              <w:bottom w:val="single" w:sz="2" w:space="0" w:color="1F4E79" w:themeColor="accent1" w:themeShade="80"/>
            </w:tcBorders>
            <w:shd w:val="clear" w:color="auto" w:fill="auto"/>
            <w:vAlign w:val="center"/>
          </w:tcPr>
          <w:p w14:paraId="35E8E275" w14:textId="77777777" w:rsidR="00A92B42" w:rsidRPr="009A7D77" w:rsidRDefault="00A92B42" w:rsidP="00B16881">
            <w:pPr>
              <w:keepNext/>
              <w:keepLines/>
              <w:spacing w:before="40" w:after="40"/>
              <w:jc w:val="right"/>
              <w:rPr>
                <w:rFonts w:cs="Arial"/>
                <w:b/>
                <w:spacing w:val="-2"/>
                <w:sz w:val="14"/>
                <w:szCs w:val="14"/>
              </w:rPr>
            </w:pPr>
          </w:p>
        </w:tc>
        <w:tc>
          <w:tcPr>
            <w:tcW w:w="1401" w:type="dxa"/>
            <w:tcBorders>
              <w:top w:val="single" w:sz="4" w:space="0" w:color="1F4E79" w:themeColor="accent1" w:themeShade="80"/>
              <w:bottom w:val="single" w:sz="2" w:space="0" w:color="1F4E79" w:themeColor="accent1" w:themeShade="80"/>
            </w:tcBorders>
            <w:shd w:val="clear" w:color="auto" w:fill="auto"/>
          </w:tcPr>
          <w:p w14:paraId="42446EC8" w14:textId="77777777" w:rsidR="00A92B42" w:rsidRPr="009A7D77" w:rsidRDefault="00A92B42" w:rsidP="00B16881">
            <w:pPr>
              <w:keepNext/>
              <w:keepLines/>
              <w:spacing w:before="40" w:after="40"/>
              <w:jc w:val="right"/>
              <w:rPr>
                <w:rFonts w:cs="Arial"/>
                <w:b/>
                <w:spacing w:val="-2"/>
                <w:sz w:val="14"/>
                <w:szCs w:val="14"/>
              </w:rPr>
            </w:pPr>
            <w:r w:rsidRPr="00E933AC">
              <w:rPr>
                <w:rFonts w:cs="Arial"/>
                <w:b/>
                <w:bCs/>
                <w:sz w:val="14"/>
                <w:szCs w:val="14"/>
              </w:rPr>
              <w:t>3</w:t>
            </w:r>
            <w:r w:rsidRPr="00E933AC">
              <w:rPr>
                <w:rFonts w:cs="Arial"/>
                <w:b/>
                <w:bCs/>
                <w:sz w:val="14"/>
                <w:szCs w:val="14"/>
                <w:vertAlign w:val="superscript"/>
              </w:rPr>
              <w:t>rd</w:t>
            </w:r>
            <w:r w:rsidRPr="00E933AC">
              <w:rPr>
                <w:rFonts w:cs="Arial"/>
                <w:b/>
                <w:bCs/>
                <w:sz w:val="14"/>
                <w:szCs w:val="14"/>
              </w:rPr>
              <w:t xml:space="preserve"> Quarter 2021</w:t>
            </w:r>
          </w:p>
        </w:tc>
        <w:tc>
          <w:tcPr>
            <w:tcW w:w="1558" w:type="dxa"/>
            <w:tcBorders>
              <w:top w:val="single" w:sz="4" w:space="0" w:color="1F4E79" w:themeColor="accent1" w:themeShade="80"/>
              <w:bottom w:val="single" w:sz="2" w:space="0" w:color="1F4E79" w:themeColor="accent1" w:themeShade="80"/>
            </w:tcBorders>
            <w:shd w:val="clear" w:color="auto" w:fill="auto"/>
          </w:tcPr>
          <w:p w14:paraId="565AC50C" w14:textId="77777777" w:rsidR="00A92B42" w:rsidRPr="009A7D77" w:rsidRDefault="00A92B42" w:rsidP="00B16881">
            <w:pPr>
              <w:keepNext/>
              <w:keepLines/>
              <w:spacing w:before="40" w:after="40"/>
              <w:jc w:val="right"/>
              <w:rPr>
                <w:rFonts w:cs="Arial"/>
                <w:b/>
                <w:spacing w:val="-2"/>
                <w:sz w:val="14"/>
                <w:szCs w:val="14"/>
              </w:rPr>
            </w:pPr>
            <w:r w:rsidRPr="00E933AC">
              <w:rPr>
                <w:rFonts w:cs="Arial"/>
                <w:b/>
                <w:sz w:val="14"/>
                <w:szCs w:val="14"/>
              </w:rPr>
              <w:t xml:space="preserve">01.01 </w:t>
            </w:r>
            <w:r>
              <w:rPr>
                <w:rFonts w:cs="Arial"/>
                <w:b/>
                <w:sz w:val="14"/>
                <w:szCs w:val="14"/>
              </w:rPr>
              <w:t>to</w:t>
            </w:r>
            <w:r w:rsidRPr="00E933AC">
              <w:rPr>
                <w:rFonts w:cs="Arial"/>
                <w:b/>
                <w:sz w:val="14"/>
                <w:szCs w:val="14"/>
              </w:rPr>
              <w:t xml:space="preserve"> 09.30.202</w:t>
            </w:r>
            <w:r>
              <w:rPr>
                <w:rFonts w:cs="Arial"/>
                <w:b/>
                <w:sz w:val="14"/>
                <w:szCs w:val="14"/>
              </w:rPr>
              <w:t>1</w:t>
            </w:r>
          </w:p>
        </w:tc>
      </w:tr>
      <w:tr w:rsidR="00A92B42" w:rsidRPr="00A47279" w14:paraId="0CC8A4FA" w14:textId="77777777" w:rsidTr="00B16881">
        <w:trPr>
          <w:trHeight w:val="238"/>
          <w:jc w:val="center"/>
        </w:trPr>
        <w:tc>
          <w:tcPr>
            <w:tcW w:w="3050" w:type="dxa"/>
            <w:tcBorders>
              <w:top w:val="single" w:sz="2" w:space="0" w:color="1F4E79" w:themeColor="accent1" w:themeShade="80"/>
              <w:bottom w:val="nil"/>
            </w:tcBorders>
            <w:shd w:val="clear" w:color="auto" w:fill="auto"/>
          </w:tcPr>
          <w:p w14:paraId="6A3BB49E" w14:textId="77777777" w:rsidR="00A92B42" w:rsidRPr="00A47279" w:rsidRDefault="00A92B42" w:rsidP="00B16881">
            <w:pPr>
              <w:pStyle w:val="08-Tabelageral"/>
              <w:jc w:val="left"/>
              <w:rPr>
                <w:rFonts w:cs="Arial"/>
                <w:szCs w:val="14"/>
                <w:vertAlign w:val="superscript"/>
              </w:rPr>
            </w:pPr>
            <w:r w:rsidRPr="00A370E1">
              <w:rPr>
                <w:rFonts w:cs="Arial"/>
                <w:szCs w:val="14"/>
              </w:rPr>
              <w:t>Administrative cost products</w:t>
            </w:r>
          </w:p>
        </w:tc>
        <w:tc>
          <w:tcPr>
            <w:tcW w:w="488" w:type="dxa"/>
            <w:tcBorders>
              <w:top w:val="single" w:sz="2" w:space="0" w:color="1F4E79" w:themeColor="accent1" w:themeShade="80"/>
              <w:bottom w:val="nil"/>
            </w:tcBorders>
            <w:shd w:val="clear" w:color="auto" w:fill="auto"/>
          </w:tcPr>
          <w:p w14:paraId="0F8CF4D5" w14:textId="77777777" w:rsidR="00A92B42" w:rsidRPr="00A47279" w:rsidRDefault="00A92B42" w:rsidP="00B16881">
            <w:pPr>
              <w:pStyle w:val="08-Tabelageral"/>
              <w:rPr>
                <w:rFonts w:cs="Arial"/>
                <w:szCs w:val="14"/>
              </w:rPr>
            </w:pPr>
          </w:p>
        </w:tc>
        <w:tc>
          <w:tcPr>
            <w:tcW w:w="1397" w:type="dxa"/>
            <w:gridSpan w:val="2"/>
            <w:tcBorders>
              <w:top w:val="single" w:sz="2" w:space="0" w:color="1F4E79" w:themeColor="accent1" w:themeShade="80"/>
            </w:tcBorders>
            <w:shd w:val="clear" w:color="auto" w:fill="auto"/>
            <w:vAlign w:val="center"/>
          </w:tcPr>
          <w:p w14:paraId="2D994448" w14:textId="77777777" w:rsidR="00A92B42" w:rsidRPr="00A47279" w:rsidRDefault="00A92B42" w:rsidP="00B16881">
            <w:pPr>
              <w:pStyle w:val="08-Tabelageral"/>
            </w:pPr>
            <w:r w:rsidRPr="003B4935">
              <w:t>(33</w:t>
            </w:r>
            <w:r>
              <w:t>,</w:t>
            </w:r>
            <w:r w:rsidRPr="003B4935">
              <w:t>591)</w:t>
            </w:r>
          </w:p>
        </w:tc>
        <w:tc>
          <w:tcPr>
            <w:tcW w:w="1507" w:type="dxa"/>
            <w:tcBorders>
              <w:top w:val="single" w:sz="2" w:space="0" w:color="1F4E79" w:themeColor="accent1" w:themeShade="80"/>
            </w:tcBorders>
            <w:shd w:val="clear" w:color="auto" w:fill="auto"/>
            <w:vAlign w:val="center"/>
          </w:tcPr>
          <w:p w14:paraId="6BDD3AC5" w14:textId="77777777" w:rsidR="00A92B42" w:rsidRPr="00A47279" w:rsidRDefault="00A92B42" w:rsidP="00B16881">
            <w:pPr>
              <w:pStyle w:val="08-Tabelageral"/>
            </w:pPr>
            <w:r w:rsidRPr="003B4935">
              <w:t>(99</w:t>
            </w:r>
            <w:r>
              <w:t>,</w:t>
            </w:r>
            <w:r w:rsidRPr="003B4935">
              <w:t>019)</w:t>
            </w:r>
          </w:p>
        </w:tc>
        <w:tc>
          <w:tcPr>
            <w:tcW w:w="238" w:type="dxa"/>
            <w:tcBorders>
              <w:top w:val="single" w:sz="2" w:space="0" w:color="1F4E79" w:themeColor="accent1" w:themeShade="80"/>
              <w:bottom w:val="nil"/>
            </w:tcBorders>
            <w:shd w:val="clear" w:color="auto" w:fill="auto"/>
            <w:vAlign w:val="center"/>
          </w:tcPr>
          <w:p w14:paraId="212495BF" w14:textId="77777777" w:rsidR="00A92B42" w:rsidRPr="00A47279" w:rsidRDefault="00A92B42" w:rsidP="00B16881">
            <w:pPr>
              <w:pStyle w:val="08-Tabelageral"/>
              <w:rPr>
                <w:rFonts w:cs="Arial"/>
                <w:szCs w:val="14"/>
              </w:rPr>
            </w:pPr>
          </w:p>
        </w:tc>
        <w:tc>
          <w:tcPr>
            <w:tcW w:w="1401" w:type="dxa"/>
            <w:tcBorders>
              <w:top w:val="single" w:sz="2" w:space="0" w:color="1F4E79" w:themeColor="accent1" w:themeShade="80"/>
            </w:tcBorders>
            <w:shd w:val="clear" w:color="auto" w:fill="auto"/>
            <w:vAlign w:val="center"/>
          </w:tcPr>
          <w:p w14:paraId="139195BC" w14:textId="77777777" w:rsidR="00A92B42" w:rsidRPr="00A47279" w:rsidRDefault="00A92B42" w:rsidP="00B16881">
            <w:pPr>
              <w:pStyle w:val="08-Tabelageral"/>
            </w:pPr>
            <w:r w:rsidRPr="000F2ED6">
              <w:t>(29</w:t>
            </w:r>
            <w:r>
              <w:t>,</w:t>
            </w:r>
            <w:r w:rsidRPr="000F2ED6">
              <w:t>428)</w:t>
            </w:r>
          </w:p>
        </w:tc>
        <w:tc>
          <w:tcPr>
            <w:tcW w:w="1558" w:type="dxa"/>
            <w:tcBorders>
              <w:top w:val="single" w:sz="2" w:space="0" w:color="1F4E79" w:themeColor="accent1" w:themeShade="80"/>
            </w:tcBorders>
            <w:shd w:val="clear" w:color="auto" w:fill="auto"/>
            <w:vAlign w:val="center"/>
          </w:tcPr>
          <w:p w14:paraId="5329FC80" w14:textId="77777777" w:rsidR="00A92B42" w:rsidRPr="00A47279" w:rsidRDefault="00A92B42" w:rsidP="00B16881">
            <w:pPr>
              <w:pStyle w:val="08-Tabelageral"/>
            </w:pPr>
            <w:r w:rsidRPr="000F2ED6">
              <w:t>(85</w:t>
            </w:r>
            <w:r>
              <w:t>,</w:t>
            </w:r>
            <w:r w:rsidRPr="000F2ED6">
              <w:t>181)</w:t>
            </w:r>
          </w:p>
        </w:tc>
      </w:tr>
      <w:tr w:rsidR="00A92B42" w:rsidRPr="00A47279" w14:paraId="01B5BD34" w14:textId="77777777" w:rsidTr="00B16881">
        <w:trPr>
          <w:trHeight w:val="238"/>
          <w:jc w:val="center"/>
        </w:trPr>
        <w:tc>
          <w:tcPr>
            <w:tcW w:w="3050" w:type="dxa"/>
            <w:tcBorders>
              <w:top w:val="nil"/>
            </w:tcBorders>
            <w:shd w:val="clear" w:color="auto" w:fill="auto"/>
          </w:tcPr>
          <w:p w14:paraId="086DC292" w14:textId="77777777" w:rsidR="00A92B42" w:rsidRPr="00A47279" w:rsidRDefault="00A92B42" w:rsidP="00B16881">
            <w:pPr>
              <w:pStyle w:val="08-Tabelageral"/>
              <w:jc w:val="left"/>
              <w:rPr>
                <w:rFonts w:cs="Arial"/>
                <w:szCs w:val="14"/>
              </w:rPr>
            </w:pPr>
            <w:r w:rsidRPr="00A370E1">
              <w:rPr>
                <w:rFonts w:cs="Arial"/>
                <w:szCs w:val="14"/>
              </w:rPr>
              <w:t>Operational support cost</w:t>
            </w:r>
          </w:p>
        </w:tc>
        <w:tc>
          <w:tcPr>
            <w:tcW w:w="488" w:type="dxa"/>
            <w:tcBorders>
              <w:top w:val="nil"/>
            </w:tcBorders>
            <w:shd w:val="clear" w:color="auto" w:fill="auto"/>
          </w:tcPr>
          <w:p w14:paraId="75CE13E8" w14:textId="77777777" w:rsidR="00A92B42" w:rsidRPr="00A47279" w:rsidRDefault="00A92B42" w:rsidP="00B16881">
            <w:pPr>
              <w:pStyle w:val="08-Tabelageral"/>
              <w:rPr>
                <w:rFonts w:cs="Arial"/>
                <w:szCs w:val="14"/>
              </w:rPr>
            </w:pPr>
          </w:p>
        </w:tc>
        <w:tc>
          <w:tcPr>
            <w:tcW w:w="1397" w:type="dxa"/>
            <w:gridSpan w:val="2"/>
            <w:shd w:val="clear" w:color="auto" w:fill="auto"/>
            <w:vAlign w:val="center"/>
          </w:tcPr>
          <w:p w14:paraId="7DDEA64F" w14:textId="77777777" w:rsidR="00A92B42" w:rsidRPr="00A47279" w:rsidRDefault="00A92B42" w:rsidP="00B16881">
            <w:pPr>
              <w:pStyle w:val="08-Tabelageral"/>
            </w:pPr>
            <w:r w:rsidRPr="003B4935">
              <w:t>(12</w:t>
            </w:r>
            <w:r>
              <w:t>,</w:t>
            </w:r>
            <w:r w:rsidRPr="003B4935">
              <w:t>454)</w:t>
            </w:r>
          </w:p>
        </w:tc>
        <w:tc>
          <w:tcPr>
            <w:tcW w:w="1507" w:type="dxa"/>
            <w:shd w:val="clear" w:color="auto" w:fill="auto"/>
            <w:vAlign w:val="center"/>
          </w:tcPr>
          <w:p w14:paraId="619F2ECA" w14:textId="77777777" w:rsidR="00A92B42" w:rsidRPr="00A47279" w:rsidRDefault="00A92B42" w:rsidP="00B16881">
            <w:pPr>
              <w:pStyle w:val="08-Tabelageral"/>
            </w:pPr>
            <w:r w:rsidRPr="003B4935">
              <w:t>(38</w:t>
            </w:r>
            <w:r>
              <w:t>,</w:t>
            </w:r>
            <w:r w:rsidRPr="003B4935">
              <w:t>382)</w:t>
            </w:r>
          </w:p>
        </w:tc>
        <w:tc>
          <w:tcPr>
            <w:tcW w:w="238" w:type="dxa"/>
            <w:tcBorders>
              <w:top w:val="nil"/>
            </w:tcBorders>
            <w:shd w:val="clear" w:color="auto" w:fill="auto"/>
            <w:vAlign w:val="center"/>
          </w:tcPr>
          <w:p w14:paraId="32D2F298" w14:textId="77777777" w:rsidR="00A92B42" w:rsidRPr="00A47279" w:rsidRDefault="00A92B42" w:rsidP="00B16881">
            <w:pPr>
              <w:pStyle w:val="08-Tabelageral"/>
              <w:rPr>
                <w:rFonts w:cs="Arial"/>
                <w:szCs w:val="14"/>
              </w:rPr>
            </w:pPr>
          </w:p>
        </w:tc>
        <w:tc>
          <w:tcPr>
            <w:tcW w:w="1401" w:type="dxa"/>
            <w:shd w:val="clear" w:color="auto" w:fill="auto"/>
            <w:vAlign w:val="center"/>
          </w:tcPr>
          <w:p w14:paraId="61B18AAE" w14:textId="77777777" w:rsidR="00A92B42" w:rsidRPr="00A47279" w:rsidRDefault="00A92B42" w:rsidP="00B16881">
            <w:pPr>
              <w:pStyle w:val="08-Tabelageral"/>
            </w:pPr>
            <w:r w:rsidRPr="000F2ED6">
              <w:t>(15</w:t>
            </w:r>
            <w:r>
              <w:t>,</w:t>
            </w:r>
            <w:r w:rsidRPr="000F2ED6">
              <w:t>801)</w:t>
            </w:r>
          </w:p>
        </w:tc>
        <w:tc>
          <w:tcPr>
            <w:tcW w:w="1558" w:type="dxa"/>
            <w:shd w:val="clear" w:color="auto" w:fill="auto"/>
            <w:vAlign w:val="center"/>
          </w:tcPr>
          <w:p w14:paraId="732230C4" w14:textId="77777777" w:rsidR="00A92B42" w:rsidRPr="00A47279" w:rsidRDefault="00A92B42" w:rsidP="00B16881">
            <w:pPr>
              <w:pStyle w:val="08-Tabelageral"/>
            </w:pPr>
            <w:r w:rsidRPr="000F2ED6">
              <w:t>(46</w:t>
            </w:r>
            <w:r>
              <w:t>,</w:t>
            </w:r>
            <w:r w:rsidRPr="000F2ED6">
              <w:t>253)</w:t>
            </w:r>
          </w:p>
        </w:tc>
      </w:tr>
      <w:tr w:rsidR="00A92B42" w:rsidRPr="00A47279" w14:paraId="511CF26A" w14:textId="77777777" w:rsidTr="00B16881">
        <w:trPr>
          <w:trHeight w:val="238"/>
          <w:jc w:val="center"/>
        </w:trPr>
        <w:tc>
          <w:tcPr>
            <w:tcW w:w="3050" w:type="dxa"/>
            <w:tcBorders>
              <w:bottom w:val="nil"/>
            </w:tcBorders>
            <w:shd w:val="clear" w:color="auto" w:fill="auto"/>
          </w:tcPr>
          <w:p w14:paraId="342819E1" w14:textId="77777777" w:rsidR="00A92B42" w:rsidRPr="00A47279" w:rsidRDefault="00A92B42" w:rsidP="00B16881">
            <w:pPr>
              <w:pStyle w:val="08-Tabelageral"/>
              <w:jc w:val="left"/>
              <w:rPr>
                <w:rFonts w:cs="Arial"/>
                <w:szCs w:val="14"/>
              </w:rPr>
            </w:pPr>
            <w:r w:rsidRPr="00A370E1">
              <w:rPr>
                <w:rFonts w:cs="Arial"/>
                <w:szCs w:val="14"/>
              </w:rPr>
              <w:t>Cost of data processing</w:t>
            </w:r>
          </w:p>
        </w:tc>
        <w:tc>
          <w:tcPr>
            <w:tcW w:w="488" w:type="dxa"/>
            <w:tcBorders>
              <w:bottom w:val="nil"/>
            </w:tcBorders>
            <w:shd w:val="clear" w:color="auto" w:fill="auto"/>
          </w:tcPr>
          <w:p w14:paraId="0175AA1B" w14:textId="77777777" w:rsidR="00A92B42" w:rsidRPr="00A47279" w:rsidRDefault="00A92B42" w:rsidP="00B16881">
            <w:pPr>
              <w:pStyle w:val="08-Tabelageral"/>
              <w:rPr>
                <w:rFonts w:cs="Arial"/>
                <w:szCs w:val="14"/>
              </w:rPr>
            </w:pPr>
          </w:p>
        </w:tc>
        <w:tc>
          <w:tcPr>
            <w:tcW w:w="1397" w:type="dxa"/>
            <w:gridSpan w:val="2"/>
            <w:tcBorders>
              <w:bottom w:val="nil"/>
            </w:tcBorders>
            <w:shd w:val="clear" w:color="auto" w:fill="auto"/>
            <w:vAlign w:val="center"/>
          </w:tcPr>
          <w:p w14:paraId="1A0B7E5D" w14:textId="77777777" w:rsidR="00A92B42" w:rsidRPr="00A47279" w:rsidRDefault="00A92B42" w:rsidP="00B16881">
            <w:pPr>
              <w:pStyle w:val="08-Tabelageral"/>
            </w:pPr>
            <w:r w:rsidRPr="003B4935">
              <w:t>(5</w:t>
            </w:r>
            <w:r>
              <w:t>,</w:t>
            </w:r>
            <w:r w:rsidRPr="003B4935">
              <w:t>179)</w:t>
            </w:r>
          </w:p>
        </w:tc>
        <w:tc>
          <w:tcPr>
            <w:tcW w:w="1507" w:type="dxa"/>
            <w:tcBorders>
              <w:bottom w:val="nil"/>
            </w:tcBorders>
            <w:shd w:val="clear" w:color="auto" w:fill="auto"/>
            <w:vAlign w:val="center"/>
          </w:tcPr>
          <w:p w14:paraId="45FB843C" w14:textId="77777777" w:rsidR="00A92B42" w:rsidRPr="00A47279" w:rsidRDefault="00A92B42" w:rsidP="00B16881">
            <w:pPr>
              <w:pStyle w:val="08-Tabelageral"/>
            </w:pPr>
            <w:r w:rsidRPr="003B4935">
              <w:t>(15</w:t>
            </w:r>
            <w:r>
              <w:t>,</w:t>
            </w:r>
            <w:r w:rsidRPr="003B4935">
              <w:t>623)</w:t>
            </w:r>
          </w:p>
        </w:tc>
        <w:tc>
          <w:tcPr>
            <w:tcW w:w="238" w:type="dxa"/>
            <w:tcBorders>
              <w:bottom w:val="nil"/>
            </w:tcBorders>
            <w:shd w:val="clear" w:color="auto" w:fill="auto"/>
            <w:vAlign w:val="center"/>
          </w:tcPr>
          <w:p w14:paraId="5D0CDDF4" w14:textId="77777777" w:rsidR="00A92B42" w:rsidRPr="00A47279" w:rsidRDefault="00A92B42" w:rsidP="00B16881">
            <w:pPr>
              <w:pStyle w:val="08-Tabelageral"/>
              <w:rPr>
                <w:rFonts w:cs="Arial"/>
                <w:szCs w:val="14"/>
              </w:rPr>
            </w:pPr>
          </w:p>
        </w:tc>
        <w:tc>
          <w:tcPr>
            <w:tcW w:w="1401" w:type="dxa"/>
            <w:tcBorders>
              <w:bottom w:val="nil"/>
            </w:tcBorders>
            <w:shd w:val="clear" w:color="auto" w:fill="auto"/>
            <w:vAlign w:val="center"/>
          </w:tcPr>
          <w:p w14:paraId="51ABCE3A" w14:textId="77777777" w:rsidR="00A92B42" w:rsidRPr="00A47279" w:rsidRDefault="00A92B42" w:rsidP="00B16881">
            <w:pPr>
              <w:pStyle w:val="08-Tabelageral"/>
            </w:pPr>
            <w:r w:rsidRPr="000F2ED6">
              <w:t>(3</w:t>
            </w:r>
            <w:r>
              <w:t>,</w:t>
            </w:r>
            <w:r w:rsidRPr="000F2ED6">
              <w:t>865)</w:t>
            </w:r>
          </w:p>
        </w:tc>
        <w:tc>
          <w:tcPr>
            <w:tcW w:w="1558" w:type="dxa"/>
            <w:tcBorders>
              <w:bottom w:val="nil"/>
            </w:tcBorders>
            <w:shd w:val="clear" w:color="auto" w:fill="auto"/>
            <w:vAlign w:val="center"/>
          </w:tcPr>
          <w:p w14:paraId="47137930" w14:textId="77777777" w:rsidR="00A92B42" w:rsidRPr="00A47279" w:rsidRDefault="00A92B42" w:rsidP="00B16881">
            <w:pPr>
              <w:pStyle w:val="08-Tabelageral"/>
            </w:pPr>
            <w:r w:rsidRPr="000F2ED6">
              <w:t>(12</w:t>
            </w:r>
            <w:r>
              <w:t>,</w:t>
            </w:r>
            <w:r w:rsidRPr="000F2ED6">
              <w:t>094)</w:t>
            </w:r>
          </w:p>
        </w:tc>
      </w:tr>
      <w:tr w:rsidR="00A92B42" w:rsidRPr="00FA3D92" w14:paraId="0010C88F" w14:textId="77777777" w:rsidTr="00B16881">
        <w:trPr>
          <w:trHeight w:val="238"/>
          <w:jc w:val="center"/>
        </w:trPr>
        <w:tc>
          <w:tcPr>
            <w:tcW w:w="3050" w:type="dxa"/>
            <w:tcBorders>
              <w:top w:val="nil"/>
              <w:bottom w:val="single" w:sz="2" w:space="0" w:color="1F4E79" w:themeColor="accent1" w:themeShade="80"/>
            </w:tcBorders>
            <w:shd w:val="clear" w:color="auto" w:fill="auto"/>
          </w:tcPr>
          <w:p w14:paraId="5E8CAD63" w14:textId="77777777" w:rsidR="00A92B42" w:rsidRPr="00FA3D92" w:rsidRDefault="00A92B42" w:rsidP="00B16881">
            <w:pPr>
              <w:keepNext/>
              <w:keepLines/>
              <w:spacing w:before="40" w:after="40"/>
              <w:rPr>
                <w:rFonts w:cs="Arial"/>
                <w:b/>
                <w:bCs/>
                <w:spacing w:val="-2"/>
                <w:sz w:val="14"/>
                <w:szCs w:val="14"/>
              </w:rPr>
            </w:pPr>
            <w:r w:rsidRPr="00FA3D92">
              <w:rPr>
                <w:rFonts w:cs="Arial"/>
                <w:b/>
                <w:bCs/>
                <w:spacing w:val="-2"/>
                <w:sz w:val="14"/>
                <w:szCs w:val="14"/>
              </w:rPr>
              <w:t>Total</w:t>
            </w:r>
          </w:p>
        </w:tc>
        <w:tc>
          <w:tcPr>
            <w:tcW w:w="488" w:type="dxa"/>
            <w:tcBorders>
              <w:top w:val="nil"/>
              <w:bottom w:val="single" w:sz="2" w:space="0" w:color="1F4E79" w:themeColor="accent1" w:themeShade="80"/>
            </w:tcBorders>
            <w:shd w:val="clear" w:color="auto" w:fill="auto"/>
          </w:tcPr>
          <w:p w14:paraId="55E4A9D9" w14:textId="77777777" w:rsidR="00A92B42" w:rsidRPr="00FA3D92" w:rsidRDefault="00A92B42" w:rsidP="00B16881">
            <w:pPr>
              <w:keepNext/>
              <w:keepLines/>
              <w:spacing w:before="40" w:after="40"/>
              <w:jc w:val="center"/>
              <w:rPr>
                <w:rFonts w:cs="Arial"/>
                <w:b/>
                <w:bCs/>
                <w:spacing w:val="-2"/>
                <w:sz w:val="14"/>
                <w:szCs w:val="14"/>
              </w:rPr>
            </w:pPr>
          </w:p>
        </w:tc>
        <w:tc>
          <w:tcPr>
            <w:tcW w:w="1397" w:type="dxa"/>
            <w:gridSpan w:val="2"/>
            <w:tcBorders>
              <w:top w:val="nil"/>
              <w:bottom w:val="single" w:sz="2" w:space="0" w:color="1F4E79" w:themeColor="accent1" w:themeShade="80"/>
            </w:tcBorders>
            <w:shd w:val="clear" w:color="auto" w:fill="auto"/>
            <w:vAlign w:val="center"/>
          </w:tcPr>
          <w:p w14:paraId="4054BF7A" w14:textId="77777777" w:rsidR="00A92B42" w:rsidRPr="00FA3D92" w:rsidRDefault="00A92B42" w:rsidP="00B16881">
            <w:pPr>
              <w:pStyle w:val="08-Tabelageral"/>
              <w:rPr>
                <w:b/>
                <w:bCs/>
              </w:rPr>
            </w:pPr>
            <w:r w:rsidRPr="003B4935">
              <w:rPr>
                <w:b/>
              </w:rPr>
              <w:t>(51</w:t>
            </w:r>
            <w:r>
              <w:rPr>
                <w:b/>
              </w:rPr>
              <w:t>,</w:t>
            </w:r>
            <w:r w:rsidRPr="003B4935">
              <w:rPr>
                <w:b/>
              </w:rPr>
              <w:t>224)</w:t>
            </w:r>
          </w:p>
        </w:tc>
        <w:tc>
          <w:tcPr>
            <w:tcW w:w="1507" w:type="dxa"/>
            <w:tcBorders>
              <w:top w:val="nil"/>
              <w:bottom w:val="single" w:sz="2" w:space="0" w:color="1F4E79" w:themeColor="accent1" w:themeShade="80"/>
            </w:tcBorders>
            <w:shd w:val="clear" w:color="auto" w:fill="auto"/>
            <w:vAlign w:val="center"/>
          </w:tcPr>
          <w:p w14:paraId="0E427667" w14:textId="77777777" w:rsidR="00A92B42" w:rsidRPr="00FA3D92" w:rsidRDefault="00A92B42" w:rsidP="00B16881">
            <w:pPr>
              <w:pStyle w:val="08-Tabelageral"/>
              <w:rPr>
                <w:b/>
                <w:bCs/>
              </w:rPr>
            </w:pPr>
            <w:r w:rsidRPr="003B4935">
              <w:rPr>
                <w:b/>
              </w:rPr>
              <w:t>(153</w:t>
            </w:r>
            <w:r>
              <w:rPr>
                <w:b/>
              </w:rPr>
              <w:t>,</w:t>
            </w:r>
            <w:r w:rsidRPr="003B4935">
              <w:rPr>
                <w:b/>
              </w:rPr>
              <w:t>024)</w:t>
            </w:r>
          </w:p>
        </w:tc>
        <w:tc>
          <w:tcPr>
            <w:tcW w:w="238" w:type="dxa"/>
            <w:tcBorders>
              <w:top w:val="nil"/>
              <w:bottom w:val="single" w:sz="2" w:space="0" w:color="1F4E79" w:themeColor="accent1" w:themeShade="80"/>
            </w:tcBorders>
            <w:shd w:val="clear" w:color="auto" w:fill="auto"/>
            <w:vAlign w:val="center"/>
          </w:tcPr>
          <w:p w14:paraId="26C5010C" w14:textId="77777777" w:rsidR="00A92B42" w:rsidRPr="00FA3D92" w:rsidRDefault="00A92B42" w:rsidP="00B16881">
            <w:pPr>
              <w:keepNext/>
              <w:keepLines/>
              <w:spacing w:before="40" w:after="40"/>
              <w:jc w:val="right"/>
              <w:rPr>
                <w:rFonts w:cs="Arial"/>
                <w:b/>
                <w:bCs/>
                <w:spacing w:val="-2"/>
                <w:sz w:val="14"/>
                <w:szCs w:val="14"/>
              </w:rPr>
            </w:pPr>
          </w:p>
        </w:tc>
        <w:tc>
          <w:tcPr>
            <w:tcW w:w="1401" w:type="dxa"/>
            <w:tcBorders>
              <w:top w:val="nil"/>
              <w:bottom w:val="single" w:sz="2" w:space="0" w:color="1F4E79" w:themeColor="accent1" w:themeShade="80"/>
            </w:tcBorders>
            <w:shd w:val="clear" w:color="auto" w:fill="auto"/>
            <w:vAlign w:val="center"/>
          </w:tcPr>
          <w:p w14:paraId="6EC5E29A" w14:textId="77777777" w:rsidR="00A92B42" w:rsidRPr="00FA3D92" w:rsidRDefault="00A92B42" w:rsidP="00B16881">
            <w:pPr>
              <w:pStyle w:val="08-Tabelageral"/>
              <w:rPr>
                <w:b/>
                <w:bCs/>
              </w:rPr>
            </w:pPr>
            <w:r w:rsidRPr="000F2ED6">
              <w:rPr>
                <w:b/>
              </w:rPr>
              <w:t>(49</w:t>
            </w:r>
            <w:r>
              <w:rPr>
                <w:b/>
              </w:rPr>
              <w:t>,</w:t>
            </w:r>
            <w:r w:rsidRPr="000F2ED6">
              <w:rPr>
                <w:b/>
              </w:rPr>
              <w:t>094)</w:t>
            </w:r>
          </w:p>
        </w:tc>
        <w:tc>
          <w:tcPr>
            <w:tcW w:w="1558" w:type="dxa"/>
            <w:tcBorders>
              <w:top w:val="nil"/>
              <w:bottom w:val="single" w:sz="2" w:space="0" w:color="1F4E79" w:themeColor="accent1" w:themeShade="80"/>
            </w:tcBorders>
            <w:shd w:val="clear" w:color="auto" w:fill="auto"/>
            <w:vAlign w:val="center"/>
          </w:tcPr>
          <w:p w14:paraId="38932575" w14:textId="77777777" w:rsidR="00A92B42" w:rsidRPr="00FA3D92" w:rsidRDefault="00A92B42" w:rsidP="00B16881">
            <w:pPr>
              <w:pStyle w:val="08-Tabelageral"/>
              <w:rPr>
                <w:b/>
                <w:bCs/>
              </w:rPr>
            </w:pPr>
            <w:r w:rsidRPr="000F2ED6">
              <w:rPr>
                <w:b/>
              </w:rPr>
              <w:t>(143</w:t>
            </w:r>
            <w:r>
              <w:rPr>
                <w:b/>
              </w:rPr>
              <w:t>,</w:t>
            </w:r>
            <w:r w:rsidRPr="000F2ED6">
              <w:rPr>
                <w:b/>
              </w:rPr>
              <w:t>528)</w:t>
            </w:r>
          </w:p>
        </w:tc>
      </w:tr>
    </w:tbl>
    <w:p w14:paraId="1EEABB44" w14:textId="77777777" w:rsidR="00A92B42" w:rsidRDefault="00A92B42" w:rsidP="00B16881">
      <w:pPr>
        <w:pStyle w:val="01-TtulodeNota"/>
        <w:jc w:val="left"/>
        <w:rPr>
          <w:color w:val="1F4E79" w:themeColor="accent1" w:themeShade="80"/>
        </w:rPr>
      </w:pPr>
      <w:r w:rsidRPr="00573197">
        <w:rPr>
          <w:b w:val="0"/>
          <w:sz w:val="18"/>
          <w:szCs w:val="18"/>
        </w:rPr>
        <w:t>There are no service costs provided in Parent</w:t>
      </w:r>
      <w:r>
        <w:rPr>
          <w:b w:val="0"/>
          <w:sz w:val="18"/>
          <w:szCs w:val="18"/>
        </w:rPr>
        <w:t>,</w:t>
      </w:r>
    </w:p>
    <w:p w14:paraId="4177906B" w14:textId="2002F9D1" w:rsidR="00E246FC" w:rsidRDefault="00E246FC" w:rsidP="00A92B42">
      <w:pPr>
        <w:pStyle w:val="Ttulo2"/>
      </w:pPr>
    </w:p>
    <w:p w14:paraId="7FBDD794" w14:textId="1086D76C" w:rsidR="00A92B42" w:rsidRPr="00B40B97" w:rsidRDefault="00A92B42" w:rsidP="00B16881">
      <w:pPr>
        <w:pStyle w:val="Ttulo2"/>
        <w:rPr>
          <w:rFonts w:ascii="Arial" w:hAnsi="Arial" w:cs="Arial"/>
          <w:b/>
          <w:bCs/>
          <w:color w:val="1F4E79" w:themeColor="accent1" w:themeShade="80"/>
          <w:sz w:val="20"/>
          <w:szCs w:val="20"/>
        </w:rPr>
      </w:pPr>
      <w:bookmarkStart w:id="29" w:name="_Toc118452831"/>
      <w:r w:rsidRPr="00B40B97">
        <w:rPr>
          <w:rFonts w:ascii="Arial" w:hAnsi="Arial" w:cs="Arial"/>
          <w:b/>
          <w:bCs/>
          <w:color w:val="1F4E79" w:themeColor="accent1" w:themeShade="80"/>
          <w:sz w:val="20"/>
          <w:szCs w:val="20"/>
        </w:rPr>
        <w:t>10 – PERSONNEL EXPENSES</w:t>
      </w:r>
      <w:bookmarkEnd w:id="29"/>
    </w:p>
    <w:p w14:paraId="31044B71" w14:textId="77777777" w:rsidR="00A92B42" w:rsidRPr="002A40FF" w:rsidRDefault="00A92B42" w:rsidP="00B16881">
      <w:pPr>
        <w:pStyle w:val="01-TtulodeNota"/>
        <w:spacing w:before="0" w:after="0"/>
        <w:jc w:val="right"/>
        <w:rPr>
          <w:rFonts w:cs="Arial"/>
          <w:sz w:val="14"/>
          <w:szCs w:val="14"/>
        </w:rPr>
      </w:pPr>
      <w:bookmarkStart w:id="30" w:name="_Hlk109722255"/>
      <w:r w:rsidRPr="002A40FF">
        <w:rPr>
          <w:rFonts w:cs="Arial"/>
          <w:sz w:val="14"/>
          <w:szCs w:val="14"/>
        </w:rPr>
        <w:t>R$ thousand</w:t>
      </w:r>
    </w:p>
    <w:tbl>
      <w:tblPr>
        <w:tblStyle w:val="TabeladeLista6Colorida-nfase510"/>
        <w:tblW w:w="9639" w:type="dxa"/>
        <w:tblInd w:w="108" w:type="dxa"/>
        <w:tblLook w:val="04A0" w:firstRow="1" w:lastRow="0" w:firstColumn="1" w:lastColumn="0" w:noHBand="0" w:noVBand="1"/>
      </w:tblPr>
      <w:tblGrid>
        <w:gridCol w:w="850"/>
        <w:gridCol w:w="2244"/>
        <w:gridCol w:w="604"/>
        <w:gridCol w:w="1411"/>
        <w:gridCol w:w="1412"/>
        <w:gridCol w:w="283"/>
        <w:gridCol w:w="1417"/>
        <w:gridCol w:w="1418"/>
      </w:tblGrid>
      <w:tr w:rsidR="00A92B42" w:rsidRPr="002A40FF" w14:paraId="4552D774" w14:textId="77777777" w:rsidTr="00B16881">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top w:val="single" w:sz="2" w:space="0" w:color="1F4E79" w:themeColor="accent1" w:themeShade="80"/>
              <w:bottom w:val="nil"/>
            </w:tcBorders>
            <w:shd w:val="clear" w:color="auto" w:fill="auto"/>
          </w:tcPr>
          <w:p w14:paraId="0CCEFF80" w14:textId="77777777" w:rsidR="00A92B42" w:rsidRPr="002A40FF" w:rsidRDefault="00A92B42" w:rsidP="00B16881">
            <w:pPr>
              <w:pStyle w:val="08-Tabelageral"/>
              <w:jc w:val="center"/>
              <w:rPr>
                <w:rFonts w:cs="Arial"/>
                <w:szCs w:val="14"/>
              </w:rPr>
            </w:pPr>
            <w:bookmarkStart w:id="31" w:name="_Hlk109722238"/>
            <w:bookmarkEnd w:id="30"/>
          </w:p>
        </w:tc>
        <w:tc>
          <w:tcPr>
            <w:tcW w:w="2848" w:type="dxa"/>
            <w:gridSpan w:val="2"/>
            <w:tcBorders>
              <w:top w:val="single" w:sz="2" w:space="0" w:color="1F4E79" w:themeColor="accent1" w:themeShade="80"/>
              <w:bottom w:val="nil"/>
            </w:tcBorders>
            <w:shd w:val="clear" w:color="auto" w:fill="auto"/>
          </w:tcPr>
          <w:p w14:paraId="7C2C95FB" w14:textId="77777777" w:rsidR="00A92B42" w:rsidRPr="002A40FF" w:rsidRDefault="00A92B42" w:rsidP="00B16881">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23" w:type="dxa"/>
            <w:gridSpan w:val="2"/>
            <w:tcBorders>
              <w:top w:val="single" w:sz="2" w:space="0" w:color="1F4E79" w:themeColor="accent1" w:themeShade="80"/>
              <w:bottom w:val="single" w:sz="4" w:space="0" w:color="1F4E79" w:themeColor="accent1" w:themeShade="80"/>
            </w:tcBorders>
            <w:shd w:val="clear" w:color="auto" w:fill="auto"/>
            <w:vAlign w:val="center"/>
          </w:tcPr>
          <w:p w14:paraId="5582BF22" w14:textId="77777777" w:rsidR="00A92B42" w:rsidRPr="002A40FF" w:rsidRDefault="00A92B42" w:rsidP="00B16881">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2A40FF">
              <w:rPr>
                <w:rFonts w:cs="Arial"/>
                <w:szCs w:val="14"/>
              </w:rPr>
              <w:t>Parent</w:t>
            </w:r>
          </w:p>
        </w:tc>
        <w:tc>
          <w:tcPr>
            <w:tcW w:w="283" w:type="dxa"/>
            <w:tcBorders>
              <w:top w:val="single" w:sz="2" w:space="0" w:color="1F4E79" w:themeColor="accent1" w:themeShade="80"/>
              <w:bottom w:val="nil"/>
            </w:tcBorders>
            <w:shd w:val="clear" w:color="auto" w:fill="auto"/>
            <w:vAlign w:val="center"/>
          </w:tcPr>
          <w:p w14:paraId="13EB6C6C" w14:textId="77777777" w:rsidR="00A92B42" w:rsidRPr="002A40FF" w:rsidRDefault="00A92B42" w:rsidP="00B16881">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35" w:type="dxa"/>
            <w:gridSpan w:val="2"/>
            <w:tcBorders>
              <w:top w:val="single" w:sz="2" w:space="0" w:color="1F4E79" w:themeColor="accent1" w:themeShade="80"/>
              <w:bottom w:val="single" w:sz="4" w:space="0" w:color="1F4E79" w:themeColor="accent1" w:themeShade="80"/>
            </w:tcBorders>
            <w:shd w:val="clear" w:color="auto" w:fill="auto"/>
            <w:vAlign w:val="center"/>
          </w:tcPr>
          <w:p w14:paraId="49AB2262" w14:textId="77777777" w:rsidR="00A92B42" w:rsidRPr="002A40FF" w:rsidRDefault="00A92B42" w:rsidP="00B16881">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2A40FF">
              <w:rPr>
                <w:rFonts w:cs="Arial"/>
                <w:szCs w:val="14"/>
              </w:rPr>
              <w:t>Consolidated</w:t>
            </w:r>
          </w:p>
        </w:tc>
      </w:tr>
      <w:tr w:rsidR="00A92B42" w:rsidRPr="002A40FF" w14:paraId="7E4F66B5" w14:textId="77777777" w:rsidTr="00B16881">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tcPr>
          <w:p w14:paraId="16204C6B" w14:textId="77777777" w:rsidR="00A92B42" w:rsidRPr="002A40FF" w:rsidRDefault="00A92B42" w:rsidP="00B16881">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tcPr>
          <w:p w14:paraId="70205F16" w14:textId="77777777" w:rsidR="00A92B42" w:rsidRPr="002A40FF" w:rsidRDefault="00A92B42" w:rsidP="00B16881">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1" w:type="dxa"/>
            <w:tcBorders>
              <w:top w:val="single" w:sz="4" w:space="0" w:color="1F4E79" w:themeColor="accent1" w:themeShade="80"/>
              <w:bottom w:val="single" w:sz="2" w:space="0" w:color="1F4E79" w:themeColor="accent1" w:themeShade="80"/>
            </w:tcBorders>
            <w:shd w:val="clear" w:color="auto" w:fill="auto"/>
          </w:tcPr>
          <w:p w14:paraId="24ECD45E" w14:textId="77777777" w:rsidR="00A92B42" w:rsidRPr="002A40FF" w:rsidRDefault="00A92B42"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bCs/>
                <w:sz w:val="14"/>
                <w:szCs w:val="14"/>
              </w:rPr>
              <w:t>3</w:t>
            </w:r>
            <w:r>
              <w:rPr>
                <w:rFonts w:cs="Arial"/>
                <w:b/>
                <w:bCs/>
                <w:sz w:val="14"/>
                <w:szCs w:val="14"/>
                <w:vertAlign w:val="superscript"/>
              </w:rPr>
              <w:t>r</w:t>
            </w:r>
            <w:r w:rsidRPr="00966253">
              <w:rPr>
                <w:rFonts w:cs="Arial"/>
                <w:b/>
                <w:bCs/>
                <w:sz w:val="14"/>
                <w:szCs w:val="14"/>
                <w:vertAlign w:val="superscript"/>
              </w:rPr>
              <w:t>d</w:t>
            </w:r>
            <w:r w:rsidRPr="00D43605">
              <w:rPr>
                <w:rFonts w:cs="Arial"/>
                <w:b/>
                <w:bCs/>
                <w:sz w:val="14"/>
                <w:szCs w:val="14"/>
              </w:rPr>
              <w:t xml:space="preserve"> Quarter</w:t>
            </w:r>
            <w:r>
              <w:rPr>
                <w:rFonts w:cs="Arial"/>
                <w:b/>
                <w:bCs/>
                <w:sz w:val="14"/>
                <w:szCs w:val="14"/>
              </w:rPr>
              <w:t xml:space="preserve"> 2</w:t>
            </w:r>
            <w:r w:rsidRPr="00D43605">
              <w:rPr>
                <w:rFonts w:cs="Arial"/>
                <w:b/>
                <w:bCs/>
                <w:sz w:val="14"/>
                <w:szCs w:val="14"/>
              </w:rPr>
              <w:t>022</w:t>
            </w:r>
          </w:p>
        </w:tc>
        <w:tc>
          <w:tcPr>
            <w:tcW w:w="1412" w:type="dxa"/>
            <w:tcBorders>
              <w:top w:val="single" w:sz="4" w:space="0" w:color="1F4E79" w:themeColor="accent1" w:themeShade="80"/>
              <w:bottom w:val="single" w:sz="2" w:space="0" w:color="1F4E79" w:themeColor="accent1" w:themeShade="80"/>
            </w:tcBorders>
            <w:shd w:val="clear" w:color="auto" w:fill="auto"/>
          </w:tcPr>
          <w:p w14:paraId="2C9BD9EA" w14:textId="77777777" w:rsidR="00A92B42" w:rsidRPr="002A40FF" w:rsidRDefault="00A92B42"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z w:val="14"/>
                <w:szCs w:val="14"/>
              </w:rPr>
              <w:t>3</w:t>
            </w:r>
            <w:r>
              <w:rPr>
                <w:rFonts w:cs="Arial"/>
                <w:b/>
                <w:sz w:val="14"/>
                <w:szCs w:val="14"/>
                <w:vertAlign w:val="superscript"/>
              </w:rPr>
              <w:t>rd</w:t>
            </w:r>
            <w:r w:rsidRPr="00966253">
              <w:rPr>
                <w:rFonts w:cs="Arial"/>
                <w:b/>
                <w:sz w:val="14"/>
                <w:szCs w:val="14"/>
              </w:rPr>
              <w:t xml:space="preserve"> Quarter 202</w:t>
            </w:r>
            <w:r>
              <w:rPr>
                <w:rFonts w:cs="Arial"/>
                <w:b/>
                <w:sz w:val="14"/>
                <w:szCs w:val="14"/>
              </w:rPr>
              <w:t>1</w:t>
            </w:r>
          </w:p>
        </w:tc>
        <w:tc>
          <w:tcPr>
            <w:tcW w:w="283" w:type="dxa"/>
            <w:tcBorders>
              <w:top w:val="nil"/>
              <w:bottom w:val="single" w:sz="2" w:space="0" w:color="1F4E79" w:themeColor="accent1" w:themeShade="80"/>
            </w:tcBorders>
            <w:shd w:val="clear" w:color="auto" w:fill="auto"/>
            <w:vAlign w:val="center"/>
          </w:tcPr>
          <w:p w14:paraId="7203AF96" w14:textId="77777777" w:rsidR="00A92B42" w:rsidRPr="002A40FF" w:rsidRDefault="00A92B42"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7" w:type="dxa"/>
            <w:tcBorders>
              <w:top w:val="single" w:sz="4" w:space="0" w:color="1F4E79" w:themeColor="accent1" w:themeShade="80"/>
              <w:bottom w:val="single" w:sz="2" w:space="0" w:color="1F4E79" w:themeColor="accent1" w:themeShade="80"/>
            </w:tcBorders>
            <w:shd w:val="clear" w:color="auto" w:fill="auto"/>
          </w:tcPr>
          <w:p w14:paraId="1273F592" w14:textId="77777777" w:rsidR="00A92B42" w:rsidRPr="002A40FF" w:rsidRDefault="00A92B42"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bCs/>
                <w:sz w:val="14"/>
                <w:szCs w:val="14"/>
              </w:rPr>
              <w:t>3</w:t>
            </w:r>
            <w:r>
              <w:rPr>
                <w:rFonts w:cs="Arial"/>
                <w:b/>
                <w:bCs/>
                <w:sz w:val="14"/>
                <w:szCs w:val="14"/>
                <w:vertAlign w:val="superscript"/>
              </w:rPr>
              <w:t>rd</w:t>
            </w:r>
            <w:r w:rsidRPr="00966253">
              <w:rPr>
                <w:rFonts w:cs="Arial"/>
                <w:b/>
                <w:bCs/>
                <w:sz w:val="14"/>
                <w:szCs w:val="14"/>
              </w:rPr>
              <w:t xml:space="preserve"> Quarter 2022</w:t>
            </w:r>
          </w:p>
        </w:tc>
        <w:tc>
          <w:tcPr>
            <w:tcW w:w="1418" w:type="dxa"/>
            <w:tcBorders>
              <w:top w:val="single" w:sz="4" w:space="0" w:color="1F4E79" w:themeColor="accent1" w:themeShade="80"/>
              <w:bottom w:val="single" w:sz="2" w:space="0" w:color="1F4E79" w:themeColor="accent1" w:themeShade="80"/>
            </w:tcBorders>
            <w:shd w:val="clear" w:color="auto" w:fill="auto"/>
          </w:tcPr>
          <w:p w14:paraId="05A0A10F" w14:textId="77777777" w:rsidR="00A92B42" w:rsidRPr="002A40FF" w:rsidRDefault="00A92B42"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z w:val="14"/>
                <w:szCs w:val="14"/>
              </w:rPr>
              <w:t>3</w:t>
            </w:r>
            <w:r>
              <w:rPr>
                <w:rFonts w:cs="Arial"/>
                <w:b/>
                <w:sz w:val="14"/>
                <w:szCs w:val="14"/>
                <w:vertAlign w:val="superscript"/>
              </w:rPr>
              <w:t>rd</w:t>
            </w:r>
            <w:r w:rsidRPr="00966253">
              <w:rPr>
                <w:rFonts w:cs="Arial"/>
                <w:b/>
                <w:sz w:val="14"/>
                <w:szCs w:val="14"/>
              </w:rPr>
              <w:t xml:space="preserve"> Quarter 202</w:t>
            </w:r>
            <w:r>
              <w:rPr>
                <w:rFonts w:cs="Arial"/>
                <w:b/>
                <w:sz w:val="14"/>
                <w:szCs w:val="14"/>
              </w:rPr>
              <w:t>1</w:t>
            </w:r>
          </w:p>
        </w:tc>
      </w:tr>
      <w:tr w:rsidR="00A92B42" w:rsidRPr="002A40FF" w14:paraId="474777A5" w14:textId="77777777" w:rsidTr="00B1688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2" w:space="0" w:color="1F4E79" w:themeColor="accent1" w:themeShade="80"/>
              <w:bottom w:val="nil"/>
            </w:tcBorders>
            <w:shd w:val="clear" w:color="auto" w:fill="auto"/>
            <w:vAlign w:val="center"/>
          </w:tcPr>
          <w:p w14:paraId="472418AD" w14:textId="77777777" w:rsidR="00A92B42" w:rsidRPr="00EB5A17" w:rsidRDefault="00A92B42" w:rsidP="00B16881">
            <w:pPr>
              <w:pStyle w:val="08-Tabelageral"/>
              <w:jc w:val="left"/>
              <w:rPr>
                <w:b w:val="0"/>
                <w:bCs w:val="0"/>
              </w:rPr>
            </w:pPr>
            <w:r w:rsidRPr="00EB5A17">
              <w:rPr>
                <w:b w:val="0"/>
                <w:bCs w:val="0"/>
              </w:rPr>
              <w:t xml:space="preserve">Salaries </w:t>
            </w:r>
          </w:p>
        </w:tc>
        <w:tc>
          <w:tcPr>
            <w:tcW w:w="604" w:type="dxa"/>
            <w:tcBorders>
              <w:top w:val="single" w:sz="2" w:space="0" w:color="1F4E79" w:themeColor="accent1" w:themeShade="80"/>
              <w:bottom w:val="nil"/>
            </w:tcBorders>
            <w:shd w:val="clear" w:color="auto" w:fill="auto"/>
            <w:vAlign w:val="center"/>
          </w:tcPr>
          <w:p w14:paraId="4ED3867B"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t xml:space="preserve">  </w:t>
            </w:r>
          </w:p>
        </w:tc>
        <w:tc>
          <w:tcPr>
            <w:tcW w:w="1411" w:type="dxa"/>
            <w:tcBorders>
              <w:top w:val="single" w:sz="2" w:space="0" w:color="1F4E79" w:themeColor="accent1" w:themeShade="80"/>
              <w:bottom w:val="nil"/>
            </w:tcBorders>
            <w:shd w:val="clear" w:color="auto" w:fill="auto"/>
            <w:vAlign w:val="center"/>
          </w:tcPr>
          <w:p w14:paraId="23DAEA29" w14:textId="77777777" w:rsidR="00A92B42" w:rsidRPr="0039352D"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39352D">
              <w:t>(2</w:t>
            </w:r>
            <w:r>
              <w:t>,</w:t>
            </w:r>
            <w:r w:rsidRPr="0039352D">
              <w:t>011)</w:t>
            </w:r>
          </w:p>
        </w:tc>
        <w:tc>
          <w:tcPr>
            <w:tcW w:w="1412" w:type="dxa"/>
            <w:tcBorders>
              <w:top w:val="single" w:sz="2" w:space="0" w:color="1F4E79" w:themeColor="accent1" w:themeShade="80"/>
              <w:bottom w:val="nil"/>
            </w:tcBorders>
            <w:shd w:val="clear" w:color="auto" w:fill="auto"/>
            <w:vAlign w:val="center"/>
          </w:tcPr>
          <w:p w14:paraId="2055F9B1" w14:textId="77777777" w:rsidR="00A92B42" w:rsidRPr="0039352D"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39352D">
              <w:t>(1</w:t>
            </w:r>
            <w:r>
              <w:t>,</w:t>
            </w:r>
            <w:r w:rsidRPr="0039352D">
              <w:t>584)</w:t>
            </w:r>
          </w:p>
        </w:tc>
        <w:tc>
          <w:tcPr>
            <w:tcW w:w="283" w:type="dxa"/>
            <w:tcBorders>
              <w:top w:val="single" w:sz="2" w:space="0" w:color="1F4E79" w:themeColor="accent1" w:themeShade="80"/>
              <w:bottom w:val="nil"/>
            </w:tcBorders>
            <w:shd w:val="clear" w:color="auto" w:fill="auto"/>
            <w:vAlign w:val="center"/>
          </w:tcPr>
          <w:p w14:paraId="1D58CA21" w14:textId="77777777" w:rsidR="00A92B42" w:rsidRPr="0039352D"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top w:val="single" w:sz="2" w:space="0" w:color="1F4E79" w:themeColor="accent1" w:themeShade="80"/>
              <w:bottom w:val="nil"/>
            </w:tcBorders>
            <w:shd w:val="clear" w:color="auto" w:fill="auto"/>
            <w:vAlign w:val="center"/>
          </w:tcPr>
          <w:p w14:paraId="724F0AC2" w14:textId="77777777" w:rsidR="00A92B42" w:rsidRPr="0039352D"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39352D">
              <w:t>(10</w:t>
            </w:r>
            <w:r>
              <w:t>,</w:t>
            </w:r>
            <w:r w:rsidRPr="0039352D">
              <w:t>481)</w:t>
            </w:r>
          </w:p>
        </w:tc>
        <w:tc>
          <w:tcPr>
            <w:tcW w:w="1418" w:type="dxa"/>
            <w:tcBorders>
              <w:top w:val="single" w:sz="2" w:space="0" w:color="1F4E79" w:themeColor="accent1" w:themeShade="80"/>
              <w:bottom w:val="nil"/>
            </w:tcBorders>
            <w:shd w:val="clear" w:color="auto" w:fill="auto"/>
            <w:vAlign w:val="center"/>
          </w:tcPr>
          <w:p w14:paraId="5D5CAC36" w14:textId="77777777" w:rsidR="00A92B42" w:rsidRPr="0039352D"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39352D">
              <w:t>(8</w:t>
            </w:r>
            <w:r>
              <w:t>,</w:t>
            </w:r>
            <w:r w:rsidRPr="0039352D">
              <w:t>588)</w:t>
            </w:r>
          </w:p>
        </w:tc>
      </w:tr>
      <w:tr w:rsidR="00A92B42" w:rsidRPr="002A40FF" w14:paraId="21EB219B" w14:textId="77777777" w:rsidTr="00B1688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1BC5E197" w14:textId="77777777" w:rsidR="00A92B42" w:rsidRPr="00EB5A17" w:rsidRDefault="00A92B42" w:rsidP="00B16881">
            <w:pPr>
              <w:pStyle w:val="08-Tabelageral"/>
              <w:jc w:val="left"/>
              <w:rPr>
                <w:b w:val="0"/>
                <w:bCs w:val="0"/>
              </w:rPr>
            </w:pPr>
            <w:r w:rsidRPr="00EB5A17">
              <w:rPr>
                <w:b w:val="0"/>
                <w:bCs w:val="0"/>
              </w:rPr>
              <w:t>Social security costs</w:t>
            </w:r>
          </w:p>
        </w:tc>
        <w:tc>
          <w:tcPr>
            <w:tcW w:w="604" w:type="dxa"/>
            <w:tcBorders>
              <w:top w:val="nil"/>
              <w:bottom w:val="nil"/>
            </w:tcBorders>
            <w:shd w:val="clear" w:color="auto" w:fill="auto"/>
            <w:vAlign w:val="center"/>
          </w:tcPr>
          <w:p w14:paraId="116C1FDF"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tcBorders>
              <w:top w:val="nil"/>
            </w:tcBorders>
            <w:shd w:val="clear" w:color="auto" w:fill="auto"/>
            <w:vAlign w:val="center"/>
          </w:tcPr>
          <w:p w14:paraId="7C0F6275" w14:textId="77777777" w:rsidR="00A92B42" w:rsidRPr="0039352D"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r w:rsidRPr="0039352D">
              <w:t>(1</w:t>
            </w:r>
            <w:r>
              <w:t>,</w:t>
            </w:r>
            <w:r w:rsidRPr="0039352D">
              <w:t>097)</w:t>
            </w:r>
          </w:p>
        </w:tc>
        <w:tc>
          <w:tcPr>
            <w:tcW w:w="1412" w:type="dxa"/>
            <w:tcBorders>
              <w:top w:val="nil"/>
            </w:tcBorders>
            <w:shd w:val="clear" w:color="auto" w:fill="auto"/>
            <w:vAlign w:val="center"/>
          </w:tcPr>
          <w:p w14:paraId="75412866" w14:textId="77777777" w:rsidR="00A92B42" w:rsidRPr="0039352D"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r w:rsidRPr="0039352D">
              <w:t>(814)</w:t>
            </w:r>
          </w:p>
        </w:tc>
        <w:tc>
          <w:tcPr>
            <w:tcW w:w="283" w:type="dxa"/>
            <w:tcBorders>
              <w:top w:val="nil"/>
            </w:tcBorders>
            <w:shd w:val="clear" w:color="auto" w:fill="auto"/>
            <w:vAlign w:val="center"/>
          </w:tcPr>
          <w:p w14:paraId="5FB7C1AC" w14:textId="77777777" w:rsidR="00A92B42" w:rsidRPr="0039352D"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tcBorders>
              <w:top w:val="nil"/>
            </w:tcBorders>
            <w:shd w:val="clear" w:color="auto" w:fill="auto"/>
            <w:vAlign w:val="center"/>
          </w:tcPr>
          <w:p w14:paraId="278DBDA0" w14:textId="77777777" w:rsidR="00A92B42" w:rsidRPr="0039352D"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r w:rsidRPr="0039352D">
              <w:t>(5</w:t>
            </w:r>
            <w:r>
              <w:t>,</w:t>
            </w:r>
            <w:r w:rsidRPr="0039352D">
              <w:t>394)</w:t>
            </w:r>
          </w:p>
        </w:tc>
        <w:tc>
          <w:tcPr>
            <w:tcW w:w="1418" w:type="dxa"/>
            <w:tcBorders>
              <w:top w:val="nil"/>
            </w:tcBorders>
            <w:shd w:val="clear" w:color="auto" w:fill="auto"/>
            <w:vAlign w:val="center"/>
          </w:tcPr>
          <w:p w14:paraId="03B06A50" w14:textId="77777777" w:rsidR="00A92B42" w:rsidRPr="0039352D"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r w:rsidRPr="0039352D">
              <w:t>(4</w:t>
            </w:r>
            <w:r>
              <w:t>,</w:t>
            </w:r>
            <w:r w:rsidRPr="0039352D">
              <w:t>124)</w:t>
            </w:r>
          </w:p>
        </w:tc>
      </w:tr>
      <w:tr w:rsidR="00A92B42" w:rsidRPr="002A40FF" w14:paraId="7EDD6F1A" w14:textId="77777777" w:rsidTr="00B1688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shd w:val="clear" w:color="auto" w:fill="auto"/>
            <w:vAlign w:val="center"/>
          </w:tcPr>
          <w:p w14:paraId="54750708" w14:textId="77777777" w:rsidR="00A92B42" w:rsidRPr="00EB5A17" w:rsidRDefault="00A92B42" w:rsidP="00B16881">
            <w:pPr>
              <w:pStyle w:val="08-Tabelageral"/>
              <w:jc w:val="left"/>
              <w:rPr>
                <w:b w:val="0"/>
                <w:bCs w:val="0"/>
              </w:rPr>
            </w:pPr>
            <w:r w:rsidRPr="00EB5A17">
              <w:rPr>
                <w:b w:val="0"/>
                <w:bCs w:val="0"/>
              </w:rPr>
              <w:t>Benefits</w:t>
            </w:r>
          </w:p>
        </w:tc>
        <w:tc>
          <w:tcPr>
            <w:tcW w:w="604" w:type="dxa"/>
            <w:shd w:val="clear" w:color="auto" w:fill="auto"/>
          </w:tcPr>
          <w:p w14:paraId="289BA1F0"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vAlign w:val="center"/>
          </w:tcPr>
          <w:p w14:paraId="75A03A78" w14:textId="77777777" w:rsidR="00A92B42" w:rsidRPr="0039352D"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39352D">
              <w:t>(346)</w:t>
            </w:r>
          </w:p>
        </w:tc>
        <w:tc>
          <w:tcPr>
            <w:tcW w:w="1412" w:type="dxa"/>
            <w:shd w:val="clear" w:color="auto" w:fill="auto"/>
            <w:vAlign w:val="center"/>
          </w:tcPr>
          <w:p w14:paraId="1EEFF5F9" w14:textId="77777777" w:rsidR="00A92B42" w:rsidRPr="0039352D"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39352D">
              <w:t>(228)</w:t>
            </w:r>
          </w:p>
        </w:tc>
        <w:tc>
          <w:tcPr>
            <w:tcW w:w="283" w:type="dxa"/>
            <w:shd w:val="clear" w:color="auto" w:fill="auto"/>
            <w:vAlign w:val="center"/>
          </w:tcPr>
          <w:p w14:paraId="76BC05FB" w14:textId="77777777" w:rsidR="00A92B42" w:rsidRPr="0039352D"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263E54B0" w14:textId="77777777" w:rsidR="00A92B42" w:rsidRPr="0039352D"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39352D">
              <w:t>(1</w:t>
            </w:r>
            <w:r>
              <w:t>,</w:t>
            </w:r>
            <w:r w:rsidRPr="0039352D">
              <w:t>972)</w:t>
            </w:r>
          </w:p>
        </w:tc>
        <w:tc>
          <w:tcPr>
            <w:tcW w:w="1418" w:type="dxa"/>
            <w:shd w:val="clear" w:color="auto" w:fill="auto"/>
            <w:vAlign w:val="center"/>
          </w:tcPr>
          <w:p w14:paraId="4043A9FF" w14:textId="77777777" w:rsidR="00A92B42" w:rsidRPr="0039352D"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39352D">
              <w:t>(1</w:t>
            </w:r>
            <w:r>
              <w:t>,</w:t>
            </w:r>
            <w:r w:rsidRPr="0039352D">
              <w:t>330)</w:t>
            </w:r>
          </w:p>
        </w:tc>
      </w:tr>
      <w:tr w:rsidR="00A92B42" w:rsidRPr="002A40FF" w14:paraId="1417097E" w14:textId="77777777" w:rsidTr="00B1688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0FFC45FD" w14:textId="77777777" w:rsidR="00A92B42" w:rsidRPr="00EB5A17" w:rsidRDefault="00A92B42" w:rsidP="00B16881">
            <w:pPr>
              <w:pStyle w:val="08-Tabelageral"/>
              <w:jc w:val="left"/>
              <w:rPr>
                <w:b w:val="0"/>
                <w:bCs w:val="0"/>
              </w:rPr>
            </w:pPr>
            <w:r>
              <w:rPr>
                <w:b w:val="0"/>
                <w:bCs w:val="0"/>
              </w:rPr>
              <w:t xml:space="preserve">Fees </w:t>
            </w:r>
          </w:p>
        </w:tc>
        <w:tc>
          <w:tcPr>
            <w:tcW w:w="604" w:type="dxa"/>
            <w:tcBorders>
              <w:top w:val="nil"/>
              <w:bottom w:val="nil"/>
            </w:tcBorders>
            <w:shd w:val="clear" w:color="auto" w:fill="auto"/>
            <w:vAlign w:val="center"/>
          </w:tcPr>
          <w:p w14:paraId="5C15B308"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shd w:val="clear" w:color="auto" w:fill="auto"/>
            <w:vAlign w:val="center"/>
          </w:tcPr>
          <w:p w14:paraId="4782159E" w14:textId="77777777" w:rsidR="00A92B42" w:rsidRPr="0039352D"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r w:rsidRPr="0039352D">
              <w:t>(372)</w:t>
            </w:r>
          </w:p>
        </w:tc>
        <w:tc>
          <w:tcPr>
            <w:tcW w:w="1412" w:type="dxa"/>
            <w:shd w:val="clear" w:color="auto" w:fill="auto"/>
            <w:vAlign w:val="center"/>
          </w:tcPr>
          <w:p w14:paraId="648434D3" w14:textId="77777777" w:rsidR="00A92B42" w:rsidRPr="0039352D"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r w:rsidRPr="0039352D">
              <w:t>(357)</w:t>
            </w:r>
          </w:p>
        </w:tc>
        <w:tc>
          <w:tcPr>
            <w:tcW w:w="283" w:type="dxa"/>
            <w:shd w:val="clear" w:color="auto" w:fill="auto"/>
            <w:vAlign w:val="center"/>
          </w:tcPr>
          <w:p w14:paraId="3EEB681B" w14:textId="77777777" w:rsidR="00A92B42" w:rsidRPr="0039352D"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vAlign w:val="center"/>
          </w:tcPr>
          <w:p w14:paraId="6805AB66" w14:textId="77777777" w:rsidR="00A92B42" w:rsidRPr="0039352D"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r w:rsidRPr="0039352D">
              <w:t>(1</w:t>
            </w:r>
            <w:r>
              <w:t>,</w:t>
            </w:r>
            <w:r w:rsidRPr="0039352D">
              <w:t>045)</w:t>
            </w:r>
          </w:p>
        </w:tc>
        <w:tc>
          <w:tcPr>
            <w:tcW w:w="1418" w:type="dxa"/>
            <w:shd w:val="clear" w:color="auto" w:fill="auto"/>
            <w:vAlign w:val="center"/>
          </w:tcPr>
          <w:p w14:paraId="3C8D4EDB" w14:textId="77777777" w:rsidR="00A92B42" w:rsidRPr="0039352D"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r w:rsidRPr="0039352D">
              <w:t>(854)</w:t>
            </w:r>
          </w:p>
        </w:tc>
      </w:tr>
      <w:tr w:rsidR="00A92B42" w:rsidRPr="002A40FF" w14:paraId="1757A7BE" w14:textId="77777777" w:rsidTr="00B1688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52D3E9C2" w14:textId="77777777" w:rsidR="00A92B42" w:rsidRPr="00EB5A17" w:rsidRDefault="00A92B42" w:rsidP="00B16881">
            <w:pPr>
              <w:pStyle w:val="08-Tabelageral"/>
              <w:jc w:val="left"/>
              <w:rPr>
                <w:b w:val="0"/>
                <w:bCs w:val="0"/>
              </w:rPr>
            </w:pPr>
            <w:r w:rsidRPr="00EB5A17">
              <w:rPr>
                <w:b w:val="0"/>
                <w:bCs w:val="0"/>
              </w:rPr>
              <w:t>Training</w:t>
            </w:r>
          </w:p>
        </w:tc>
        <w:tc>
          <w:tcPr>
            <w:tcW w:w="604" w:type="dxa"/>
            <w:tcBorders>
              <w:top w:val="nil"/>
              <w:bottom w:val="nil"/>
            </w:tcBorders>
            <w:shd w:val="clear" w:color="auto" w:fill="auto"/>
            <w:vAlign w:val="center"/>
          </w:tcPr>
          <w:p w14:paraId="26BBA027"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tcBorders>
              <w:bottom w:val="nil"/>
            </w:tcBorders>
            <w:shd w:val="clear" w:color="auto" w:fill="auto"/>
            <w:vAlign w:val="center"/>
          </w:tcPr>
          <w:p w14:paraId="06FBC87F" w14:textId="77777777" w:rsidR="00A92B42" w:rsidRPr="0039352D"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39352D">
              <w:t>(40)</w:t>
            </w:r>
          </w:p>
        </w:tc>
        <w:tc>
          <w:tcPr>
            <w:tcW w:w="1412" w:type="dxa"/>
            <w:tcBorders>
              <w:bottom w:val="nil"/>
            </w:tcBorders>
            <w:shd w:val="clear" w:color="auto" w:fill="auto"/>
            <w:vAlign w:val="center"/>
          </w:tcPr>
          <w:p w14:paraId="044758D4" w14:textId="77777777" w:rsidR="00A92B42" w:rsidRPr="0039352D"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39352D">
              <w:t>(24)</w:t>
            </w:r>
          </w:p>
        </w:tc>
        <w:tc>
          <w:tcPr>
            <w:tcW w:w="283" w:type="dxa"/>
            <w:tcBorders>
              <w:bottom w:val="nil"/>
            </w:tcBorders>
            <w:shd w:val="clear" w:color="auto" w:fill="auto"/>
            <w:vAlign w:val="center"/>
          </w:tcPr>
          <w:p w14:paraId="40276255" w14:textId="77777777" w:rsidR="00A92B42" w:rsidRPr="0039352D"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bottom w:val="nil"/>
            </w:tcBorders>
            <w:shd w:val="clear" w:color="auto" w:fill="auto"/>
            <w:vAlign w:val="center"/>
          </w:tcPr>
          <w:p w14:paraId="41F41BE3" w14:textId="77777777" w:rsidR="00A92B42" w:rsidRPr="0039352D"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39352D">
              <w:t>(276)</w:t>
            </w:r>
          </w:p>
        </w:tc>
        <w:tc>
          <w:tcPr>
            <w:tcW w:w="1418" w:type="dxa"/>
            <w:tcBorders>
              <w:bottom w:val="nil"/>
            </w:tcBorders>
            <w:shd w:val="clear" w:color="auto" w:fill="auto"/>
            <w:vAlign w:val="center"/>
          </w:tcPr>
          <w:p w14:paraId="4CDEB878" w14:textId="77777777" w:rsidR="00A92B42" w:rsidRPr="0039352D"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39352D">
              <w:t>(81)</w:t>
            </w:r>
          </w:p>
        </w:tc>
      </w:tr>
      <w:tr w:rsidR="00A92B42" w:rsidRPr="004421F9" w14:paraId="1AD9568B" w14:textId="77777777" w:rsidTr="00B1688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vAlign w:val="center"/>
          </w:tcPr>
          <w:p w14:paraId="18CAD6D4" w14:textId="77777777" w:rsidR="00A92B42" w:rsidRPr="004421F9" w:rsidRDefault="00A92B42" w:rsidP="00B16881">
            <w:pPr>
              <w:pStyle w:val="08-Tabelageral"/>
              <w:jc w:val="left"/>
            </w:pPr>
            <w:r w:rsidRPr="004421F9">
              <w:t>Total</w:t>
            </w:r>
          </w:p>
        </w:tc>
        <w:tc>
          <w:tcPr>
            <w:tcW w:w="604" w:type="dxa"/>
            <w:tcBorders>
              <w:top w:val="nil"/>
              <w:bottom w:val="single" w:sz="2" w:space="0" w:color="1F4E79" w:themeColor="accent1" w:themeShade="80"/>
            </w:tcBorders>
            <w:shd w:val="clear" w:color="auto" w:fill="auto"/>
            <w:vAlign w:val="center"/>
          </w:tcPr>
          <w:p w14:paraId="38A03C56" w14:textId="77777777" w:rsidR="00A92B42" w:rsidRPr="004421F9" w:rsidRDefault="00A92B42" w:rsidP="00B16881">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11" w:type="dxa"/>
            <w:tcBorders>
              <w:top w:val="nil"/>
              <w:bottom w:val="single" w:sz="2" w:space="0" w:color="1F4E79" w:themeColor="accent1" w:themeShade="80"/>
            </w:tcBorders>
            <w:shd w:val="clear" w:color="auto" w:fill="auto"/>
            <w:vAlign w:val="center"/>
          </w:tcPr>
          <w:p w14:paraId="7637875B" w14:textId="77777777" w:rsidR="00A92B42" w:rsidRPr="004421F9" w:rsidRDefault="00A92B42"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4421F9">
              <w:rPr>
                <w:b/>
                <w:bCs/>
              </w:rPr>
              <w:t>(3,866)</w:t>
            </w:r>
          </w:p>
        </w:tc>
        <w:tc>
          <w:tcPr>
            <w:tcW w:w="1412" w:type="dxa"/>
            <w:tcBorders>
              <w:top w:val="nil"/>
              <w:bottom w:val="single" w:sz="2" w:space="0" w:color="1F4E79" w:themeColor="accent1" w:themeShade="80"/>
            </w:tcBorders>
            <w:shd w:val="clear" w:color="auto" w:fill="auto"/>
            <w:vAlign w:val="center"/>
          </w:tcPr>
          <w:p w14:paraId="4B509F46" w14:textId="77777777" w:rsidR="00A92B42" w:rsidRPr="004421F9" w:rsidRDefault="00A92B42"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4421F9">
              <w:rPr>
                <w:b/>
                <w:bCs/>
              </w:rPr>
              <w:t>(3,007)</w:t>
            </w:r>
          </w:p>
        </w:tc>
        <w:tc>
          <w:tcPr>
            <w:tcW w:w="283" w:type="dxa"/>
            <w:tcBorders>
              <w:top w:val="nil"/>
              <w:bottom w:val="single" w:sz="2" w:space="0" w:color="1F4E79" w:themeColor="accent1" w:themeShade="80"/>
            </w:tcBorders>
            <w:shd w:val="clear" w:color="auto" w:fill="auto"/>
            <w:vAlign w:val="center"/>
          </w:tcPr>
          <w:p w14:paraId="6EFB2BF3" w14:textId="77777777" w:rsidR="00A92B42" w:rsidRPr="004421F9" w:rsidRDefault="00A92B42" w:rsidP="00B16881">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17" w:type="dxa"/>
            <w:tcBorders>
              <w:top w:val="nil"/>
              <w:bottom w:val="single" w:sz="2" w:space="0" w:color="1F4E79" w:themeColor="accent1" w:themeShade="80"/>
            </w:tcBorders>
            <w:shd w:val="clear" w:color="auto" w:fill="auto"/>
            <w:vAlign w:val="center"/>
          </w:tcPr>
          <w:p w14:paraId="34D1FC38" w14:textId="77777777" w:rsidR="00A92B42" w:rsidRPr="004421F9" w:rsidRDefault="00A92B42"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4421F9">
              <w:rPr>
                <w:b/>
                <w:bCs/>
              </w:rPr>
              <w:t>(19,168)</w:t>
            </w:r>
          </w:p>
        </w:tc>
        <w:tc>
          <w:tcPr>
            <w:tcW w:w="1418" w:type="dxa"/>
            <w:tcBorders>
              <w:top w:val="nil"/>
              <w:bottom w:val="single" w:sz="2" w:space="0" w:color="1F4E79" w:themeColor="accent1" w:themeShade="80"/>
            </w:tcBorders>
            <w:shd w:val="clear" w:color="auto" w:fill="auto"/>
            <w:vAlign w:val="center"/>
          </w:tcPr>
          <w:p w14:paraId="76C5BC65" w14:textId="77777777" w:rsidR="00A92B42" w:rsidRPr="004421F9" w:rsidRDefault="00A92B42"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4421F9">
              <w:rPr>
                <w:b/>
                <w:bCs/>
              </w:rPr>
              <w:t>(14,977)</w:t>
            </w:r>
          </w:p>
        </w:tc>
      </w:tr>
      <w:bookmarkEnd w:id="31"/>
    </w:tbl>
    <w:p w14:paraId="1ED9E30C" w14:textId="77777777" w:rsidR="00A92B42" w:rsidRDefault="00A92B42" w:rsidP="00B16881">
      <w:pPr>
        <w:pStyle w:val="01-TtulodeNota"/>
        <w:spacing w:before="0" w:after="0"/>
        <w:jc w:val="right"/>
        <w:rPr>
          <w:rFonts w:cs="Arial"/>
          <w:sz w:val="14"/>
          <w:szCs w:val="14"/>
        </w:rPr>
      </w:pPr>
    </w:p>
    <w:p w14:paraId="27E800F4" w14:textId="77777777" w:rsidR="00A92B42" w:rsidRPr="00966253" w:rsidRDefault="00A92B42" w:rsidP="00B16881">
      <w:pPr>
        <w:pStyle w:val="01-TtulodeNota"/>
        <w:spacing w:before="0" w:after="0"/>
        <w:jc w:val="right"/>
        <w:rPr>
          <w:rFonts w:cs="Arial"/>
          <w:sz w:val="14"/>
          <w:szCs w:val="14"/>
        </w:rPr>
      </w:pPr>
      <w:r w:rsidRPr="00966253">
        <w:rPr>
          <w:rFonts w:cs="Arial"/>
          <w:sz w:val="14"/>
          <w:szCs w:val="14"/>
        </w:rPr>
        <w:t>R$ thousand</w:t>
      </w:r>
    </w:p>
    <w:tbl>
      <w:tblPr>
        <w:tblStyle w:val="TabeladeLista6Colorida-nfase510"/>
        <w:tblW w:w="9639" w:type="dxa"/>
        <w:tblInd w:w="108" w:type="dxa"/>
        <w:tblLook w:val="04A0" w:firstRow="1" w:lastRow="0" w:firstColumn="1" w:lastColumn="0" w:noHBand="0" w:noVBand="1"/>
      </w:tblPr>
      <w:tblGrid>
        <w:gridCol w:w="850"/>
        <w:gridCol w:w="2244"/>
        <w:gridCol w:w="450"/>
        <w:gridCol w:w="154"/>
        <w:gridCol w:w="1264"/>
        <w:gridCol w:w="1417"/>
        <w:gridCol w:w="142"/>
        <w:gridCol w:w="283"/>
        <w:gridCol w:w="1417"/>
        <w:gridCol w:w="1418"/>
      </w:tblGrid>
      <w:tr w:rsidR="00A92B42" w:rsidRPr="002A40FF" w14:paraId="256DC1E3" w14:textId="77777777" w:rsidTr="00B16881">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top w:val="single" w:sz="2" w:space="0" w:color="1F4E79" w:themeColor="accent1" w:themeShade="80"/>
              <w:bottom w:val="nil"/>
            </w:tcBorders>
            <w:shd w:val="clear" w:color="auto" w:fill="auto"/>
          </w:tcPr>
          <w:p w14:paraId="0A794FF5" w14:textId="77777777" w:rsidR="00A92B42" w:rsidRPr="002A40FF" w:rsidRDefault="00A92B42" w:rsidP="00B16881">
            <w:pPr>
              <w:pStyle w:val="08-Tabelageral"/>
              <w:jc w:val="center"/>
              <w:rPr>
                <w:rFonts w:cs="Arial"/>
                <w:szCs w:val="14"/>
              </w:rPr>
            </w:pPr>
          </w:p>
        </w:tc>
        <w:tc>
          <w:tcPr>
            <w:tcW w:w="2848" w:type="dxa"/>
            <w:gridSpan w:val="3"/>
            <w:tcBorders>
              <w:top w:val="single" w:sz="2" w:space="0" w:color="1F4E79" w:themeColor="accent1" w:themeShade="80"/>
              <w:bottom w:val="nil"/>
            </w:tcBorders>
            <w:shd w:val="clear" w:color="auto" w:fill="auto"/>
          </w:tcPr>
          <w:p w14:paraId="6AFD3022" w14:textId="77777777" w:rsidR="00A92B42" w:rsidRPr="002A40FF" w:rsidRDefault="00A92B42" w:rsidP="00B16881">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23" w:type="dxa"/>
            <w:gridSpan w:val="3"/>
            <w:tcBorders>
              <w:top w:val="single" w:sz="2" w:space="0" w:color="1F4E79" w:themeColor="accent1" w:themeShade="80"/>
              <w:bottom w:val="single" w:sz="4" w:space="0" w:color="1F4E79" w:themeColor="accent1" w:themeShade="80"/>
            </w:tcBorders>
            <w:shd w:val="clear" w:color="auto" w:fill="auto"/>
            <w:vAlign w:val="center"/>
          </w:tcPr>
          <w:p w14:paraId="0E2C8928" w14:textId="77777777" w:rsidR="00A92B42" w:rsidRPr="002A40FF" w:rsidRDefault="00A92B42" w:rsidP="00B16881">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2A40FF">
              <w:rPr>
                <w:rFonts w:cs="Arial"/>
                <w:szCs w:val="14"/>
              </w:rPr>
              <w:t>Parent</w:t>
            </w:r>
          </w:p>
        </w:tc>
        <w:tc>
          <w:tcPr>
            <w:tcW w:w="283" w:type="dxa"/>
            <w:tcBorders>
              <w:top w:val="single" w:sz="2" w:space="0" w:color="1F4E79" w:themeColor="accent1" w:themeShade="80"/>
              <w:bottom w:val="nil"/>
            </w:tcBorders>
            <w:shd w:val="clear" w:color="auto" w:fill="auto"/>
            <w:vAlign w:val="center"/>
          </w:tcPr>
          <w:p w14:paraId="5D96804C" w14:textId="77777777" w:rsidR="00A92B42" w:rsidRPr="002A40FF" w:rsidRDefault="00A92B42" w:rsidP="00B16881">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35" w:type="dxa"/>
            <w:gridSpan w:val="2"/>
            <w:tcBorders>
              <w:top w:val="single" w:sz="2" w:space="0" w:color="1F4E79" w:themeColor="accent1" w:themeShade="80"/>
              <w:bottom w:val="single" w:sz="4" w:space="0" w:color="1F4E79" w:themeColor="accent1" w:themeShade="80"/>
            </w:tcBorders>
            <w:shd w:val="clear" w:color="auto" w:fill="auto"/>
            <w:vAlign w:val="center"/>
          </w:tcPr>
          <w:p w14:paraId="71C4C95C" w14:textId="77777777" w:rsidR="00A92B42" w:rsidRPr="002A40FF" w:rsidRDefault="00A92B42" w:rsidP="00B16881">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2A40FF">
              <w:rPr>
                <w:rFonts w:cs="Arial"/>
                <w:szCs w:val="14"/>
              </w:rPr>
              <w:t>Consolidated</w:t>
            </w:r>
          </w:p>
        </w:tc>
      </w:tr>
      <w:tr w:rsidR="00A92B42" w:rsidRPr="002A40FF" w14:paraId="716FCA6A" w14:textId="77777777" w:rsidTr="00B16881">
        <w:trPr>
          <w:cnfStyle w:val="000000100000" w:firstRow="0" w:lastRow="0" w:firstColumn="0" w:lastColumn="0" w:oddVBand="0" w:evenVBand="0" w:oddHBand="1" w:evenHBand="0" w:firstRowFirstColumn="0" w:firstRowLastColumn="0" w:lastRowFirstColumn="0" w:lastRowLastColumn="0"/>
          <w:trHeight w:hRule="exact" w:val="379"/>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tcPr>
          <w:p w14:paraId="7EB3F7DB" w14:textId="77777777" w:rsidR="00A92B42" w:rsidRPr="002A40FF" w:rsidRDefault="00A92B42" w:rsidP="00B16881">
            <w:pPr>
              <w:keepNext/>
              <w:keepLines/>
              <w:spacing w:before="40" w:after="40"/>
              <w:rPr>
                <w:rFonts w:cs="Arial"/>
                <w:spacing w:val="-2"/>
                <w:sz w:val="14"/>
                <w:szCs w:val="14"/>
              </w:rPr>
            </w:pPr>
          </w:p>
        </w:tc>
        <w:tc>
          <w:tcPr>
            <w:tcW w:w="450" w:type="dxa"/>
            <w:tcBorders>
              <w:top w:val="nil"/>
              <w:bottom w:val="single" w:sz="2" w:space="0" w:color="1F4E79" w:themeColor="accent1" w:themeShade="80"/>
            </w:tcBorders>
            <w:shd w:val="clear" w:color="auto" w:fill="auto"/>
          </w:tcPr>
          <w:p w14:paraId="593876F5" w14:textId="77777777" w:rsidR="00A92B42" w:rsidRPr="002A40FF" w:rsidRDefault="00A92B42" w:rsidP="00B16881">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8" w:type="dxa"/>
            <w:gridSpan w:val="2"/>
            <w:tcBorders>
              <w:top w:val="single" w:sz="4" w:space="0" w:color="1F4E79" w:themeColor="accent1" w:themeShade="80"/>
              <w:bottom w:val="single" w:sz="2" w:space="0" w:color="1F4E79" w:themeColor="accent1" w:themeShade="80"/>
            </w:tcBorders>
            <w:shd w:val="clear" w:color="auto" w:fill="auto"/>
          </w:tcPr>
          <w:p w14:paraId="66386C25" w14:textId="77777777" w:rsidR="00A92B42" w:rsidRPr="002A40FF" w:rsidRDefault="00A92B42"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bCs/>
                <w:sz w:val="14"/>
                <w:szCs w:val="14"/>
              </w:rPr>
              <w:t>01.01 to 09.30.2022</w:t>
            </w:r>
          </w:p>
        </w:tc>
        <w:tc>
          <w:tcPr>
            <w:tcW w:w="1417" w:type="dxa"/>
            <w:tcBorders>
              <w:top w:val="single" w:sz="4" w:space="0" w:color="1F4E79" w:themeColor="accent1" w:themeShade="80"/>
              <w:bottom w:val="single" w:sz="2" w:space="0" w:color="1F4E79" w:themeColor="accent1" w:themeShade="80"/>
            </w:tcBorders>
            <w:shd w:val="clear" w:color="auto" w:fill="auto"/>
          </w:tcPr>
          <w:p w14:paraId="1D99AACC" w14:textId="77777777" w:rsidR="00A92B42" w:rsidRPr="002A40FF" w:rsidRDefault="00A92B42"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01.01 to 09.30.2021</w:t>
            </w:r>
          </w:p>
        </w:tc>
        <w:tc>
          <w:tcPr>
            <w:tcW w:w="425" w:type="dxa"/>
            <w:gridSpan w:val="2"/>
            <w:tcBorders>
              <w:top w:val="nil"/>
              <w:bottom w:val="single" w:sz="2" w:space="0" w:color="1F4E79" w:themeColor="accent1" w:themeShade="80"/>
            </w:tcBorders>
            <w:shd w:val="clear" w:color="auto" w:fill="auto"/>
            <w:vAlign w:val="center"/>
          </w:tcPr>
          <w:p w14:paraId="2B3A2868" w14:textId="77777777" w:rsidR="00A92B42" w:rsidRPr="002A40FF" w:rsidRDefault="00A92B42"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7" w:type="dxa"/>
            <w:tcBorders>
              <w:top w:val="single" w:sz="4" w:space="0" w:color="1F4E79" w:themeColor="accent1" w:themeShade="80"/>
              <w:bottom w:val="single" w:sz="2" w:space="0" w:color="1F4E79" w:themeColor="accent1" w:themeShade="80"/>
            </w:tcBorders>
            <w:shd w:val="clear" w:color="auto" w:fill="auto"/>
          </w:tcPr>
          <w:p w14:paraId="712CDE84" w14:textId="77777777" w:rsidR="00A92B42" w:rsidRPr="00C577C8" w:rsidRDefault="00A92B42"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Pr>
                <w:rFonts w:cs="Arial"/>
                <w:b/>
                <w:bCs/>
                <w:sz w:val="14"/>
                <w:szCs w:val="14"/>
              </w:rPr>
              <w:t>01.01 to 09.30.2022</w:t>
            </w:r>
          </w:p>
        </w:tc>
        <w:tc>
          <w:tcPr>
            <w:tcW w:w="1418" w:type="dxa"/>
            <w:tcBorders>
              <w:top w:val="single" w:sz="4" w:space="0" w:color="1F4E79" w:themeColor="accent1" w:themeShade="80"/>
              <w:bottom w:val="single" w:sz="2" w:space="0" w:color="1F4E79" w:themeColor="accent1" w:themeShade="80"/>
            </w:tcBorders>
            <w:shd w:val="clear" w:color="auto" w:fill="auto"/>
          </w:tcPr>
          <w:p w14:paraId="61616BC2" w14:textId="77777777" w:rsidR="00A92B42" w:rsidRPr="00C577C8" w:rsidRDefault="00A92B42" w:rsidP="00B168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Pr>
                <w:rFonts w:cs="Arial"/>
                <w:b/>
                <w:spacing w:val="-2"/>
                <w:sz w:val="14"/>
                <w:szCs w:val="14"/>
              </w:rPr>
              <w:t>01.01 to 09.30.2021</w:t>
            </w:r>
          </w:p>
        </w:tc>
      </w:tr>
      <w:tr w:rsidR="00A92B42" w:rsidRPr="002A40FF" w14:paraId="68DDB519" w14:textId="77777777" w:rsidTr="00B1688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2" w:space="0" w:color="1F4E79" w:themeColor="accent1" w:themeShade="80"/>
              <w:bottom w:val="nil"/>
            </w:tcBorders>
            <w:shd w:val="clear" w:color="auto" w:fill="auto"/>
            <w:vAlign w:val="center"/>
          </w:tcPr>
          <w:p w14:paraId="68B535A6" w14:textId="77777777" w:rsidR="00A92B42" w:rsidRPr="00EB5A17" w:rsidRDefault="00A92B42" w:rsidP="00B16881">
            <w:pPr>
              <w:pStyle w:val="08-Tabelageral"/>
              <w:jc w:val="left"/>
              <w:rPr>
                <w:b w:val="0"/>
                <w:bCs w:val="0"/>
              </w:rPr>
            </w:pPr>
            <w:r w:rsidRPr="00EB5A17">
              <w:rPr>
                <w:b w:val="0"/>
                <w:bCs w:val="0"/>
              </w:rPr>
              <w:t xml:space="preserve">Salaries </w:t>
            </w:r>
          </w:p>
        </w:tc>
        <w:tc>
          <w:tcPr>
            <w:tcW w:w="450" w:type="dxa"/>
            <w:tcBorders>
              <w:top w:val="single" w:sz="2" w:space="0" w:color="1F4E79" w:themeColor="accent1" w:themeShade="80"/>
              <w:bottom w:val="nil"/>
            </w:tcBorders>
            <w:shd w:val="clear" w:color="auto" w:fill="auto"/>
            <w:vAlign w:val="center"/>
          </w:tcPr>
          <w:p w14:paraId="0AD805F0"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t xml:space="preserve">  </w:t>
            </w:r>
          </w:p>
        </w:tc>
        <w:tc>
          <w:tcPr>
            <w:tcW w:w="1418" w:type="dxa"/>
            <w:gridSpan w:val="2"/>
            <w:tcBorders>
              <w:top w:val="single" w:sz="2" w:space="0" w:color="1F4E79" w:themeColor="accent1" w:themeShade="80"/>
              <w:bottom w:val="nil"/>
            </w:tcBorders>
            <w:shd w:val="clear" w:color="auto" w:fill="auto"/>
            <w:vAlign w:val="center"/>
          </w:tcPr>
          <w:p w14:paraId="1C68797E"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BD30C7">
              <w:t>(5</w:t>
            </w:r>
            <w:r>
              <w:t>,</w:t>
            </w:r>
            <w:r w:rsidRPr="00BD30C7">
              <w:t>629)</w:t>
            </w:r>
          </w:p>
        </w:tc>
        <w:tc>
          <w:tcPr>
            <w:tcW w:w="1417" w:type="dxa"/>
            <w:tcBorders>
              <w:top w:val="single" w:sz="2" w:space="0" w:color="1F4E79" w:themeColor="accent1" w:themeShade="80"/>
              <w:bottom w:val="nil"/>
            </w:tcBorders>
            <w:shd w:val="clear" w:color="auto" w:fill="auto"/>
            <w:vAlign w:val="center"/>
          </w:tcPr>
          <w:p w14:paraId="6F099E2D"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1023E2">
              <w:t>(4</w:t>
            </w:r>
            <w:r>
              <w:t>,</w:t>
            </w:r>
            <w:r w:rsidRPr="001023E2">
              <w:t>570)</w:t>
            </w:r>
          </w:p>
        </w:tc>
        <w:tc>
          <w:tcPr>
            <w:tcW w:w="425" w:type="dxa"/>
            <w:gridSpan w:val="2"/>
            <w:tcBorders>
              <w:top w:val="single" w:sz="2" w:space="0" w:color="1F4E79" w:themeColor="accent1" w:themeShade="80"/>
              <w:bottom w:val="nil"/>
            </w:tcBorders>
            <w:shd w:val="clear" w:color="auto" w:fill="auto"/>
            <w:vAlign w:val="center"/>
          </w:tcPr>
          <w:p w14:paraId="5F062885"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top w:val="single" w:sz="2" w:space="0" w:color="1F4E79" w:themeColor="accent1" w:themeShade="80"/>
              <w:bottom w:val="nil"/>
            </w:tcBorders>
            <w:shd w:val="clear" w:color="auto" w:fill="auto"/>
            <w:vAlign w:val="center"/>
          </w:tcPr>
          <w:p w14:paraId="0A4D600B"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A17932">
              <w:t>(28</w:t>
            </w:r>
            <w:r>
              <w:t>,</w:t>
            </w:r>
            <w:r w:rsidRPr="00A17932">
              <w:t>997)</w:t>
            </w:r>
          </w:p>
        </w:tc>
        <w:tc>
          <w:tcPr>
            <w:tcW w:w="1418" w:type="dxa"/>
            <w:tcBorders>
              <w:top w:val="single" w:sz="2" w:space="0" w:color="1F4E79" w:themeColor="accent1" w:themeShade="80"/>
              <w:bottom w:val="nil"/>
            </w:tcBorders>
            <w:shd w:val="clear" w:color="auto" w:fill="auto"/>
            <w:vAlign w:val="center"/>
          </w:tcPr>
          <w:p w14:paraId="556A44C9"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1023E2">
              <w:t>(25</w:t>
            </w:r>
            <w:r>
              <w:t>,</w:t>
            </w:r>
            <w:r w:rsidRPr="001023E2">
              <w:t>422)</w:t>
            </w:r>
          </w:p>
        </w:tc>
      </w:tr>
      <w:tr w:rsidR="00A92B42" w:rsidRPr="002A40FF" w14:paraId="09835B11" w14:textId="77777777" w:rsidTr="00B1688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1C79775F" w14:textId="77777777" w:rsidR="00A92B42" w:rsidRPr="00EB5A17" w:rsidRDefault="00A92B42" w:rsidP="00B16881">
            <w:pPr>
              <w:pStyle w:val="08-Tabelageral"/>
              <w:jc w:val="left"/>
              <w:rPr>
                <w:b w:val="0"/>
                <w:bCs w:val="0"/>
              </w:rPr>
            </w:pPr>
            <w:r w:rsidRPr="00EB5A17">
              <w:rPr>
                <w:b w:val="0"/>
                <w:bCs w:val="0"/>
              </w:rPr>
              <w:t>Social security costs</w:t>
            </w:r>
          </w:p>
        </w:tc>
        <w:tc>
          <w:tcPr>
            <w:tcW w:w="450" w:type="dxa"/>
            <w:tcBorders>
              <w:top w:val="nil"/>
              <w:bottom w:val="nil"/>
            </w:tcBorders>
            <w:shd w:val="clear" w:color="auto" w:fill="auto"/>
            <w:vAlign w:val="center"/>
          </w:tcPr>
          <w:p w14:paraId="7AE53194"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18" w:type="dxa"/>
            <w:gridSpan w:val="2"/>
            <w:tcBorders>
              <w:top w:val="nil"/>
            </w:tcBorders>
            <w:shd w:val="clear" w:color="auto" w:fill="auto"/>
            <w:vAlign w:val="center"/>
          </w:tcPr>
          <w:p w14:paraId="45ABF234"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r w:rsidRPr="00BD30C7">
              <w:t>(3</w:t>
            </w:r>
            <w:r>
              <w:t>,</w:t>
            </w:r>
            <w:r w:rsidRPr="00BD30C7">
              <w:t>072)</w:t>
            </w:r>
          </w:p>
        </w:tc>
        <w:tc>
          <w:tcPr>
            <w:tcW w:w="1417" w:type="dxa"/>
            <w:tcBorders>
              <w:top w:val="nil"/>
            </w:tcBorders>
            <w:shd w:val="clear" w:color="auto" w:fill="auto"/>
            <w:vAlign w:val="center"/>
          </w:tcPr>
          <w:p w14:paraId="70777D0B"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r w:rsidRPr="001023E2">
              <w:t>(2</w:t>
            </w:r>
            <w:r>
              <w:t>,</w:t>
            </w:r>
            <w:r w:rsidRPr="001023E2">
              <w:t>344)</w:t>
            </w:r>
          </w:p>
        </w:tc>
        <w:tc>
          <w:tcPr>
            <w:tcW w:w="425" w:type="dxa"/>
            <w:gridSpan w:val="2"/>
            <w:tcBorders>
              <w:top w:val="nil"/>
            </w:tcBorders>
            <w:shd w:val="clear" w:color="auto" w:fill="auto"/>
            <w:vAlign w:val="center"/>
          </w:tcPr>
          <w:p w14:paraId="33050C21"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tcBorders>
              <w:top w:val="nil"/>
            </w:tcBorders>
            <w:shd w:val="clear" w:color="auto" w:fill="auto"/>
            <w:vAlign w:val="center"/>
          </w:tcPr>
          <w:p w14:paraId="63AF0EA6"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r w:rsidRPr="00A17932">
              <w:t>(15</w:t>
            </w:r>
            <w:r>
              <w:t>,</w:t>
            </w:r>
            <w:r w:rsidRPr="00A17932">
              <w:t>330)</w:t>
            </w:r>
          </w:p>
        </w:tc>
        <w:tc>
          <w:tcPr>
            <w:tcW w:w="1418" w:type="dxa"/>
            <w:tcBorders>
              <w:top w:val="nil"/>
            </w:tcBorders>
            <w:shd w:val="clear" w:color="auto" w:fill="auto"/>
            <w:vAlign w:val="center"/>
          </w:tcPr>
          <w:p w14:paraId="4DD1ED24"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r w:rsidRPr="001023E2">
              <w:t>(12</w:t>
            </w:r>
            <w:r>
              <w:t>,</w:t>
            </w:r>
            <w:r w:rsidRPr="001023E2">
              <w:t>317)</w:t>
            </w:r>
          </w:p>
        </w:tc>
      </w:tr>
      <w:tr w:rsidR="00A92B42" w:rsidRPr="002A40FF" w14:paraId="40C6EAAC" w14:textId="77777777" w:rsidTr="00B1688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shd w:val="clear" w:color="auto" w:fill="auto"/>
            <w:vAlign w:val="center"/>
          </w:tcPr>
          <w:p w14:paraId="0F495E9D" w14:textId="77777777" w:rsidR="00A92B42" w:rsidRPr="00EB5A17" w:rsidRDefault="00A92B42" w:rsidP="00B16881">
            <w:pPr>
              <w:pStyle w:val="08-Tabelageral"/>
              <w:jc w:val="left"/>
              <w:rPr>
                <w:b w:val="0"/>
                <w:bCs w:val="0"/>
              </w:rPr>
            </w:pPr>
            <w:r w:rsidRPr="00EB5A17">
              <w:rPr>
                <w:b w:val="0"/>
                <w:bCs w:val="0"/>
              </w:rPr>
              <w:t>Benefits</w:t>
            </w:r>
          </w:p>
        </w:tc>
        <w:tc>
          <w:tcPr>
            <w:tcW w:w="450" w:type="dxa"/>
            <w:shd w:val="clear" w:color="auto" w:fill="auto"/>
          </w:tcPr>
          <w:p w14:paraId="0CBF72CC"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8" w:type="dxa"/>
            <w:gridSpan w:val="2"/>
            <w:shd w:val="clear" w:color="auto" w:fill="auto"/>
            <w:vAlign w:val="center"/>
          </w:tcPr>
          <w:p w14:paraId="27A3B3B5"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BD30C7">
              <w:t>(895)</w:t>
            </w:r>
          </w:p>
        </w:tc>
        <w:tc>
          <w:tcPr>
            <w:tcW w:w="1417" w:type="dxa"/>
            <w:shd w:val="clear" w:color="auto" w:fill="auto"/>
            <w:vAlign w:val="center"/>
          </w:tcPr>
          <w:p w14:paraId="4E31F80D"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1023E2">
              <w:t>(665)</w:t>
            </w:r>
          </w:p>
        </w:tc>
        <w:tc>
          <w:tcPr>
            <w:tcW w:w="425" w:type="dxa"/>
            <w:gridSpan w:val="2"/>
            <w:shd w:val="clear" w:color="auto" w:fill="auto"/>
            <w:vAlign w:val="center"/>
          </w:tcPr>
          <w:p w14:paraId="6E05E7A2"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739414AE"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A17932">
              <w:t>(5</w:t>
            </w:r>
            <w:r>
              <w:t>,</w:t>
            </w:r>
            <w:r w:rsidRPr="00A17932">
              <w:t>151)</w:t>
            </w:r>
          </w:p>
        </w:tc>
        <w:tc>
          <w:tcPr>
            <w:tcW w:w="1418" w:type="dxa"/>
            <w:shd w:val="clear" w:color="auto" w:fill="auto"/>
            <w:vAlign w:val="center"/>
          </w:tcPr>
          <w:p w14:paraId="12EA4788"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1023E2">
              <w:t>(3</w:t>
            </w:r>
            <w:r>
              <w:t>,</w:t>
            </w:r>
            <w:r w:rsidRPr="001023E2">
              <w:t>883)</w:t>
            </w:r>
          </w:p>
        </w:tc>
      </w:tr>
      <w:tr w:rsidR="00A92B42" w:rsidRPr="002A40FF" w14:paraId="5F0C13DF" w14:textId="77777777" w:rsidTr="00B1688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2A25A027" w14:textId="77777777" w:rsidR="00A92B42" w:rsidRPr="00EB5A17" w:rsidRDefault="00A92B42" w:rsidP="00B16881">
            <w:pPr>
              <w:pStyle w:val="08-Tabelageral"/>
              <w:jc w:val="left"/>
              <w:rPr>
                <w:b w:val="0"/>
                <w:bCs w:val="0"/>
              </w:rPr>
            </w:pPr>
            <w:r>
              <w:rPr>
                <w:b w:val="0"/>
                <w:bCs w:val="0"/>
              </w:rPr>
              <w:t xml:space="preserve">Fees </w:t>
            </w:r>
          </w:p>
        </w:tc>
        <w:tc>
          <w:tcPr>
            <w:tcW w:w="450" w:type="dxa"/>
            <w:tcBorders>
              <w:top w:val="nil"/>
              <w:bottom w:val="nil"/>
            </w:tcBorders>
            <w:shd w:val="clear" w:color="auto" w:fill="auto"/>
            <w:vAlign w:val="center"/>
          </w:tcPr>
          <w:p w14:paraId="007DBF94"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18" w:type="dxa"/>
            <w:gridSpan w:val="2"/>
            <w:shd w:val="clear" w:color="auto" w:fill="auto"/>
            <w:vAlign w:val="center"/>
          </w:tcPr>
          <w:p w14:paraId="732B4836"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r w:rsidRPr="00BD30C7">
              <w:t>(1</w:t>
            </w:r>
            <w:r>
              <w:t>,</w:t>
            </w:r>
            <w:r w:rsidRPr="00BD30C7">
              <w:t>098)</w:t>
            </w:r>
          </w:p>
        </w:tc>
        <w:tc>
          <w:tcPr>
            <w:tcW w:w="1417" w:type="dxa"/>
            <w:shd w:val="clear" w:color="auto" w:fill="auto"/>
            <w:vAlign w:val="center"/>
          </w:tcPr>
          <w:p w14:paraId="5E7E2957"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r w:rsidRPr="001023E2">
              <w:t>(1</w:t>
            </w:r>
            <w:r>
              <w:t>,</w:t>
            </w:r>
            <w:r w:rsidRPr="001023E2">
              <w:t>084)</w:t>
            </w:r>
          </w:p>
        </w:tc>
        <w:tc>
          <w:tcPr>
            <w:tcW w:w="425" w:type="dxa"/>
            <w:gridSpan w:val="2"/>
            <w:shd w:val="clear" w:color="auto" w:fill="auto"/>
            <w:vAlign w:val="center"/>
          </w:tcPr>
          <w:p w14:paraId="2904DF60"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vAlign w:val="center"/>
          </w:tcPr>
          <w:p w14:paraId="3AFA2783"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r w:rsidRPr="00A17932">
              <w:t>(3</w:t>
            </w:r>
            <w:r>
              <w:t>,</w:t>
            </w:r>
            <w:r w:rsidRPr="00A17932">
              <w:t>028)</w:t>
            </w:r>
          </w:p>
        </w:tc>
        <w:tc>
          <w:tcPr>
            <w:tcW w:w="1418" w:type="dxa"/>
            <w:shd w:val="clear" w:color="auto" w:fill="auto"/>
            <w:vAlign w:val="center"/>
          </w:tcPr>
          <w:p w14:paraId="29CAAAED"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pPr>
            <w:r w:rsidRPr="001023E2">
              <w:t>(2</w:t>
            </w:r>
            <w:r>
              <w:t>,</w:t>
            </w:r>
            <w:r w:rsidRPr="001023E2">
              <w:t>687)</w:t>
            </w:r>
          </w:p>
        </w:tc>
      </w:tr>
      <w:tr w:rsidR="00A92B42" w:rsidRPr="002A40FF" w14:paraId="47A0D4E9" w14:textId="77777777" w:rsidTr="00B1688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6D6340AE" w14:textId="77777777" w:rsidR="00A92B42" w:rsidRPr="00EB5A17" w:rsidRDefault="00A92B42" w:rsidP="00B16881">
            <w:pPr>
              <w:pStyle w:val="08-Tabelageral"/>
              <w:jc w:val="left"/>
              <w:rPr>
                <w:b w:val="0"/>
                <w:bCs w:val="0"/>
              </w:rPr>
            </w:pPr>
            <w:r w:rsidRPr="00EB5A17">
              <w:rPr>
                <w:b w:val="0"/>
                <w:bCs w:val="0"/>
              </w:rPr>
              <w:t>Training</w:t>
            </w:r>
          </w:p>
        </w:tc>
        <w:tc>
          <w:tcPr>
            <w:tcW w:w="450" w:type="dxa"/>
            <w:tcBorders>
              <w:top w:val="nil"/>
              <w:bottom w:val="nil"/>
            </w:tcBorders>
            <w:shd w:val="clear" w:color="auto" w:fill="auto"/>
            <w:vAlign w:val="center"/>
          </w:tcPr>
          <w:p w14:paraId="13B537EB"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8" w:type="dxa"/>
            <w:gridSpan w:val="2"/>
            <w:tcBorders>
              <w:bottom w:val="nil"/>
            </w:tcBorders>
            <w:shd w:val="clear" w:color="auto" w:fill="auto"/>
            <w:vAlign w:val="center"/>
          </w:tcPr>
          <w:p w14:paraId="2A2EEAA5"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BD30C7">
              <w:t>(89)</w:t>
            </w:r>
          </w:p>
        </w:tc>
        <w:tc>
          <w:tcPr>
            <w:tcW w:w="1417" w:type="dxa"/>
            <w:tcBorders>
              <w:bottom w:val="nil"/>
            </w:tcBorders>
            <w:shd w:val="clear" w:color="auto" w:fill="auto"/>
            <w:vAlign w:val="center"/>
          </w:tcPr>
          <w:p w14:paraId="64EC7F3A"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1023E2">
              <w:t>(83)</w:t>
            </w:r>
          </w:p>
        </w:tc>
        <w:tc>
          <w:tcPr>
            <w:tcW w:w="425" w:type="dxa"/>
            <w:gridSpan w:val="2"/>
            <w:tcBorders>
              <w:bottom w:val="nil"/>
            </w:tcBorders>
            <w:shd w:val="clear" w:color="auto" w:fill="auto"/>
            <w:vAlign w:val="center"/>
          </w:tcPr>
          <w:p w14:paraId="5FD9B241"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bottom w:val="nil"/>
            </w:tcBorders>
            <w:shd w:val="clear" w:color="auto" w:fill="auto"/>
            <w:vAlign w:val="center"/>
          </w:tcPr>
          <w:p w14:paraId="3D984DD1"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A17932">
              <w:t>(600)</w:t>
            </w:r>
          </w:p>
        </w:tc>
        <w:tc>
          <w:tcPr>
            <w:tcW w:w="1418" w:type="dxa"/>
            <w:tcBorders>
              <w:bottom w:val="nil"/>
            </w:tcBorders>
            <w:shd w:val="clear" w:color="auto" w:fill="auto"/>
            <w:vAlign w:val="center"/>
          </w:tcPr>
          <w:p w14:paraId="16EE1B7A" w14:textId="77777777" w:rsidR="00A92B42" w:rsidRPr="00EB5A17" w:rsidRDefault="00A92B42" w:rsidP="00B16881">
            <w:pPr>
              <w:pStyle w:val="08-Tabelageral"/>
              <w:cnfStyle w:val="000000010000" w:firstRow="0" w:lastRow="0" w:firstColumn="0" w:lastColumn="0" w:oddVBand="0" w:evenVBand="0" w:oddHBand="0" w:evenHBand="1" w:firstRowFirstColumn="0" w:firstRowLastColumn="0" w:lastRowFirstColumn="0" w:lastRowLastColumn="0"/>
            </w:pPr>
            <w:r w:rsidRPr="001023E2">
              <w:t>(373)</w:t>
            </w:r>
          </w:p>
        </w:tc>
      </w:tr>
      <w:tr w:rsidR="00A92B42" w:rsidRPr="00EB5A17" w14:paraId="6988BA95" w14:textId="77777777" w:rsidTr="00B1688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vAlign w:val="center"/>
          </w:tcPr>
          <w:p w14:paraId="0014D454" w14:textId="77777777" w:rsidR="00A92B42" w:rsidRPr="00EB5A17" w:rsidRDefault="00A92B42" w:rsidP="00B16881">
            <w:pPr>
              <w:pStyle w:val="08-Tabelageral"/>
              <w:jc w:val="left"/>
            </w:pPr>
            <w:r w:rsidRPr="00EB5A17">
              <w:t>Total</w:t>
            </w:r>
          </w:p>
        </w:tc>
        <w:tc>
          <w:tcPr>
            <w:tcW w:w="450" w:type="dxa"/>
            <w:tcBorders>
              <w:top w:val="nil"/>
              <w:bottom w:val="single" w:sz="2" w:space="0" w:color="1F4E79" w:themeColor="accent1" w:themeShade="80"/>
            </w:tcBorders>
            <w:shd w:val="clear" w:color="auto" w:fill="auto"/>
            <w:vAlign w:val="center"/>
          </w:tcPr>
          <w:p w14:paraId="3A223A49"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18" w:type="dxa"/>
            <w:gridSpan w:val="2"/>
            <w:tcBorders>
              <w:top w:val="nil"/>
              <w:bottom w:val="single" w:sz="2" w:space="0" w:color="1F4E79" w:themeColor="accent1" w:themeShade="80"/>
            </w:tcBorders>
            <w:shd w:val="clear" w:color="auto" w:fill="auto"/>
            <w:vAlign w:val="center"/>
          </w:tcPr>
          <w:p w14:paraId="4E22DCF5"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BD30C7">
              <w:rPr>
                <w:b/>
              </w:rPr>
              <w:t>(10</w:t>
            </w:r>
            <w:r>
              <w:rPr>
                <w:b/>
              </w:rPr>
              <w:t>,</w:t>
            </w:r>
            <w:r w:rsidRPr="00BD30C7">
              <w:rPr>
                <w:b/>
              </w:rPr>
              <w:t>783)</w:t>
            </w:r>
          </w:p>
        </w:tc>
        <w:tc>
          <w:tcPr>
            <w:tcW w:w="1417" w:type="dxa"/>
            <w:tcBorders>
              <w:top w:val="nil"/>
              <w:bottom w:val="single" w:sz="2" w:space="0" w:color="1F4E79" w:themeColor="accent1" w:themeShade="80"/>
            </w:tcBorders>
            <w:shd w:val="clear" w:color="auto" w:fill="auto"/>
            <w:vAlign w:val="center"/>
          </w:tcPr>
          <w:p w14:paraId="2A8393B3"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1023E2">
              <w:rPr>
                <w:b/>
                <w:bCs/>
              </w:rPr>
              <w:t>(8</w:t>
            </w:r>
            <w:r>
              <w:rPr>
                <w:b/>
                <w:bCs/>
              </w:rPr>
              <w:t>,</w:t>
            </w:r>
            <w:r w:rsidRPr="001023E2">
              <w:rPr>
                <w:b/>
                <w:bCs/>
              </w:rPr>
              <w:t>746)</w:t>
            </w:r>
          </w:p>
        </w:tc>
        <w:tc>
          <w:tcPr>
            <w:tcW w:w="425" w:type="dxa"/>
            <w:gridSpan w:val="2"/>
            <w:tcBorders>
              <w:top w:val="nil"/>
              <w:bottom w:val="single" w:sz="2" w:space="0" w:color="1F4E79" w:themeColor="accent1" w:themeShade="80"/>
            </w:tcBorders>
            <w:shd w:val="clear" w:color="auto" w:fill="auto"/>
            <w:vAlign w:val="center"/>
          </w:tcPr>
          <w:p w14:paraId="14C5F4B3"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17" w:type="dxa"/>
            <w:tcBorders>
              <w:top w:val="nil"/>
              <w:bottom w:val="single" w:sz="2" w:space="0" w:color="1F4E79" w:themeColor="accent1" w:themeShade="80"/>
            </w:tcBorders>
            <w:shd w:val="clear" w:color="auto" w:fill="auto"/>
            <w:vAlign w:val="center"/>
          </w:tcPr>
          <w:p w14:paraId="09493320"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A17932">
              <w:rPr>
                <w:b/>
                <w:bCs/>
              </w:rPr>
              <w:t>(53</w:t>
            </w:r>
            <w:r>
              <w:rPr>
                <w:b/>
                <w:bCs/>
              </w:rPr>
              <w:t>,</w:t>
            </w:r>
            <w:r w:rsidRPr="00A17932">
              <w:rPr>
                <w:b/>
                <w:bCs/>
              </w:rPr>
              <w:t>106)</w:t>
            </w:r>
          </w:p>
        </w:tc>
        <w:tc>
          <w:tcPr>
            <w:tcW w:w="1418" w:type="dxa"/>
            <w:tcBorders>
              <w:top w:val="nil"/>
              <w:bottom w:val="single" w:sz="2" w:space="0" w:color="1F4E79" w:themeColor="accent1" w:themeShade="80"/>
            </w:tcBorders>
            <w:shd w:val="clear" w:color="auto" w:fill="auto"/>
            <w:vAlign w:val="center"/>
          </w:tcPr>
          <w:p w14:paraId="583AF9A9" w14:textId="77777777" w:rsidR="00A92B42" w:rsidRPr="00EB5A17" w:rsidRDefault="00A92B42"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1023E2">
              <w:rPr>
                <w:b/>
                <w:bCs/>
              </w:rPr>
              <w:t>(44</w:t>
            </w:r>
            <w:r>
              <w:rPr>
                <w:b/>
                <w:bCs/>
              </w:rPr>
              <w:t>,</w:t>
            </w:r>
            <w:r w:rsidRPr="001023E2">
              <w:rPr>
                <w:b/>
                <w:bCs/>
              </w:rPr>
              <w:t>682)</w:t>
            </w:r>
          </w:p>
        </w:tc>
      </w:tr>
    </w:tbl>
    <w:p w14:paraId="3D6ADF70" w14:textId="77777777" w:rsidR="00A92B42" w:rsidRPr="005A5BB9" w:rsidRDefault="00A92B42" w:rsidP="00B16881">
      <w:pPr>
        <w:pStyle w:val="05-Textonormal"/>
      </w:pPr>
    </w:p>
    <w:p w14:paraId="67528C5D" w14:textId="6D1317D9" w:rsidR="00A92B42" w:rsidRPr="009A669F" w:rsidRDefault="00A92B42" w:rsidP="00B16881">
      <w:pPr>
        <w:pStyle w:val="Ttulo2"/>
        <w:rPr>
          <w:rFonts w:ascii="Arial" w:hAnsi="Arial" w:cs="Arial"/>
          <w:b/>
          <w:bCs/>
          <w:color w:val="1F4E79" w:themeColor="accent1" w:themeShade="80"/>
          <w:sz w:val="20"/>
          <w:szCs w:val="20"/>
        </w:rPr>
      </w:pPr>
      <w:bookmarkStart w:id="32" w:name="_Toc118452832"/>
      <w:r w:rsidRPr="009A669F">
        <w:rPr>
          <w:rFonts w:ascii="Arial" w:hAnsi="Arial" w:cs="Arial"/>
          <w:b/>
          <w:bCs/>
          <w:color w:val="1F4E79" w:themeColor="accent1" w:themeShade="80"/>
          <w:sz w:val="20"/>
          <w:szCs w:val="20"/>
        </w:rPr>
        <w:t>11 – ADMINISTRATIVE EXPENSES AND SALES</w:t>
      </w:r>
      <w:bookmarkEnd w:id="32"/>
    </w:p>
    <w:p w14:paraId="64DFA7DF" w14:textId="77777777" w:rsidR="00A92B42" w:rsidRPr="001E050E" w:rsidRDefault="00A92B42" w:rsidP="00B16881">
      <w:pPr>
        <w:spacing w:after="0" w:line="240" w:lineRule="auto"/>
        <w:jc w:val="right"/>
        <w:rPr>
          <w:rFonts w:cs="Arial"/>
          <w:b/>
          <w:color w:val="0D0D0D" w:themeColor="text1" w:themeTint="F2"/>
          <w:sz w:val="14"/>
          <w:szCs w:val="14"/>
        </w:rPr>
      </w:pPr>
      <w:bookmarkStart w:id="33" w:name="_Hlk109722883"/>
      <w:r w:rsidRPr="001E050E">
        <w:rPr>
          <w:rFonts w:cs="Arial"/>
          <w:b/>
          <w:color w:val="0D0D0D" w:themeColor="text1" w:themeTint="F2"/>
          <w:sz w:val="14"/>
          <w:szCs w:val="14"/>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742"/>
        <w:gridCol w:w="2244"/>
        <w:gridCol w:w="604"/>
        <w:gridCol w:w="1411"/>
        <w:gridCol w:w="1412"/>
        <w:gridCol w:w="283"/>
        <w:gridCol w:w="1417"/>
        <w:gridCol w:w="1526"/>
      </w:tblGrid>
      <w:tr w:rsidR="00A92B42" w:rsidRPr="004078D0" w14:paraId="381CC973" w14:textId="77777777" w:rsidTr="00B16881">
        <w:trPr>
          <w:trHeight w:val="238"/>
          <w:jc w:val="center"/>
        </w:trPr>
        <w:tc>
          <w:tcPr>
            <w:tcW w:w="742" w:type="dxa"/>
            <w:tcBorders>
              <w:top w:val="single" w:sz="2" w:space="0" w:color="1F4E79" w:themeColor="accent1" w:themeShade="80"/>
              <w:bottom w:val="nil"/>
            </w:tcBorders>
            <w:shd w:val="clear" w:color="auto" w:fill="auto"/>
          </w:tcPr>
          <w:p w14:paraId="7337F8EA" w14:textId="77777777" w:rsidR="00A92B42" w:rsidRPr="004078D0" w:rsidRDefault="00A92B42" w:rsidP="00B16881">
            <w:pPr>
              <w:keepNext/>
              <w:keepLines/>
              <w:spacing w:before="40" w:after="40"/>
              <w:jc w:val="center"/>
              <w:rPr>
                <w:rFonts w:cs="Arial"/>
                <w:b/>
                <w:bCs/>
                <w:spacing w:val="-2"/>
                <w:sz w:val="14"/>
                <w:szCs w:val="14"/>
              </w:rPr>
            </w:pPr>
            <w:bookmarkStart w:id="34" w:name="_Hlk109722861"/>
            <w:bookmarkEnd w:id="33"/>
          </w:p>
        </w:tc>
        <w:tc>
          <w:tcPr>
            <w:tcW w:w="2848" w:type="dxa"/>
            <w:gridSpan w:val="2"/>
            <w:tcBorders>
              <w:top w:val="single" w:sz="2" w:space="0" w:color="1F4E79" w:themeColor="accent1" w:themeShade="80"/>
              <w:bottom w:val="nil"/>
            </w:tcBorders>
            <w:shd w:val="clear" w:color="auto" w:fill="auto"/>
          </w:tcPr>
          <w:p w14:paraId="45552038" w14:textId="77777777" w:rsidR="00A92B42" w:rsidRPr="004078D0" w:rsidRDefault="00A92B42" w:rsidP="00B16881">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4" w:space="0" w:color="1F4E79" w:themeColor="accent1" w:themeShade="80"/>
            </w:tcBorders>
            <w:shd w:val="clear" w:color="auto" w:fill="auto"/>
            <w:vAlign w:val="center"/>
          </w:tcPr>
          <w:p w14:paraId="6DC1DDE1" w14:textId="77777777" w:rsidR="00A92B42" w:rsidRPr="009D7709" w:rsidRDefault="00A92B42" w:rsidP="00B16881">
            <w:pPr>
              <w:keepNext/>
              <w:keepLines/>
              <w:spacing w:before="40" w:after="40"/>
              <w:jc w:val="center"/>
              <w:rPr>
                <w:rFonts w:cs="Arial"/>
                <w:b/>
                <w:spacing w:val="-2"/>
                <w:sz w:val="14"/>
                <w:szCs w:val="14"/>
              </w:rPr>
            </w:pPr>
            <w:r w:rsidRPr="009D7709">
              <w:rPr>
                <w:rFonts w:cs="Arial"/>
                <w:b/>
                <w:sz w:val="14"/>
                <w:szCs w:val="14"/>
              </w:rPr>
              <w:t>Parent</w:t>
            </w:r>
          </w:p>
        </w:tc>
        <w:tc>
          <w:tcPr>
            <w:tcW w:w="283" w:type="dxa"/>
            <w:tcBorders>
              <w:top w:val="single" w:sz="2" w:space="0" w:color="1F4E79" w:themeColor="accent1" w:themeShade="80"/>
              <w:bottom w:val="nil"/>
            </w:tcBorders>
            <w:shd w:val="clear" w:color="auto" w:fill="auto"/>
            <w:vAlign w:val="center"/>
          </w:tcPr>
          <w:p w14:paraId="416A0343" w14:textId="77777777" w:rsidR="00A92B42" w:rsidRPr="009D7709" w:rsidRDefault="00A92B42" w:rsidP="00B16881">
            <w:pPr>
              <w:keepNext/>
              <w:keepLines/>
              <w:spacing w:before="40" w:after="40"/>
              <w:jc w:val="center"/>
              <w:rPr>
                <w:rFonts w:cs="Arial"/>
                <w:b/>
                <w:bCs/>
                <w:spacing w:val="-2"/>
                <w:sz w:val="14"/>
                <w:szCs w:val="14"/>
              </w:rPr>
            </w:pPr>
          </w:p>
        </w:tc>
        <w:tc>
          <w:tcPr>
            <w:tcW w:w="2943" w:type="dxa"/>
            <w:gridSpan w:val="2"/>
            <w:tcBorders>
              <w:top w:val="single" w:sz="2" w:space="0" w:color="1F4E79" w:themeColor="accent1" w:themeShade="80"/>
              <w:bottom w:val="single" w:sz="4" w:space="0" w:color="1F4E79" w:themeColor="accent1" w:themeShade="80"/>
            </w:tcBorders>
            <w:shd w:val="clear" w:color="auto" w:fill="auto"/>
            <w:vAlign w:val="center"/>
          </w:tcPr>
          <w:p w14:paraId="1B0C0B5E" w14:textId="77777777" w:rsidR="00A92B42" w:rsidRPr="009D7709" w:rsidRDefault="00A92B42" w:rsidP="00B16881">
            <w:pPr>
              <w:keepNext/>
              <w:keepLines/>
              <w:spacing w:before="40" w:after="40"/>
              <w:jc w:val="center"/>
              <w:rPr>
                <w:rFonts w:cs="Arial"/>
                <w:b/>
                <w:spacing w:val="-2"/>
                <w:sz w:val="14"/>
                <w:szCs w:val="14"/>
              </w:rPr>
            </w:pPr>
            <w:r w:rsidRPr="009D7709">
              <w:rPr>
                <w:rFonts w:cs="Arial"/>
                <w:b/>
                <w:sz w:val="14"/>
                <w:szCs w:val="14"/>
              </w:rPr>
              <w:t>Consolidated</w:t>
            </w:r>
          </w:p>
        </w:tc>
      </w:tr>
      <w:tr w:rsidR="00A92B42" w:rsidRPr="004078D0" w14:paraId="33A2713B" w14:textId="77777777" w:rsidTr="00B16881">
        <w:trPr>
          <w:trHeight w:val="238"/>
          <w:jc w:val="center"/>
        </w:trPr>
        <w:tc>
          <w:tcPr>
            <w:tcW w:w="2986" w:type="dxa"/>
            <w:gridSpan w:val="2"/>
            <w:tcBorders>
              <w:top w:val="nil"/>
              <w:bottom w:val="single" w:sz="2" w:space="0" w:color="1F4E79" w:themeColor="accent1" w:themeShade="80"/>
            </w:tcBorders>
            <w:shd w:val="clear" w:color="auto" w:fill="auto"/>
          </w:tcPr>
          <w:p w14:paraId="43691260" w14:textId="77777777" w:rsidR="00A92B42" w:rsidRPr="004078D0" w:rsidRDefault="00A92B42" w:rsidP="00B16881">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30F2BF4C" w14:textId="77777777" w:rsidR="00A92B42" w:rsidRPr="004078D0" w:rsidRDefault="00A92B42" w:rsidP="00B16881">
            <w:pPr>
              <w:keepNext/>
              <w:keepLines/>
              <w:spacing w:before="40" w:after="40"/>
              <w:rPr>
                <w:rFonts w:cs="Arial"/>
                <w:b/>
                <w:spacing w:val="-2"/>
                <w:sz w:val="14"/>
                <w:szCs w:val="14"/>
              </w:rPr>
            </w:pPr>
          </w:p>
        </w:tc>
        <w:tc>
          <w:tcPr>
            <w:tcW w:w="1411" w:type="dxa"/>
            <w:tcBorders>
              <w:top w:val="single" w:sz="4" w:space="0" w:color="1F4E79" w:themeColor="accent1" w:themeShade="80"/>
              <w:bottom w:val="single" w:sz="2" w:space="0" w:color="1F4E79" w:themeColor="accent1" w:themeShade="80"/>
            </w:tcBorders>
            <w:shd w:val="clear" w:color="auto" w:fill="auto"/>
          </w:tcPr>
          <w:p w14:paraId="6BA198F4" w14:textId="77777777" w:rsidR="00A92B42" w:rsidRPr="004078D0" w:rsidRDefault="00A92B42" w:rsidP="00B16881">
            <w:pPr>
              <w:keepNext/>
              <w:keepLines/>
              <w:spacing w:before="40" w:after="40"/>
              <w:jc w:val="right"/>
              <w:rPr>
                <w:rFonts w:cs="Arial"/>
                <w:b/>
                <w:spacing w:val="-2"/>
                <w:sz w:val="14"/>
                <w:szCs w:val="18"/>
              </w:rPr>
            </w:pPr>
            <w:r>
              <w:rPr>
                <w:rFonts w:cs="Arial"/>
                <w:b/>
                <w:bCs/>
                <w:sz w:val="14"/>
                <w:szCs w:val="14"/>
              </w:rPr>
              <w:t>3</w:t>
            </w:r>
            <w:r>
              <w:rPr>
                <w:rFonts w:cs="Arial"/>
                <w:b/>
                <w:bCs/>
                <w:sz w:val="14"/>
                <w:szCs w:val="14"/>
                <w:vertAlign w:val="superscript"/>
              </w:rPr>
              <w:t>r</w:t>
            </w:r>
            <w:r w:rsidRPr="00966253">
              <w:rPr>
                <w:rFonts w:cs="Arial"/>
                <w:b/>
                <w:bCs/>
                <w:sz w:val="14"/>
                <w:szCs w:val="14"/>
                <w:vertAlign w:val="superscript"/>
              </w:rPr>
              <w:t>d</w:t>
            </w:r>
            <w:r w:rsidRPr="00D43605">
              <w:rPr>
                <w:rFonts w:cs="Arial"/>
                <w:b/>
                <w:bCs/>
                <w:sz w:val="14"/>
                <w:szCs w:val="14"/>
              </w:rPr>
              <w:t xml:space="preserve"> Quarter</w:t>
            </w:r>
            <w:r>
              <w:rPr>
                <w:rFonts w:cs="Arial"/>
                <w:b/>
                <w:bCs/>
                <w:sz w:val="14"/>
                <w:szCs w:val="14"/>
              </w:rPr>
              <w:t xml:space="preserve"> 2</w:t>
            </w:r>
            <w:r w:rsidRPr="00D43605">
              <w:rPr>
                <w:rFonts w:cs="Arial"/>
                <w:b/>
                <w:bCs/>
                <w:sz w:val="14"/>
                <w:szCs w:val="14"/>
              </w:rPr>
              <w:t>022</w:t>
            </w:r>
          </w:p>
        </w:tc>
        <w:tc>
          <w:tcPr>
            <w:tcW w:w="1412" w:type="dxa"/>
            <w:tcBorders>
              <w:top w:val="single" w:sz="4" w:space="0" w:color="1F4E79" w:themeColor="accent1" w:themeShade="80"/>
              <w:bottom w:val="single" w:sz="2" w:space="0" w:color="1F4E79" w:themeColor="accent1" w:themeShade="80"/>
            </w:tcBorders>
            <w:shd w:val="clear" w:color="auto" w:fill="auto"/>
          </w:tcPr>
          <w:p w14:paraId="3175BA62" w14:textId="77777777" w:rsidR="00A92B42" w:rsidRPr="004078D0" w:rsidRDefault="00A92B42" w:rsidP="00B16881">
            <w:pPr>
              <w:keepNext/>
              <w:keepLines/>
              <w:spacing w:before="40" w:after="40"/>
              <w:jc w:val="right"/>
              <w:rPr>
                <w:rFonts w:cs="Arial"/>
                <w:b/>
                <w:spacing w:val="-2"/>
                <w:sz w:val="14"/>
                <w:szCs w:val="18"/>
              </w:rPr>
            </w:pPr>
            <w:r>
              <w:rPr>
                <w:rFonts w:cs="Arial"/>
                <w:b/>
                <w:sz w:val="14"/>
                <w:szCs w:val="14"/>
              </w:rPr>
              <w:t>3</w:t>
            </w:r>
            <w:r>
              <w:rPr>
                <w:rFonts w:cs="Arial"/>
                <w:b/>
                <w:sz w:val="14"/>
                <w:szCs w:val="14"/>
                <w:vertAlign w:val="superscript"/>
              </w:rPr>
              <w:t>rd</w:t>
            </w:r>
            <w:r w:rsidRPr="00966253">
              <w:rPr>
                <w:rFonts w:cs="Arial"/>
                <w:b/>
                <w:sz w:val="14"/>
                <w:szCs w:val="14"/>
              </w:rPr>
              <w:t xml:space="preserve"> Quarter 202</w:t>
            </w:r>
            <w:r>
              <w:rPr>
                <w:rFonts w:cs="Arial"/>
                <w:b/>
                <w:sz w:val="14"/>
                <w:szCs w:val="14"/>
              </w:rPr>
              <w:t>1</w:t>
            </w:r>
          </w:p>
        </w:tc>
        <w:tc>
          <w:tcPr>
            <w:tcW w:w="283" w:type="dxa"/>
            <w:tcBorders>
              <w:top w:val="nil"/>
              <w:bottom w:val="single" w:sz="2" w:space="0" w:color="1F4E79" w:themeColor="accent1" w:themeShade="80"/>
            </w:tcBorders>
            <w:shd w:val="clear" w:color="auto" w:fill="auto"/>
            <w:vAlign w:val="center"/>
          </w:tcPr>
          <w:p w14:paraId="0C7C1141" w14:textId="77777777" w:rsidR="00A92B42" w:rsidRPr="004078D0" w:rsidRDefault="00A92B42" w:rsidP="00B16881">
            <w:pPr>
              <w:keepNext/>
              <w:keepLines/>
              <w:spacing w:before="40" w:after="40"/>
              <w:jc w:val="right"/>
              <w:rPr>
                <w:rFonts w:cs="Arial"/>
                <w:b/>
                <w:spacing w:val="-2"/>
                <w:sz w:val="14"/>
                <w:szCs w:val="18"/>
              </w:rPr>
            </w:pPr>
          </w:p>
        </w:tc>
        <w:tc>
          <w:tcPr>
            <w:tcW w:w="1417" w:type="dxa"/>
            <w:tcBorders>
              <w:top w:val="single" w:sz="4" w:space="0" w:color="1F4E79" w:themeColor="accent1" w:themeShade="80"/>
              <w:bottom w:val="single" w:sz="2" w:space="0" w:color="1F4E79" w:themeColor="accent1" w:themeShade="80"/>
            </w:tcBorders>
            <w:shd w:val="clear" w:color="auto" w:fill="auto"/>
          </w:tcPr>
          <w:p w14:paraId="0EAEA150" w14:textId="77777777" w:rsidR="00A92B42" w:rsidRPr="004078D0" w:rsidRDefault="00A92B42" w:rsidP="00B16881">
            <w:pPr>
              <w:keepNext/>
              <w:keepLines/>
              <w:spacing w:before="40" w:after="40"/>
              <w:jc w:val="right"/>
              <w:rPr>
                <w:rFonts w:cs="Arial"/>
                <w:b/>
                <w:spacing w:val="-2"/>
                <w:sz w:val="14"/>
                <w:szCs w:val="18"/>
              </w:rPr>
            </w:pPr>
            <w:r>
              <w:rPr>
                <w:rFonts w:cs="Arial"/>
                <w:b/>
                <w:bCs/>
                <w:sz w:val="14"/>
                <w:szCs w:val="14"/>
              </w:rPr>
              <w:t>3</w:t>
            </w:r>
            <w:r>
              <w:rPr>
                <w:rFonts w:cs="Arial"/>
                <w:b/>
                <w:bCs/>
                <w:sz w:val="14"/>
                <w:szCs w:val="14"/>
                <w:vertAlign w:val="superscript"/>
              </w:rPr>
              <w:t>rd</w:t>
            </w:r>
            <w:r w:rsidRPr="00966253">
              <w:rPr>
                <w:rFonts w:cs="Arial"/>
                <w:b/>
                <w:bCs/>
                <w:sz w:val="14"/>
                <w:szCs w:val="14"/>
              </w:rPr>
              <w:t xml:space="preserve"> Quarter 2022</w:t>
            </w:r>
          </w:p>
        </w:tc>
        <w:tc>
          <w:tcPr>
            <w:tcW w:w="1526" w:type="dxa"/>
            <w:tcBorders>
              <w:top w:val="single" w:sz="4" w:space="0" w:color="1F4E79" w:themeColor="accent1" w:themeShade="80"/>
              <w:bottom w:val="single" w:sz="2" w:space="0" w:color="1F4E79" w:themeColor="accent1" w:themeShade="80"/>
            </w:tcBorders>
            <w:shd w:val="clear" w:color="auto" w:fill="auto"/>
          </w:tcPr>
          <w:p w14:paraId="5C6F4477" w14:textId="77777777" w:rsidR="00A92B42" w:rsidRPr="004078D0" w:rsidRDefault="00A92B42" w:rsidP="00B16881">
            <w:pPr>
              <w:keepNext/>
              <w:keepLines/>
              <w:spacing w:before="40" w:after="40"/>
              <w:jc w:val="right"/>
              <w:rPr>
                <w:rFonts w:cs="Arial"/>
                <w:b/>
                <w:spacing w:val="-2"/>
                <w:sz w:val="14"/>
                <w:szCs w:val="18"/>
              </w:rPr>
            </w:pPr>
            <w:r>
              <w:rPr>
                <w:rFonts w:cs="Arial"/>
                <w:b/>
                <w:sz w:val="14"/>
                <w:szCs w:val="14"/>
              </w:rPr>
              <w:t>3</w:t>
            </w:r>
            <w:r>
              <w:rPr>
                <w:rFonts w:cs="Arial"/>
                <w:b/>
                <w:sz w:val="14"/>
                <w:szCs w:val="14"/>
                <w:vertAlign w:val="superscript"/>
              </w:rPr>
              <w:t>rd</w:t>
            </w:r>
            <w:r w:rsidRPr="00966253">
              <w:rPr>
                <w:rFonts w:cs="Arial"/>
                <w:b/>
                <w:sz w:val="14"/>
                <w:szCs w:val="14"/>
              </w:rPr>
              <w:t xml:space="preserve"> Quarter 202</w:t>
            </w:r>
            <w:r>
              <w:rPr>
                <w:rFonts w:cs="Arial"/>
                <w:b/>
                <w:sz w:val="14"/>
                <w:szCs w:val="14"/>
              </w:rPr>
              <w:t>1</w:t>
            </w:r>
          </w:p>
        </w:tc>
      </w:tr>
      <w:tr w:rsidR="00A92B42" w:rsidRPr="004078D0" w14:paraId="1E0747B8" w14:textId="77777777" w:rsidTr="00B16881">
        <w:trPr>
          <w:trHeight w:val="238"/>
          <w:jc w:val="center"/>
        </w:trPr>
        <w:tc>
          <w:tcPr>
            <w:tcW w:w="2986" w:type="dxa"/>
            <w:gridSpan w:val="2"/>
            <w:tcBorders>
              <w:top w:val="nil"/>
            </w:tcBorders>
            <w:shd w:val="clear" w:color="auto" w:fill="auto"/>
          </w:tcPr>
          <w:p w14:paraId="79DEC2C4" w14:textId="77777777" w:rsidR="00A92B42" w:rsidRPr="00FB6469" w:rsidRDefault="00A92B42" w:rsidP="00B16881">
            <w:pPr>
              <w:pStyle w:val="08-Tabelageral"/>
              <w:jc w:val="left"/>
            </w:pPr>
            <w:r w:rsidRPr="00FE2DBE">
              <w:t>Selling expenses</w:t>
            </w:r>
            <w:r>
              <w:t xml:space="preserve"> </w:t>
            </w:r>
            <w:r w:rsidRPr="00323ECF">
              <w:rPr>
                <w:vertAlign w:val="superscript"/>
              </w:rPr>
              <w:t>(1)</w:t>
            </w:r>
          </w:p>
        </w:tc>
        <w:tc>
          <w:tcPr>
            <w:tcW w:w="604" w:type="dxa"/>
            <w:tcBorders>
              <w:top w:val="nil"/>
            </w:tcBorders>
            <w:shd w:val="clear" w:color="auto" w:fill="auto"/>
            <w:vAlign w:val="center"/>
          </w:tcPr>
          <w:p w14:paraId="71E2CD57" w14:textId="77777777" w:rsidR="00A92B42" w:rsidRPr="006468C2" w:rsidRDefault="00A92B42" w:rsidP="00B16881">
            <w:pPr>
              <w:pStyle w:val="08-Tabelageral"/>
              <w:rPr>
                <w:rFonts w:cs="Arial"/>
                <w:szCs w:val="14"/>
              </w:rPr>
            </w:pPr>
          </w:p>
        </w:tc>
        <w:tc>
          <w:tcPr>
            <w:tcW w:w="1411" w:type="dxa"/>
            <w:tcBorders>
              <w:top w:val="nil"/>
            </w:tcBorders>
            <w:shd w:val="clear" w:color="auto" w:fill="auto"/>
            <w:vAlign w:val="center"/>
          </w:tcPr>
          <w:p w14:paraId="24EC716D" w14:textId="77777777" w:rsidR="00A92B42" w:rsidRPr="006468C2" w:rsidRDefault="00A92B42" w:rsidP="00B16881">
            <w:pPr>
              <w:pStyle w:val="08-Tabelageral"/>
              <w:rPr>
                <w:rFonts w:cs="Arial"/>
                <w:szCs w:val="14"/>
              </w:rPr>
            </w:pPr>
            <w:r>
              <w:t>--</w:t>
            </w:r>
          </w:p>
        </w:tc>
        <w:tc>
          <w:tcPr>
            <w:tcW w:w="1412" w:type="dxa"/>
            <w:tcBorders>
              <w:top w:val="nil"/>
            </w:tcBorders>
            <w:shd w:val="clear" w:color="auto" w:fill="auto"/>
            <w:vAlign w:val="center"/>
          </w:tcPr>
          <w:p w14:paraId="1DC82EF4" w14:textId="77777777" w:rsidR="00A92B42" w:rsidRPr="006468C2" w:rsidRDefault="00A92B42" w:rsidP="00B16881">
            <w:pPr>
              <w:pStyle w:val="08-Tabelageral"/>
            </w:pPr>
            <w:r>
              <w:t>--</w:t>
            </w:r>
          </w:p>
        </w:tc>
        <w:tc>
          <w:tcPr>
            <w:tcW w:w="283" w:type="dxa"/>
            <w:tcBorders>
              <w:top w:val="nil"/>
            </w:tcBorders>
            <w:shd w:val="clear" w:color="auto" w:fill="auto"/>
            <w:vAlign w:val="center"/>
          </w:tcPr>
          <w:p w14:paraId="23BDFDA4" w14:textId="77777777" w:rsidR="00A92B42" w:rsidRPr="006468C2" w:rsidRDefault="00A92B42" w:rsidP="00B16881">
            <w:pPr>
              <w:pStyle w:val="08-Tabelageral"/>
              <w:rPr>
                <w:rFonts w:cs="Arial"/>
                <w:szCs w:val="14"/>
              </w:rPr>
            </w:pPr>
          </w:p>
        </w:tc>
        <w:tc>
          <w:tcPr>
            <w:tcW w:w="1417" w:type="dxa"/>
            <w:tcBorders>
              <w:top w:val="nil"/>
            </w:tcBorders>
            <w:shd w:val="clear" w:color="auto" w:fill="auto"/>
            <w:vAlign w:val="center"/>
          </w:tcPr>
          <w:p w14:paraId="4AB83C7E" w14:textId="77777777" w:rsidR="00A92B42" w:rsidRPr="006468C2" w:rsidRDefault="00A92B42" w:rsidP="00B16881">
            <w:pPr>
              <w:pStyle w:val="08-Tabelageral"/>
              <w:rPr>
                <w:rFonts w:cs="Arial"/>
                <w:szCs w:val="14"/>
              </w:rPr>
            </w:pPr>
            <w:r>
              <w:t>(3,015)</w:t>
            </w:r>
          </w:p>
        </w:tc>
        <w:tc>
          <w:tcPr>
            <w:tcW w:w="1526" w:type="dxa"/>
            <w:tcBorders>
              <w:top w:val="nil"/>
            </w:tcBorders>
            <w:shd w:val="clear" w:color="auto" w:fill="auto"/>
            <w:vAlign w:val="center"/>
          </w:tcPr>
          <w:p w14:paraId="18F5854B" w14:textId="77777777" w:rsidR="00A92B42" w:rsidRPr="004078D0" w:rsidRDefault="00A92B42" w:rsidP="00B16881">
            <w:pPr>
              <w:pStyle w:val="08-Tabelageral"/>
              <w:rPr>
                <w:rFonts w:cs="Arial"/>
                <w:szCs w:val="14"/>
              </w:rPr>
            </w:pPr>
            <w:r>
              <w:t>(31)</w:t>
            </w:r>
          </w:p>
        </w:tc>
      </w:tr>
      <w:tr w:rsidR="00A92B42" w:rsidRPr="004078D0" w14:paraId="50B451CD" w14:textId="77777777" w:rsidTr="00B16881">
        <w:trPr>
          <w:trHeight w:val="238"/>
          <w:jc w:val="center"/>
        </w:trPr>
        <w:tc>
          <w:tcPr>
            <w:tcW w:w="2986" w:type="dxa"/>
            <w:gridSpan w:val="2"/>
            <w:tcBorders>
              <w:top w:val="nil"/>
            </w:tcBorders>
            <w:shd w:val="clear" w:color="auto" w:fill="auto"/>
          </w:tcPr>
          <w:p w14:paraId="18571D89" w14:textId="77777777" w:rsidR="00A92B42" w:rsidRPr="00285B66" w:rsidRDefault="00A92B42" w:rsidP="00B16881">
            <w:pPr>
              <w:pStyle w:val="08-Tabelageral"/>
              <w:jc w:val="left"/>
            </w:pPr>
            <w:r w:rsidRPr="00C009BA">
              <w:t>Donation and sponsorship expenses</w:t>
            </w:r>
            <w:r>
              <w:t xml:space="preserve"> </w:t>
            </w:r>
            <w:r w:rsidRPr="00C009BA">
              <w:rPr>
                <w:vertAlign w:val="superscript"/>
              </w:rPr>
              <w:t>(</w:t>
            </w:r>
            <w:r>
              <w:rPr>
                <w:vertAlign w:val="superscript"/>
              </w:rPr>
              <w:t>2</w:t>
            </w:r>
            <w:r w:rsidRPr="00C009BA">
              <w:rPr>
                <w:vertAlign w:val="superscript"/>
              </w:rPr>
              <w:t>)</w:t>
            </w:r>
          </w:p>
        </w:tc>
        <w:tc>
          <w:tcPr>
            <w:tcW w:w="604" w:type="dxa"/>
            <w:tcBorders>
              <w:top w:val="nil"/>
            </w:tcBorders>
            <w:shd w:val="clear" w:color="auto" w:fill="auto"/>
            <w:vAlign w:val="center"/>
          </w:tcPr>
          <w:p w14:paraId="6114D361" w14:textId="77777777" w:rsidR="00A92B42" w:rsidRPr="006468C2" w:rsidRDefault="00A92B42" w:rsidP="00B16881">
            <w:pPr>
              <w:pStyle w:val="08-Tabelageral"/>
              <w:rPr>
                <w:rFonts w:cs="Arial"/>
                <w:szCs w:val="14"/>
              </w:rPr>
            </w:pPr>
          </w:p>
        </w:tc>
        <w:tc>
          <w:tcPr>
            <w:tcW w:w="1411" w:type="dxa"/>
            <w:shd w:val="clear" w:color="auto" w:fill="auto"/>
            <w:vAlign w:val="center"/>
          </w:tcPr>
          <w:p w14:paraId="76FE1C6F" w14:textId="77777777" w:rsidR="00A92B42" w:rsidRPr="006468C2" w:rsidRDefault="00A92B42" w:rsidP="00B16881">
            <w:pPr>
              <w:pStyle w:val="08-Tabelageral"/>
              <w:rPr>
                <w:rFonts w:cs="Arial"/>
                <w:szCs w:val="14"/>
              </w:rPr>
            </w:pPr>
            <w:r>
              <w:t>--</w:t>
            </w:r>
          </w:p>
        </w:tc>
        <w:tc>
          <w:tcPr>
            <w:tcW w:w="1412" w:type="dxa"/>
            <w:shd w:val="clear" w:color="auto" w:fill="auto"/>
            <w:vAlign w:val="center"/>
          </w:tcPr>
          <w:p w14:paraId="0D95B342" w14:textId="77777777" w:rsidR="00A92B42" w:rsidRPr="006468C2" w:rsidRDefault="00A92B42" w:rsidP="00B16881">
            <w:pPr>
              <w:pStyle w:val="08-Tabelageral"/>
            </w:pPr>
            <w:r>
              <w:t>--</w:t>
            </w:r>
          </w:p>
        </w:tc>
        <w:tc>
          <w:tcPr>
            <w:tcW w:w="283" w:type="dxa"/>
            <w:shd w:val="clear" w:color="auto" w:fill="auto"/>
            <w:vAlign w:val="center"/>
          </w:tcPr>
          <w:p w14:paraId="430A91DD" w14:textId="77777777" w:rsidR="00A92B42" w:rsidRPr="006468C2" w:rsidRDefault="00A92B42" w:rsidP="00B16881">
            <w:pPr>
              <w:pStyle w:val="08-Tabelageral"/>
              <w:rPr>
                <w:rFonts w:cs="Arial"/>
                <w:szCs w:val="14"/>
              </w:rPr>
            </w:pPr>
          </w:p>
        </w:tc>
        <w:tc>
          <w:tcPr>
            <w:tcW w:w="1417" w:type="dxa"/>
            <w:shd w:val="clear" w:color="auto" w:fill="auto"/>
            <w:vAlign w:val="center"/>
          </w:tcPr>
          <w:p w14:paraId="078AAF8B" w14:textId="77777777" w:rsidR="00A92B42" w:rsidRPr="006468C2" w:rsidRDefault="00A92B42" w:rsidP="00B16881">
            <w:pPr>
              <w:pStyle w:val="08-Tabelageral"/>
              <w:rPr>
                <w:rFonts w:cs="Arial"/>
                <w:szCs w:val="14"/>
              </w:rPr>
            </w:pPr>
            <w:r>
              <w:t>(2,346)</w:t>
            </w:r>
          </w:p>
        </w:tc>
        <w:tc>
          <w:tcPr>
            <w:tcW w:w="1526" w:type="dxa"/>
            <w:shd w:val="clear" w:color="auto" w:fill="auto"/>
            <w:vAlign w:val="center"/>
          </w:tcPr>
          <w:p w14:paraId="6E7D1C51" w14:textId="77777777" w:rsidR="00A92B42" w:rsidRPr="004078D0" w:rsidRDefault="00A92B42" w:rsidP="00B16881">
            <w:pPr>
              <w:pStyle w:val="08-Tabelageral"/>
              <w:rPr>
                <w:rFonts w:cs="Arial"/>
                <w:szCs w:val="14"/>
              </w:rPr>
            </w:pPr>
            <w:r>
              <w:t>--</w:t>
            </w:r>
          </w:p>
        </w:tc>
      </w:tr>
      <w:tr w:rsidR="00A92B42" w:rsidRPr="004078D0" w14:paraId="431FB8D1" w14:textId="77777777" w:rsidTr="00B16881">
        <w:trPr>
          <w:trHeight w:val="238"/>
          <w:jc w:val="center"/>
        </w:trPr>
        <w:tc>
          <w:tcPr>
            <w:tcW w:w="2986" w:type="dxa"/>
            <w:gridSpan w:val="2"/>
            <w:tcBorders>
              <w:top w:val="nil"/>
            </w:tcBorders>
            <w:shd w:val="clear" w:color="auto" w:fill="auto"/>
          </w:tcPr>
          <w:p w14:paraId="30B30169" w14:textId="77777777" w:rsidR="00A92B42" w:rsidRPr="00285B66" w:rsidRDefault="00A92B42" w:rsidP="00B16881">
            <w:pPr>
              <w:pStyle w:val="08-Tabelageral"/>
              <w:jc w:val="left"/>
            </w:pPr>
            <w:r w:rsidRPr="00285B66">
              <w:t>Data processing</w:t>
            </w:r>
          </w:p>
        </w:tc>
        <w:tc>
          <w:tcPr>
            <w:tcW w:w="604" w:type="dxa"/>
            <w:tcBorders>
              <w:top w:val="nil"/>
            </w:tcBorders>
            <w:shd w:val="clear" w:color="auto" w:fill="auto"/>
            <w:vAlign w:val="center"/>
          </w:tcPr>
          <w:p w14:paraId="5E49EE1D" w14:textId="77777777" w:rsidR="00A92B42" w:rsidRPr="006468C2" w:rsidRDefault="00A92B42" w:rsidP="00B16881">
            <w:pPr>
              <w:pStyle w:val="08-Tabelageral"/>
              <w:rPr>
                <w:rFonts w:cs="Arial"/>
                <w:szCs w:val="14"/>
              </w:rPr>
            </w:pPr>
          </w:p>
        </w:tc>
        <w:tc>
          <w:tcPr>
            <w:tcW w:w="1411" w:type="dxa"/>
            <w:shd w:val="clear" w:color="auto" w:fill="auto"/>
            <w:vAlign w:val="center"/>
          </w:tcPr>
          <w:p w14:paraId="5540A7A0" w14:textId="77777777" w:rsidR="00A92B42" w:rsidRPr="006468C2" w:rsidRDefault="00A92B42" w:rsidP="00B16881">
            <w:pPr>
              <w:pStyle w:val="08-Tabelageral"/>
              <w:rPr>
                <w:rFonts w:cs="Arial"/>
                <w:szCs w:val="14"/>
              </w:rPr>
            </w:pPr>
            <w:r>
              <w:t>(179)</w:t>
            </w:r>
          </w:p>
        </w:tc>
        <w:tc>
          <w:tcPr>
            <w:tcW w:w="1412" w:type="dxa"/>
            <w:shd w:val="clear" w:color="auto" w:fill="auto"/>
            <w:vAlign w:val="center"/>
          </w:tcPr>
          <w:p w14:paraId="2C6B7DD7" w14:textId="77777777" w:rsidR="00A92B42" w:rsidRPr="006468C2" w:rsidRDefault="00A92B42" w:rsidP="00B16881">
            <w:pPr>
              <w:pStyle w:val="08-Tabelageral"/>
            </w:pPr>
            <w:r>
              <w:t>(212)</w:t>
            </w:r>
          </w:p>
        </w:tc>
        <w:tc>
          <w:tcPr>
            <w:tcW w:w="283" w:type="dxa"/>
            <w:shd w:val="clear" w:color="auto" w:fill="auto"/>
            <w:vAlign w:val="center"/>
          </w:tcPr>
          <w:p w14:paraId="32C77D58" w14:textId="77777777" w:rsidR="00A92B42" w:rsidRPr="006468C2" w:rsidRDefault="00A92B42" w:rsidP="00B16881">
            <w:pPr>
              <w:pStyle w:val="08-Tabelageral"/>
              <w:rPr>
                <w:rFonts w:cs="Arial"/>
                <w:szCs w:val="14"/>
              </w:rPr>
            </w:pPr>
          </w:p>
        </w:tc>
        <w:tc>
          <w:tcPr>
            <w:tcW w:w="1417" w:type="dxa"/>
            <w:shd w:val="clear" w:color="auto" w:fill="auto"/>
            <w:vAlign w:val="center"/>
          </w:tcPr>
          <w:p w14:paraId="2A206373" w14:textId="77777777" w:rsidR="00A92B42" w:rsidRPr="006468C2" w:rsidRDefault="00A92B42" w:rsidP="00B16881">
            <w:pPr>
              <w:pStyle w:val="08-Tabelageral"/>
              <w:rPr>
                <w:rFonts w:cs="Arial"/>
                <w:szCs w:val="14"/>
              </w:rPr>
            </w:pPr>
            <w:r>
              <w:t>(1,364)</w:t>
            </w:r>
          </w:p>
        </w:tc>
        <w:tc>
          <w:tcPr>
            <w:tcW w:w="1526" w:type="dxa"/>
            <w:shd w:val="clear" w:color="auto" w:fill="auto"/>
            <w:vAlign w:val="center"/>
          </w:tcPr>
          <w:p w14:paraId="3793FB62" w14:textId="77777777" w:rsidR="00A92B42" w:rsidRPr="004078D0" w:rsidRDefault="00A92B42" w:rsidP="00B16881">
            <w:pPr>
              <w:pStyle w:val="08-Tabelageral"/>
              <w:rPr>
                <w:rFonts w:cs="Arial"/>
                <w:szCs w:val="14"/>
              </w:rPr>
            </w:pPr>
            <w:r>
              <w:t>(1,836)</w:t>
            </w:r>
          </w:p>
        </w:tc>
      </w:tr>
      <w:tr w:rsidR="00A92B42" w:rsidRPr="004078D0" w14:paraId="37576FDA" w14:textId="77777777" w:rsidTr="00B16881">
        <w:trPr>
          <w:trHeight w:val="238"/>
          <w:jc w:val="center"/>
        </w:trPr>
        <w:tc>
          <w:tcPr>
            <w:tcW w:w="2986" w:type="dxa"/>
            <w:gridSpan w:val="2"/>
            <w:tcBorders>
              <w:top w:val="nil"/>
            </w:tcBorders>
            <w:shd w:val="clear" w:color="auto" w:fill="auto"/>
          </w:tcPr>
          <w:p w14:paraId="3301F814" w14:textId="77777777" w:rsidR="00A92B42" w:rsidRPr="00285B66" w:rsidRDefault="00A92B42" w:rsidP="00B16881">
            <w:pPr>
              <w:pStyle w:val="08-Tabelageral"/>
              <w:jc w:val="left"/>
            </w:pPr>
            <w:r w:rsidRPr="00285B66">
              <w:t>Rent expenses and condominium fee</w:t>
            </w:r>
          </w:p>
        </w:tc>
        <w:tc>
          <w:tcPr>
            <w:tcW w:w="604" w:type="dxa"/>
            <w:tcBorders>
              <w:top w:val="nil"/>
            </w:tcBorders>
            <w:shd w:val="clear" w:color="auto" w:fill="auto"/>
            <w:vAlign w:val="center"/>
          </w:tcPr>
          <w:p w14:paraId="6D96DC0C" w14:textId="77777777" w:rsidR="00A92B42" w:rsidRPr="006468C2" w:rsidRDefault="00A92B42" w:rsidP="00B16881">
            <w:pPr>
              <w:pStyle w:val="08-Tabelageral"/>
              <w:rPr>
                <w:rFonts w:cs="Arial"/>
                <w:szCs w:val="14"/>
              </w:rPr>
            </w:pPr>
          </w:p>
        </w:tc>
        <w:tc>
          <w:tcPr>
            <w:tcW w:w="1411" w:type="dxa"/>
            <w:shd w:val="clear" w:color="auto" w:fill="auto"/>
            <w:vAlign w:val="center"/>
          </w:tcPr>
          <w:p w14:paraId="4F84AED2" w14:textId="77777777" w:rsidR="00A92B42" w:rsidRPr="006468C2" w:rsidRDefault="00A92B42" w:rsidP="00B16881">
            <w:pPr>
              <w:pStyle w:val="08-Tabelageral"/>
              <w:rPr>
                <w:rFonts w:cs="Arial"/>
                <w:szCs w:val="14"/>
              </w:rPr>
            </w:pPr>
            <w:r>
              <w:t>(274)</w:t>
            </w:r>
          </w:p>
        </w:tc>
        <w:tc>
          <w:tcPr>
            <w:tcW w:w="1412" w:type="dxa"/>
            <w:shd w:val="clear" w:color="auto" w:fill="auto"/>
            <w:vAlign w:val="center"/>
          </w:tcPr>
          <w:p w14:paraId="30338EDF" w14:textId="77777777" w:rsidR="00A92B42" w:rsidRPr="006468C2" w:rsidRDefault="00A92B42" w:rsidP="00B16881">
            <w:pPr>
              <w:pStyle w:val="08-Tabelageral"/>
            </w:pPr>
            <w:r>
              <w:t>(241)</w:t>
            </w:r>
          </w:p>
        </w:tc>
        <w:tc>
          <w:tcPr>
            <w:tcW w:w="283" w:type="dxa"/>
            <w:shd w:val="clear" w:color="auto" w:fill="auto"/>
            <w:vAlign w:val="center"/>
          </w:tcPr>
          <w:p w14:paraId="44FCE005" w14:textId="77777777" w:rsidR="00A92B42" w:rsidRPr="006468C2" w:rsidRDefault="00A92B42" w:rsidP="00B16881">
            <w:pPr>
              <w:pStyle w:val="08-Tabelageral"/>
              <w:rPr>
                <w:rFonts w:cs="Arial"/>
                <w:szCs w:val="14"/>
              </w:rPr>
            </w:pPr>
          </w:p>
        </w:tc>
        <w:tc>
          <w:tcPr>
            <w:tcW w:w="1417" w:type="dxa"/>
            <w:shd w:val="clear" w:color="auto" w:fill="auto"/>
            <w:vAlign w:val="center"/>
          </w:tcPr>
          <w:p w14:paraId="342B05F2" w14:textId="77777777" w:rsidR="00A92B42" w:rsidRPr="006468C2" w:rsidRDefault="00A92B42" w:rsidP="00B16881">
            <w:pPr>
              <w:pStyle w:val="08-Tabelageral"/>
              <w:rPr>
                <w:rFonts w:cs="Arial"/>
                <w:szCs w:val="14"/>
              </w:rPr>
            </w:pPr>
            <w:r>
              <w:t>(1,147)</w:t>
            </w:r>
          </w:p>
        </w:tc>
        <w:tc>
          <w:tcPr>
            <w:tcW w:w="1526" w:type="dxa"/>
            <w:shd w:val="clear" w:color="auto" w:fill="auto"/>
            <w:vAlign w:val="center"/>
          </w:tcPr>
          <w:p w14:paraId="718FDE7E" w14:textId="77777777" w:rsidR="00A92B42" w:rsidRPr="004078D0" w:rsidRDefault="00A92B42" w:rsidP="00B16881">
            <w:pPr>
              <w:pStyle w:val="08-Tabelageral"/>
              <w:rPr>
                <w:rFonts w:cs="Arial"/>
                <w:szCs w:val="14"/>
              </w:rPr>
            </w:pPr>
            <w:r>
              <w:t>(1,110)</w:t>
            </w:r>
          </w:p>
        </w:tc>
      </w:tr>
      <w:tr w:rsidR="00A92B42" w:rsidRPr="004078D0" w14:paraId="48F2DAAC" w14:textId="77777777" w:rsidTr="00B16881">
        <w:trPr>
          <w:trHeight w:val="238"/>
          <w:jc w:val="center"/>
        </w:trPr>
        <w:tc>
          <w:tcPr>
            <w:tcW w:w="2986" w:type="dxa"/>
            <w:gridSpan w:val="2"/>
            <w:tcBorders>
              <w:top w:val="nil"/>
            </w:tcBorders>
            <w:shd w:val="clear" w:color="auto" w:fill="auto"/>
          </w:tcPr>
          <w:p w14:paraId="306ABD36" w14:textId="77777777" w:rsidR="00A92B42" w:rsidRPr="00285B66" w:rsidRDefault="00A92B42" w:rsidP="00B16881">
            <w:pPr>
              <w:pStyle w:val="08-Tabelageral"/>
              <w:jc w:val="left"/>
            </w:pPr>
            <w:r w:rsidRPr="00285B66">
              <w:t>Specialized technical services</w:t>
            </w:r>
          </w:p>
        </w:tc>
        <w:tc>
          <w:tcPr>
            <w:tcW w:w="604" w:type="dxa"/>
            <w:tcBorders>
              <w:top w:val="nil"/>
            </w:tcBorders>
            <w:shd w:val="clear" w:color="auto" w:fill="auto"/>
            <w:vAlign w:val="center"/>
          </w:tcPr>
          <w:p w14:paraId="09E9913E" w14:textId="77777777" w:rsidR="00A92B42" w:rsidRPr="006468C2" w:rsidRDefault="00A92B42" w:rsidP="00B16881">
            <w:pPr>
              <w:pStyle w:val="08-Tabelageral"/>
              <w:rPr>
                <w:rFonts w:cs="Arial"/>
                <w:szCs w:val="14"/>
              </w:rPr>
            </w:pPr>
          </w:p>
        </w:tc>
        <w:tc>
          <w:tcPr>
            <w:tcW w:w="1411" w:type="dxa"/>
            <w:shd w:val="clear" w:color="auto" w:fill="auto"/>
            <w:vAlign w:val="center"/>
          </w:tcPr>
          <w:p w14:paraId="6075BC15" w14:textId="77777777" w:rsidR="00A92B42" w:rsidRPr="006468C2" w:rsidRDefault="00A92B42" w:rsidP="00B16881">
            <w:pPr>
              <w:pStyle w:val="08-Tabelageral"/>
              <w:rPr>
                <w:rFonts w:cs="Arial"/>
                <w:szCs w:val="14"/>
              </w:rPr>
            </w:pPr>
            <w:r>
              <w:t>(168)</w:t>
            </w:r>
          </w:p>
        </w:tc>
        <w:tc>
          <w:tcPr>
            <w:tcW w:w="1412" w:type="dxa"/>
            <w:shd w:val="clear" w:color="auto" w:fill="auto"/>
            <w:vAlign w:val="center"/>
          </w:tcPr>
          <w:p w14:paraId="1FBD5330" w14:textId="77777777" w:rsidR="00A92B42" w:rsidRPr="006468C2" w:rsidRDefault="00A92B42" w:rsidP="00B16881">
            <w:pPr>
              <w:pStyle w:val="08-Tabelageral"/>
            </w:pPr>
            <w:r>
              <w:t>(96)</w:t>
            </w:r>
          </w:p>
        </w:tc>
        <w:tc>
          <w:tcPr>
            <w:tcW w:w="283" w:type="dxa"/>
            <w:shd w:val="clear" w:color="auto" w:fill="auto"/>
            <w:vAlign w:val="center"/>
          </w:tcPr>
          <w:p w14:paraId="3D2D1EF2" w14:textId="77777777" w:rsidR="00A92B42" w:rsidRPr="006468C2" w:rsidRDefault="00A92B42" w:rsidP="00B16881">
            <w:pPr>
              <w:pStyle w:val="08-Tabelageral"/>
              <w:rPr>
                <w:rFonts w:cs="Arial"/>
                <w:szCs w:val="14"/>
              </w:rPr>
            </w:pPr>
          </w:p>
        </w:tc>
        <w:tc>
          <w:tcPr>
            <w:tcW w:w="1417" w:type="dxa"/>
            <w:shd w:val="clear" w:color="auto" w:fill="auto"/>
            <w:vAlign w:val="center"/>
          </w:tcPr>
          <w:p w14:paraId="070900D6" w14:textId="77777777" w:rsidR="00A92B42" w:rsidRPr="006468C2" w:rsidRDefault="00A92B42" w:rsidP="00B16881">
            <w:pPr>
              <w:pStyle w:val="08-Tabelageral"/>
              <w:rPr>
                <w:rFonts w:cs="Arial"/>
                <w:szCs w:val="14"/>
              </w:rPr>
            </w:pPr>
            <w:r>
              <w:t>(934)</w:t>
            </w:r>
          </w:p>
        </w:tc>
        <w:tc>
          <w:tcPr>
            <w:tcW w:w="1526" w:type="dxa"/>
            <w:shd w:val="clear" w:color="auto" w:fill="auto"/>
            <w:vAlign w:val="center"/>
          </w:tcPr>
          <w:p w14:paraId="7F71B9D3" w14:textId="77777777" w:rsidR="00A92B42" w:rsidRPr="004078D0" w:rsidRDefault="00A92B42" w:rsidP="00B16881">
            <w:pPr>
              <w:pStyle w:val="08-Tabelageral"/>
              <w:rPr>
                <w:rFonts w:cs="Arial"/>
                <w:szCs w:val="14"/>
              </w:rPr>
            </w:pPr>
            <w:r>
              <w:t>(537)</w:t>
            </w:r>
          </w:p>
        </w:tc>
      </w:tr>
      <w:tr w:rsidR="00A92B42" w:rsidRPr="004078D0" w14:paraId="236BAA20" w14:textId="77777777" w:rsidTr="00B16881">
        <w:trPr>
          <w:trHeight w:val="238"/>
          <w:jc w:val="center"/>
        </w:trPr>
        <w:tc>
          <w:tcPr>
            <w:tcW w:w="2986" w:type="dxa"/>
            <w:gridSpan w:val="2"/>
            <w:tcBorders>
              <w:top w:val="nil"/>
            </w:tcBorders>
            <w:shd w:val="clear" w:color="auto" w:fill="auto"/>
          </w:tcPr>
          <w:p w14:paraId="27BBDE9D" w14:textId="77777777" w:rsidR="00A92B42" w:rsidRPr="00285B66" w:rsidRDefault="00A92B42" w:rsidP="00B16881">
            <w:pPr>
              <w:pStyle w:val="08-Tabelageral"/>
              <w:jc w:val="left"/>
            </w:pPr>
            <w:r w:rsidRPr="00285B66">
              <w:t>Service travel</w:t>
            </w:r>
          </w:p>
        </w:tc>
        <w:tc>
          <w:tcPr>
            <w:tcW w:w="604" w:type="dxa"/>
            <w:tcBorders>
              <w:top w:val="nil"/>
            </w:tcBorders>
            <w:shd w:val="clear" w:color="auto" w:fill="auto"/>
            <w:vAlign w:val="center"/>
          </w:tcPr>
          <w:p w14:paraId="6D57F69D" w14:textId="77777777" w:rsidR="00A92B42" w:rsidRPr="006468C2" w:rsidRDefault="00A92B42" w:rsidP="00B16881">
            <w:pPr>
              <w:pStyle w:val="08-Tabelageral"/>
              <w:rPr>
                <w:rFonts w:cs="Arial"/>
                <w:szCs w:val="14"/>
              </w:rPr>
            </w:pPr>
          </w:p>
        </w:tc>
        <w:tc>
          <w:tcPr>
            <w:tcW w:w="1411" w:type="dxa"/>
            <w:shd w:val="clear" w:color="auto" w:fill="auto"/>
            <w:vAlign w:val="center"/>
          </w:tcPr>
          <w:p w14:paraId="629CCD1C" w14:textId="77777777" w:rsidR="00A92B42" w:rsidRPr="004417A2" w:rsidRDefault="00A92B42" w:rsidP="00B16881">
            <w:pPr>
              <w:pStyle w:val="08-Tabelageral"/>
            </w:pPr>
            <w:r>
              <w:t>(137)</w:t>
            </w:r>
          </w:p>
        </w:tc>
        <w:tc>
          <w:tcPr>
            <w:tcW w:w="1412" w:type="dxa"/>
            <w:shd w:val="clear" w:color="auto" w:fill="auto"/>
            <w:vAlign w:val="center"/>
          </w:tcPr>
          <w:p w14:paraId="3475908D" w14:textId="77777777" w:rsidR="00A92B42" w:rsidRPr="0098436C" w:rsidRDefault="00A92B42" w:rsidP="00B16881">
            <w:pPr>
              <w:pStyle w:val="08-Tabelageral"/>
            </w:pPr>
            <w:r>
              <w:t>(16)</w:t>
            </w:r>
          </w:p>
        </w:tc>
        <w:tc>
          <w:tcPr>
            <w:tcW w:w="283" w:type="dxa"/>
            <w:shd w:val="clear" w:color="auto" w:fill="auto"/>
            <w:vAlign w:val="center"/>
          </w:tcPr>
          <w:p w14:paraId="1D3741D9" w14:textId="77777777" w:rsidR="00A92B42" w:rsidRPr="006468C2" w:rsidRDefault="00A92B42" w:rsidP="00B16881">
            <w:pPr>
              <w:pStyle w:val="08-Tabelageral"/>
              <w:rPr>
                <w:rFonts w:cs="Arial"/>
                <w:szCs w:val="14"/>
              </w:rPr>
            </w:pPr>
          </w:p>
        </w:tc>
        <w:tc>
          <w:tcPr>
            <w:tcW w:w="1417" w:type="dxa"/>
            <w:shd w:val="clear" w:color="auto" w:fill="auto"/>
            <w:vAlign w:val="center"/>
          </w:tcPr>
          <w:p w14:paraId="6BE5E664" w14:textId="77777777" w:rsidR="00A92B42" w:rsidRPr="00B25CAB" w:rsidRDefault="00A92B42" w:rsidP="00B16881">
            <w:pPr>
              <w:pStyle w:val="08-Tabelageral"/>
            </w:pPr>
            <w:r>
              <w:t>(466)</w:t>
            </w:r>
          </w:p>
        </w:tc>
        <w:tc>
          <w:tcPr>
            <w:tcW w:w="1526" w:type="dxa"/>
            <w:shd w:val="clear" w:color="auto" w:fill="auto"/>
            <w:vAlign w:val="center"/>
          </w:tcPr>
          <w:p w14:paraId="6DC46BE2" w14:textId="77777777" w:rsidR="00A92B42" w:rsidRPr="00F65C92" w:rsidRDefault="00A92B42" w:rsidP="00B16881">
            <w:pPr>
              <w:pStyle w:val="08-Tabelageral"/>
            </w:pPr>
            <w:r>
              <w:t>(122)</w:t>
            </w:r>
          </w:p>
        </w:tc>
      </w:tr>
      <w:tr w:rsidR="00A92B42" w:rsidRPr="004078D0" w14:paraId="5D9B08F8" w14:textId="77777777" w:rsidTr="00B16881">
        <w:trPr>
          <w:trHeight w:val="238"/>
          <w:jc w:val="center"/>
        </w:trPr>
        <w:tc>
          <w:tcPr>
            <w:tcW w:w="2986" w:type="dxa"/>
            <w:gridSpan w:val="2"/>
            <w:tcBorders>
              <w:top w:val="nil"/>
            </w:tcBorders>
            <w:shd w:val="clear" w:color="auto" w:fill="auto"/>
          </w:tcPr>
          <w:p w14:paraId="746A4C30" w14:textId="77777777" w:rsidR="00A92B42" w:rsidRPr="00285B66" w:rsidRDefault="00A92B42" w:rsidP="00B16881">
            <w:pPr>
              <w:pStyle w:val="08-Tabelageral"/>
              <w:jc w:val="left"/>
            </w:pPr>
            <w:r w:rsidRPr="00285B66">
              <w:t>Publications</w:t>
            </w:r>
          </w:p>
        </w:tc>
        <w:tc>
          <w:tcPr>
            <w:tcW w:w="604" w:type="dxa"/>
            <w:tcBorders>
              <w:top w:val="nil"/>
            </w:tcBorders>
            <w:shd w:val="clear" w:color="auto" w:fill="auto"/>
            <w:vAlign w:val="center"/>
          </w:tcPr>
          <w:p w14:paraId="2CF9C0FA" w14:textId="77777777" w:rsidR="00A92B42" w:rsidRPr="006468C2" w:rsidRDefault="00A92B42" w:rsidP="00B16881">
            <w:pPr>
              <w:pStyle w:val="08-Tabelageral"/>
              <w:rPr>
                <w:rFonts w:cs="Arial"/>
                <w:szCs w:val="14"/>
              </w:rPr>
            </w:pPr>
          </w:p>
        </w:tc>
        <w:tc>
          <w:tcPr>
            <w:tcW w:w="1411" w:type="dxa"/>
            <w:shd w:val="clear" w:color="auto" w:fill="auto"/>
            <w:vAlign w:val="center"/>
          </w:tcPr>
          <w:p w14:paraId="046D1443" w14:textId="77777777" w:rsidR="00A92B42" w:rsidRPr="006468C2" w:rsidRDefault="00A92B42" w:rsidP="00B16881">
            <w:pPr>
              <w:pStyle w:val="08-Tabelageral"/>
              <w:rPr>
                <w:rFonts w:cs="Arial"/>
                <w:szCs w:val="14"/>
              </w:rPr>
            </w:pPr>
            <w:r>
              <w:t>(22)</w:t>
            </w:r>
          </w:p>
        </w:tc>
        <w:tc>
          <w:tcPr>
            <w:tcW w:w="1412" w:type="dxa"/>
            <w:shd w:val="clear" w:color="auto" w:fill="auto"/>
            <w:vAlign w:val="center"/>
          </w:tcPr>
          <w:p w14:paraId="67AEEEDB" w14:textId="77777777" w:rsidR="00A92B42" w:rsidRPr="006468C2" w:rsidRDefault="00A92B42" w:rsidP="00B16881">
            <w:pPr>
              <w:pStyle w:val="08-Tabelageral"/>
            </w:pPr>
            <w:r>
              <w:t>(15)</w:t>
            </w:r>
          </w:p>
        </w:tc>
        <w:tc>
          <w:tcPr>
            <w:tcW w:w="283" w:type="dxa"/>
            <w:shd w:val="clear" w:color="auto" w:fill="auto"/>
            <w:vAlign w:val="center"/>
          </w:tcPr>
          <w:p w14:paraId="3D0E4151" w14:textId="77777777" w:rsidR="00A92B42" w:rsidRPr="006468C2" w:rsidRDefault="00A92B42" w:rsidP="00B16881">
            <w:pPr>
              <w:pStyle w:val="08-Tabelageral"/>
              <w:rPr>
                <w:rFonts w:cs="Arial"/>
                <w:szCs w:val="14"/>
              </w:rPr>
            </w:pPr>
          </w:p>
        </w:tc>
        <w:tc>
          <w:tcPr>
            <w:tcW w:w="1417" w:type="dxa"/>
            <w:shd w:val="clear" w:color="auto" w:fill="auto"/>
            <w:vAlign w:val="center"/>
          </w:tcPr>
          <w:p w14:paraId="66ECA0A2" w14:textId="77777777" w:rsidR="00A92B42" w:rsidRPr="006468C2" w:rsidRDefault="00A92B42" w:rsidP="00B16881">
            <w:pPr>
              <w:pStyle w:val="08-Tabelageral"/>
              <w:rPr>
                <w:rFonts w:cs="Arial"/>
                <w:szCs w:val="14"/>
              </w:rPr>
            </w:pPr>
            <w:r>
              <w:t>(178)</w:t>
            </w:r>
          </w:p>
        </w:tc>
        <w:tc>
          <w:tcPr>
            <w:tcW w:w="1526" w:type="dxa"/>
            <w:shd w:val="clear" w:color="auto" w:fill="auto"/>
            <w:vAlign w:val="center"/>
          </w:tcPr>
          <w:p w14:paraId="1EDB4962" w14:textId="77777777" w:rsidR="00A92B42" w:rsidRPr="004078D0" w:rsidRDefault="00A92B42" w:rsidP="00B16881">
            <w:pPr>
              <w:pStyle w:val="08-Tabelageral"/>
              <w:rPr>
                <w:rFonts w:cs="Arial"/>
                <w:szCs w:val="14"/>
              </w:rPr>
            </w:pPr>
            <w:r>
              <w:t>(119)</w:t>
            </w:r>
          </w:p>
        </w:tc>
      </w:tr>
      <w:tr w:rsidR="00A92B42" w:rsidRPr="004078D0" w14:paraId="6289AA3F" w14:textId="77777777" w:rsidTr="00B16881">
        <w:trPr>
          <w:trHeight w:val="238"/>
          <w:jc w:val="center"/>
        </w:trPr>
        <w:tc>
          <w:tcPr>
            <w:tcW w:w="2986" w:type="dxa"/>
            <w:gridSpan w:val="2"/>
            <w:tcBorders>
              <w:top w:val="nil"/>
              <w:bottom w:val="nil"/>
            </w:tcBorders>
            <w:shd w:val="clear" w:color="auto" w:fill="auto"/>
          </w:tcPr>
          <w:p w14:paraId="1FB4002A" w14:textId="77777777" w:rsidR="00A92B42" w:rsidRDefault="00A92B42" w:rsidP="00B16881">
            <w:pPr>
              <w:pStyle w:val="08-Tabelageral"/>
              <w:jc w:val="left"/>
            </w:pPr>
            <w:r w:rsidRPr="00F213A2">
              <w:t>Other</w:t>
            </w:r>
          </w:p>
        </w:tc>
        <w:tc>
          <w:tcPr>
            <w:tcW w:w="604" w:type="dxa"/>
            <w:tcBorders>
              <w:top w:val="nil"/>
              <w:bottom w:val="nil"/>
            </w:tcBorders>
            <w:shd w:val="clear" w:color="auto" w:fill="auto"/>
            <w:vAlign w:val="center"/>
          </w:tcPr>
          <w:p w14:paraId="57771E94" w14:textId="77777777" w:rsidR="00A92B42" w:rsidRPr="00714C80" w:rsidRDefault="00A92B42" w:rsidP="00B16881">
            <w:pPr>
              <w:pStyle w:val="08-Tabelageral"/>
              <w:rPr>
                <w:rFonts w:cs="Arial"/>
                <w:szCs w:val="14"/>
              </w:rPr>
            </w:pPr>
          </w:p>
        </w:tc>
        <w:tc>
          <w:tcPr>
            <w:tcW w:w="1411" w:type="dxa"/>
            <w:tcBorders>
              <w:bottom w:val="nil"/>
            </w:tcBorders>
            <w:shd w:val="clear" w:color="auto" w:fill="auto"/>
            <w:vAlign w:val="center"/>
          </w:tcPr>
          <w:p w14:paraId="0FDCED02" w14:textId="77777777" w:rsidR="00A92B42" w:rsidRPr="00714C80" w:rsidRDefault="00A92B42" w:rsidP="00B16881">
            <w:pPr>
              <w:pStyle w:val="08-Tabelageral"/>
              <w:rPr>
                <w:rFonts w:cs="Arial"/>
                <w:szCs w:val="14"/>
              </w:rPr>
            </w:pPr>
            <w:r>
              <w:t>(79)</w:t>
            </w:r>
          </w:p>
        </w:tc>
        <w:tc>
          <w:tcPr>
            <w:tcW w:w="1412" w:type="dxa"/>
            <w:tcBorders>
              <w:bottom w:val="nil"/>
            </w:tcBorders>
            <w:shd w:val="clear" w:color="auto" w:fill="auto"/>
            <w:vAlign w:val="center"/>
          </w:tcPr>
          <w:p w14:paraId="297D2604" w14:textId="77777777" w:rsidR="00A92B42" w:rsidRPr="00714C80" w:rsidRDefault="00A92B42" w:rsidP="00B16881">
            <w:pPr>
              <w:pStyle w:val="08-Tabelageral"/>
            </w:pPr>
            <w:r>
              <w:t>(59)</w:t>
            </w:r>
          </w:p>
        </w:tc>
        <w:tc>
          <w:tcPr>
            <w:tcW w:w="283" w:type="dxa"/>
            <w:tcBorders>
              <w:bottom w:val="nil"/>
            </w:tcBorders>
            <w:shd w:val="clear" w:color="auto" w:fill="auto"/>
            <w:vAlign w:val="center"/>
          </w:tcPr>
          <w:p w14:paraId="41283B73" w14:textId="77777777" w:rsidR="00A92B42" w:rsidRPr="00714C80" w:rsidRDefault="00A92B42" w:rsidP="00B16881">
            <w:pPr>
              <w:pStyle w:val="08-Tabelageral"/>
              <w:rPr>
                <w:rFonts w:cs="Arial"/>
                <w:szCs w:val="14"/>
              </w:rPr>
            </w:pPr>
          </w:p>
        </w:tc>
        <w:tc>
          <w:tcPr>
            <w:tcW w:w="1417" w:type="dxa"/>
            <w:tcBorders>
              <w:bottom w:val="nil"/>
            </w:tcBorders>
            <w:shd w:val="clear" w:color="auto" w:fill="auto"/>
            <w:vAlign w:val="center"/>
          </w:tcPr>
          <w:p w14:paraId="3F7D7601" w14:textId="77777777" w:rsidR="00A92B42" w:rsidRPr="00714C80" w:rsidRDefault="00A92B42" w:rsidP="00B16881">
            <w:pPr>
              <w:pStyle w:val="08-Tabelageral"/>
              <w:rPr>
                <w:rFonts w:cs="Arial"/>
                <w:szCs w:val="14"/>
              </w:rPr>
            </w:pPr>
            <w:r>
              <w:t>(590)</w:t>
            </w:r>
          </w:p>
        </w:tc>
        <w:tc>
          <w:tcPr>
            <w:tcW w:w="1526" w:type="dxa"/>
            <w:tcBorders>
              <w:bottom w:val="nil"/>
            </w:tcBorders>
            <w:shd w:val="clear" w:color="auto" w:fill="auto"/>
            <w:vAlign w:val="center"/>
          </w:tcPr>
          <w:p w14:paraId="4B24EC4A" w14:textId="77777777" w:rsidR="00A92B42" w:rsidRPr="00714C80" w:rsidRDefault="00A92B42" w:rsidP="00B16881">
            <w:pPr>
              <w:pStyle w:val="08-Tabelageral"/>
              <w:rPr>
                <w:rFonts w:cs="Arial"/>
                <w:szCs w:val="14"/>
              </w:rPr>
            </w:pPr>
            <w:r>
              <w:t>(964)</w:t>
            </w:r>
          </w:p>
        </w:tc>
      </w:tr>
      <w:tr w:rsidR="00A92B42" w:rsidRPr="002C2608" w14:paraId="664C7DEC" w14:textId="77777777" w:rsidTr="00B16881">
        <w:trPr>
          <w:trHeight w:val="238"/>
          <w:jc w:val="center"/>
        </w:trPr>
        <w:tc>
          <w:tcPr>
            <w:tcW w:w="2986" w:type="dxa"/>
            <w:gridSpan w:val="2"/>
            <w:tcBorders>
              <w:top w:val="nil"/>
              <w:bottom w:val="single" w:sz="2" w:space="0" w:color="1F4E79" w:themeColor="accent1" w:themeShade="80"/>
            </w:tcBorders>
            <w:shd w:val="clear" w:color="auto" w:fill="auto"/>
          </w:tcPr>
          <w:p w14:paraId="56552B25" w14:textId="77777777" w:rsidR="00A92B42" w:rsidRPr="002C2608" w:rsidRDefault="00A92B42" w:rsidP="00B16881">
            <w:pPr>
              <w:pStyle w:val="08-Tabelageral"/>
              <w:jc w:val="left"/>
              <w:rPr>
                <w:b/>
              </w:rPr>
            </w:pPr>
            <w:r w:rsidRPr="004D2044">
              <w:rPr>
                <w:b/>
              </w:rPr>
              <w:t>Total</w:t>
            </w:r>
          </w:p>
        </w:tc>
        <w:tc>
          <w:tcPr>
            <w:tcW w:w="604" w:type="dxa"/>
            <w:tcBorders>
              <w:top w:val="nil"/>
              <w:bottom w:val="single" w:sz="2" w:space="0" w:color="1F4E79" w:themeColor="accent1" w:themeShade="80"/>
            </w:tcBorders>
            <w:shd w:val="clear" w:color="auto" w:fill="auto"/>
          </w:tcPr>
          <w:p w14:paraId="1C6518BD" w14:textId="77777777" w:rsidR="00A92B42" w:rsidRPr="002C2608" w:rsidRDefault="00A92B42" w:rsidP="00B16881">
            <w:pPr>
              <w:pStyle w:val="08-Tabelageral"/>
              <w:rPr>
                <w:rFonts w:cs="Arial"/>
                <w:b/>
                <w:szCs w:val="14"/>
              </w:rPr>
            </w:pPr>
          </w:p>
        </w:tc>
        <w:tc>
          <w:tcPr>
            <w:tcW w:w="1411" w:type="dxa"/>
            <w:tcBorders>
              <w:top w:val="nil"/>
              <w:bottom w:val="single" w:sz="2" w:space="0" w:color="1F4E79" w:themeColor="accent1" w:themeShade="80"/>
            </w:tcBorders>
            <w:shd w:val="clear" w:color="auto" w:fill="auto"/>
            <w:vAlign w:val="center"/>
          </w:tcPr>
          <w:p w14:paraId="6D72CC85" w14:textId="77777777" w:rsidR="00A92B42" w:rsidRPr="002C2608" w:rsidRDefault="00A92B42" w:rsidP="00B16881">
            <w:pPr>
              <w:pStyle w:val="08-Tabelageral"/>
              <w:rPr>
                <w:rFonts w:cs="Arial"/>
                <w:b/>
                <w:szCs w:val="14"/>
              </w:rPr>
            </w:pPr>
            <w:r>
              <w:rPr>
                <w:b/>
                <w:bCs/>
              </w:rPr>
              <w:t>(859)</w:t>
            </w:r>
          </w:p>
        </w:tc>
        <w:tc>
          <w:tcPr>
            <w:tcW w:w="1412" w:type="dxa"/>
            <w:tcBorders>
              <w:top w:val="nil"/>
              <w:bottom w:val="single" w:sz="2" w:space="0" w:color="1F4E79" w:themeColor="accent1" w:themeShade="80"/>
            </w:tcBorders>
            <w:shd w:val="clear" w:color="auto" w:fill="auto"/>
            <w:vAlign w:val="center"/>
          </w:tcPr>
          <w:p w14:paraId="681CFD8E" w14:textId="77777777" w:rsidR="00A92B42" w:rsidRPr="002C2608" w:rsidRDefault="00A92B42" w:rsidP="00B16881">
            <w:pPr>
              <w:pStyle w:val="08-Tabelageral"/>
              <w:rPr>
                <w:rFonts w:cs="Arial"/>
                <w:b/>
                <w:szCs w:val="14"/>
              </w:rPr>
            </w:pPr>
            <w:r w:rsidRPr="002B48DD">
              <w:rPr>
                <w:b/>
                <w:bCs/>
              </w:rPr>
              <w:t>(639)</w:t>
            </w:r>
          </w:p>
        </w:tc>
        <w:tc>
          <w:tcPr>
            <w:tcW w:w="283" w:type="dxa"/>
            <w:tcBorders>
              <w:top w:val="nil"/>
              <w:bottom w:val="single" w:sz="2" w:space="0" w:color="1F4E79" w:themeColor="accent1" w:themeShade="80"/>
            </w:tcBorders>
            <w:shd w:val="clear" w:color="auto" w:fill="auto"/>
            <w:vAlign w:val="center"/>
          </w:tcPr>
          <w:p w14:paraId="3B381883" w14:textId="77777777" w:rsidR="00A92B42" w:rsidRPr="002C2608" w:rsidRDefault="00A92B42" w:rsidP="00B16881">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721130F4" w14:textId="77777777" w:rsidR="00A92B42" w:rsidRPr="002C2608" w:rsidRDefault="00A92B42" w:rsidP="00B16881">
            <w:pPr>
              <w:pStyle w:val="08-Tabelageral"/>
              <w:rPr>
                <w:rFonts w:cs="Arial"/>
                <w:b/>
                <w:szCs w:val="14"/>
              </w:rPr>
            </w:pPr>
            <w:r>
              <w:rPr>
                <w:b/>
                <w:bCs/>
              </w:rPr>
              <w:t>(10,040)</w:t>
            </w:r>
          </w:p>
        </w:tc>
        <w:tc>
          <w:tcPr>
            <w:tcW w:w="1526" w:type="dxa"/>
            <w:tcBorders>
              <w:top w:val="nil"/>
              <w:bottom w:val="single" w:sz="2" w:space="0" w:color="1F4E79" w:themeColor="accent1" w:themeShade="80"/>
            </w:tcBorders>
            <w:shd w:val="clear" w:color="auto" w:fill="auto"/>
            <w:vAlign w:val="center"/>
          </w:tcPr>
          <w:p w14:paraId="188FF8E7" w14:textId="77777777" w:rsidR="00A92B42" w:rsidRPr="002C2608" w:rsidRDefault="00A92B42" w:rsidP="00B16881">
            <w:pPr>
              <w:pStyle w:val="08-Tabelageral"/>
              <w:rPr>
                <w:rFonts w:cs="Arial"/>
                <w:b/>
                <w:szCs w:val="14"/>
              </w:rPr>
            </w:pPr>
            <w:r w:rsidRPr="002B48DD">
              <w:rPr>
                <w:b/>
                <w:bCs/>
              </w:rPr>
              <w:t>(4</w:t>
            </w:r>
            <w:r>
              <w:rPr>
                <w:b/>
                <w:bCs/>
              </w:rPr>
              <w:t>,</w:t>
            </w:r>
            <w:r w:rsidRPr="002B48DD">
              <w:rPr>
                <w:b/>
                <w:bCs/>
              </w:rPr>
              <w:t>719)</w:t>
            </w:r>
          </w:p>
        </w:tc>
      </w:tr>
    </w:tbl>
    <w:bookmarkEnd w:id="34"/>
    <w:p w14:paraId="1F87B5EE" w14:textId="77777777" w:rsidR="00A92B42" w:rsidRPr="00EC1F48" w:rsidRDefault="00A92B42" w:rsidP="00B16881">
      <w:pPr>
        <w:spacing w:after="0" w:line="240" w:lineRule="auto"/>
        <w:jc w:val="both"/>
        <w:rPr>
          <w:rFonts w:cs="Arial"/>
          <w:b/>
          <w:color w:val="0D0D0D" w:themeColor="text1" w:themeTint="F2"/>
          <w:sz w:val="14"/>
          <w:szCs w:val="14"/>
        </w:rPr>
      </w:pPr>
      <w:r w:rsidRPr="00EC1F48">
        <w:rPr>
          <w:rStyle w:val="q4iawc"/>
          <w:rFonts w:cs="Arial"/>
          <w:sz w:val="14"/>
          <w:szCs w:val="14"/>
          <w:lang w:val="en"/>
        </w:rPr>
        <w:t>(1) Refers to expenses with partnerships signed with correspondents, in new channels, for the sale of insurance products.</w:t>
      </w:r>
    </w:p>
    <w:p w14:paraId="345B3438" w14:textId="215E125C" w:rsidR="00A92B42" w:rsidRDefault="00A92B42" w:rsidP="00B16881">
      <w:pPr>
        <w:spacing w:after="0" w:line="240" w:lineRule="auto"/>
        <w:jc w:val="both"/>
        <w:rPr>
          <w:rStyle w:val="rynqvb"/>
          <w:rFonts w:cs="Arial"/>
          <w:sz w:val="14"/>
          <w:szCs w:val="14"/>
          <w:lang w:val="en"/>
        </w:rPr>
      </w:pPr>
      <w:r w:rsidRPr="00EC1F48">
        <w:rPr>
          <w:rStyle w:val="q4iawc"/>
          <w:rFonts w:cs="Arial"/>
          <w:sz w:val="14"/>
          <w:szCs w:val="14"/>
          <w:lang w:val="en"/>
        </w:rPr>
        <w:t>(</w:t>
      </w:r>
      <w:r>
        <w:rPr>
          <w:rStyle w:val="q4iawc"/>
          <w:rFonts w:cs="Arial"/>
          <w:sz w:val="14"/>
          <w:szCs w:val="14"/>
          <w:lang w:val="en"/>
        </w:rPr>
        <w:t>2</w:t>
      </w:r>
      <w:r w:rsidRPr="00EC1F48">
        <w:rPr>
          <w:rStyle w:val="q4iawc"/>
          <w:rFonts w:cs="Arial"/>
          <w:sz w:val="14"/>
          <w:szCs w:val="14"/>
          <w:lang w:val="en"/>
        </w:rPr>
        <w:t xml:space="preserve">) </w:t>
      </w:r>
      <w:bookmarkStart w:id="35" w:name="_Hlk117848121"/>
      <w:r w:rsidRPr="00B47F71">
        <w:rPr>
          <w:rStyle w:val="q4iawc"/>
          <w:rFonts w:cs="Arial"/>
          <w:sz w:val="14"/>
          <w:szCs w:val="14"/>
          <w:lang w:val="en"/>
        </w:rPr>
        <w:t>Refers to</w:t>
      </w:r>
      <w:r w:rsidRPr="00B47F71">
        <w:rPr>
          <w:rFonts w:cs="Arial"/>
          <w:sz w:val="14"/>
          <w:szCs w:val="14"/>
          <w:lang w:val="en"/>
        </w:rPr>
        <w:t xml:space="preserve"> </w:t>
      </w:r>
      <w:r w:rsidRPr="00B47F71">
        <w:rPr>
          <w:rStyle w:val="rynqvb"/>
          <w:rFonts w:cs="Arial"/>
          <w:sz w:val="14"/>
          <w:szCs w:val="14"/>
          <w:lang w:val="en"/>
        </w:rPr>
        <w:t>sponsorship under the Sports Incentive Law.</w:t>
      </w:r>
      <w:bookmarkEnd w:id="35"/>
    </w:p>
    <w:p w14:paraId="30F3276B" w14:textId="77777777" w:rsidR="009E2FDE" w:rsidRPr="00EC1F48" w:rsidRDefault="009E2FDE" w:rsidP="009E2FDE">
      <w:pPr>
        <w:keepNext/>
        <w:keepLines/>
        <w:pageBreakBefore/>
        <w:spacing w:after="0" w:line="240" w:lineRule="auto"/>
        <w:jc w:val="both"/>
        <w:rPr>
          <w:rFonts w:cs="Arial"/>
          <w:b/>
          <w:color w:val="0D0D0D" w:themeColor="text1" w:themeTint="F2"/>
          <w:sz w:val="14"/>
          <w:szCs w:val="14"/>
        </w:rPr>
      </w:pPr>
    </w:p>
    <w:p w14:paraId="29EF0A22" w14:textId="77777777" w:rsidR="00A92B42" w:rsidRDefault="00A92B42" w:rsidP="00B16881">
      <w:pPr>
        <w:spacing w:after="0" w:line="240" w:lineRule="auto"/>
        <w:jc w:val="both"/>
        <w:rPr>
          <w:rFonts w:cs="Arial"/>
          <w:b/>
          <w:color w:val="0D0D0D" w:themeColor="text1" w:themeTint="F2"/>
          <w:sz w:val="14"/>
          <w:szCs w:val="14"/>
        </w:rPr>
      </w:pPr>
    </w:p>
    <w:p w14:paraId="52648042" w14:textId="77777777" w:rsidR="00A92B42" w:rsidRPr="00FE2DBE" w:rsidRDefault="00A92B42" w:rsidP="00B16881">
      <w:pPr>
        <w:spacing w:after="0" w:line="240" w:lineRule="auto"/>
        <w:jc w:val="right"/>
        <w:rPr>
          <w:rFonts w:cs="Arial"/>
          <w:b/>
          <w:color w:val="0D0D0D" w:themeColor="text1" w:themeTint="F2"/>
          <w:sz w:val="14"/>
          <w:szCs w:val="14"/>
        </w:rPr>
      </w:pPr>
      <w:r w:rsidRPr="00FE2DBE">
        <w:rPr>
          <w:rFonts w:cs="Arial"/>
          <w:b/>
          <w:color w:val="0D0D0D" w:themeColor="text1" w:themeTint="F2"/>
          <w:sz w:val="14"/>
          <w:szCs w:val="14"/>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742"/>
        <w:gridCol w:w="2244"/>
        <w:gridCol w:w="417"/>
        <w:gridCol w:w="187"/>
        <w:gridCol w:w="1411"/>
        <w:gridCol w:w="1412"/>
        <w:gridCol w:w="251"/>
        <w:gridCol w:w="32"/>
        <w:gridCol w:w="1417"/>
        <w:gridCol w:w="1526"/>
      </w:tblGrid>
      <w:tr w:rsidR="00A92B42" w:rsidRPr="004078D0" w14:paraId="193EF827" w14:textId="77777777" w:rsidTr="00B16881">
        <w:trPr>
          <w:trHeight w:val="238"/>
          <w:jc w:val="center"/>
        </w:trPr>
        <w:tc>
          <w:tcPr>
            <w:tcW w:w="742" w:type="dxa"/>
            <w:tcBorders>
              <w:top w:val="single" w:sz="2" w:space="0" w:color="1F4E79" w:themeColor="accent1" w:themeShade="80"/>
              <w:bottom w:val="nil"/>
            </w:tcBorders>
            <w:shd w:val="clear" w:color="auto" w:fill="auto"/>
          </w:tcPr>
          <w:p w14:paraId="74994FDF" w14:textId="77777777" w:rsidR="00A92B42" w:rsidRPr="004078D0" w:rsidRDefault="00A92B42" w:rsidP="00B16881">
            <w:pPr>
              <w:keepNext/>
              <w:keepLines/>
              <w:spacing w:before="40" w:after="40"/>
              <w:jc w:val="center"/>
              <w:rPr>
                <w:rFonts w:cs="Arial"/>
                <w:b/>
                <w:bCs/>
                <w:spacing w:val="-2"/>
                <w:sz w:val="14"/>
                <w:szCs w:val="14"/>
              </w:rPr>
            </w:pPr>
          </w:p>
        </w:tc>
        <w:tc>
          <w:tcPr>
            <w:tcW w:w="2848" w:type="dxa"/>
            <w:gridSpan w:val="3"/>
            <w:tcBorders>
              <w:top w:val="single" w:sz="2" w:space="0" w:color="1F4E79" w:themeColor="accent1" w:themeShade="80"/>
              <w:bottom w:val="nil"/>
            </w:tcBorders>
            <w:shd w:val="clear" w:color="auto" w:fill="auto"/>
          </w:tcPr>
          <w:p w14:paraId="389A0D6E" w14:textId="77777777" w:rsidR="00A92B42" w:rsidRPr="004078D0" w:rsidRDefault="00A92B42" w:rsidP="00B16881">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4" w:space="0" w:color="1F4E79" w:themeColor="accent1" w:themeShade="80"/>
            </w:tcBorders>
            <w:shd w:val="clear" w:color="auto" w:fill="auto"/>
            <w:vAlign w:val="center"/>
          </w:tcPr>
          <w:p w14:paraId="090212B3" w14:textId="77777777" w:rsidR="00A92B42" w:rsidRPr="009D7709" w:rsidRDefault="00A92B42" w:rsidP="00B16881">
            <w:pPr>
              <w:keepNext/>
              <w:keepLines/>
              <w:spacing w:before="40" w:after="40"/>
              <w:jc w:val="center"/>
              <w:rPr>
                <w:rFonts w:cs="Arial"/>
                <w:b/>
                <w:spacing w:val="-2"/>
                <w:sz w:val="14"/>
                <w:szCs w:val="14"/>
              </w:rPr>
            </w:pPr>
            <w:r w:rsidRPr="009D7709">
              <w:rPr>
                <w:rFonts w:cs="Arial"/>
                <w:b/>
                <w:sz w:val="14"/>
                <w:szCs w:val="14"/>
              </w:rPr>
              <w:t>Parent</w:t>
            </w:r>
          </w:p>
        </w:tc>
        <w:tc>
          <w:tcPr>
            <w:tcW w:w="283" w:type="dxa"/>
            <w:gridSpan w:val="2"/>
            <w:tcBorders>
              <w:top w:val="single" w:sz="2" w:space="0" w:color="1F4E79" w:themeColor="accent1" w:themeShade="80"/>
              <w:bottom w:val="nil"/>
            </w:tcBorders>
            <w:shd w:val="clear" w:color="auto" w:fill="auto"/>
            <w:vAlign w:val="center"/>
          </w:tcPr>
          <w:p w14:paraId="2F94196C" w14:textId="77777777" w:rsidR="00A92B42" w:rsidRPr="009D7709" w:rsidRDefault="00A92B42" w:rsidP="00B16881">
            <w:pPr>
              <w:keepNext/>
              <w:keepLines/>
              <w:spacing w:before="40" w:after="40"/>
              <w:jc w:val="center"/>
              <w:rPr>
                <w:rFonts w:cs="Arial"/>
                <w:b/>
                <w:bCs/>
                <w:spacing w:val="-2"/>
                <w:sz w:val="14"/>
                <w:szCs w:val="14"/>
              </w:rPr>
            </w:pPr>
          </w:p>
        </w:tc>
        <w:tc>
          <w:tcPr>
            <w:tcW w:w="2943" w:type="dxa"/>
            <w:gridSpan w:val="2"/>
            <w:tcBorders>
              <w:top w:val="single" w:sz="2" w:space="0" w:color="1F4E79" w:themeColor="accent1" w:themeShade="80"/>
              <w:bottom w:val="single" w:sz="4" w:space="0" w:color="1F4E79" w:themeColor="accent1" w:themeShade="80"/>
            </w:tcBorders>
            <w:shd w:val="clear" w:color="auto" w:fill="auto"/>
            <w:vAlign w:val="center"/>
          </w:tcPr>
          <w:p w14:paraId="5FA00725" w14:textId="77777777" w:rsidR="00A92B42" w:rsidRPr="009D7709" w:rsidRDefault="00A92B42" w:rsidP="00B16881">
            <w:pPr>
              <w:keepNext/>
              <w:keepLines/>
              <w:spacing w:before="40" w:after="40"/>
              <w:jc w:val="center"/>
              <w:rPr>
                <w:rFonts w:cs="Arial"/>
                <w:b/>
                <w:spacing w:val="-2"/>
                <w:sz w:val="14"/>
                <w:szCs w:val="14"/>
              </w:rPr>
            </w:pPr>
            <w:r w:rsidRPr="009D7709">
              <w:rPr>
                <w:rFonts w:cs="Arial"/>
                <w:b/>
                <w:sz w:val="14"/>
                <w:szCs w:val="14"/>
              </w:rPr>
              <w:t>Consolidated</w:t>
            </w:r>
          </w:p>
        </w:tc>
      </w:tr>
      <w:tr w:rsidR="00A92B42" w:rsidRPr="004078D0" w14:paraId="287EE28E" w14:textId="77777777" w:rsidTr="00B16881">
        <w:trPr>
          <w:trHeight w:val="238"/>
          <w:jc w:val="center"/>
        </w:trPr>
        <w:tc>
          <w:tcPr>
            <w:tcW w:w="2986" w:type="dxa"/>
            <w:gridSpan w:val="2"/>
            <w:tcBorders>
              <w:top w:val="nil"/>
              <w:bottom w:val="single" w:sz="2" w:space="0" w:color="1F4E79" w:themeColor="accent1" w:themeShade="80"/>
            </w:tcBorders>
            <w:shd w:val="clear" w:color="auto" w:fill="auto"/>
          </w:tcPr>
          <w:p w14:paraId="1FC29E40" w14:textId="77777777" w:rsidR="00A92B42" w:rsidRPr="004078D0" w:rsidRDefault="00A92B42" w:rsidP="00B16881">
            <w:pPr>
              <w:keepNext/>
              <w:keepLines/>
              <w:spacing w:before="40" w:after="40"/>
              <w:rPr>
                <w:rFonts w:cs="Arial"/>
                <w:b/>
                <w:spacing w:val="-2"/>
                <w:sz w:val="14"/>
                <w:szCs w:val="14"/>
              </w:rPr>
            </w:pPr>
          </w:p>
        </w:tc>
        <w:tc>
          <w:tcPr>
            <w:tcW w:w="417" w:type="dxa"/>
            <w:tcBorders>
              <w:top w:val="nil"/>
              <w:bottom w:val="single" w:sz="2" w:space="0" w:color="1F4E79" w:themeColor="accent1" w:themeShade="80"/>
            </w:tcBorders>
            <w:shd w:val="clear" w:color="auto" w:fill="auto"/>
          </w:tcPr>
          <w:p w14:paraId="083DCBEE" w14:textId="77777777" w:rsidR="00A92B42" w:rsidRPr="004078D0" w:rsidRDefault="00A92B42" w:rsidP="00B16881">
            <w:pPr>
              <w:keepNext/>
              <w:keepLines/>
              <w:spacing w:before="40" w:after="40"/>
              <w:rPr>
                <w:rFonts w:cs="Arial"/>
                <w:b/>
                <w:spacing w:val="-2"/>
                <w:sz w:val="14"/>
                <w:szCs w:val="14"/>
              </w:rPr>
            </w:pPr>
          </w:p>
        </w:tc>
        <w:tc>
          <w:tcPr>
            <w:tcW w:w="1598" w:type="dxa"/>
            <w:gridSpan w:val="2"/>
            <w:tcBorders>
              <w:top w:val="single" w:sz="4" w:space="0" w:color="1F4E79" w:themeColor="accent1" w:themeShade="80"/>
              <w:bottom w:val="single" w:sz="2" w:space="0" w:color="1F4E79" w:themeColor="accent1" w:themeShade="80"/>
            </w:tcBorders>
            <w:shd w:val="clear" w:color="auto" w:fill="auto"/>
          </w:tcPr>
          <w:p w14:paraId="45C5124C" w14:textId="77777777" w:rsidR="00A92B42" w:rsidRPr="004078D0" w:rsidRDefault="00A92B42" w:rsidP="00B16881">
            <w:pPr>
              <w:keepNext/>
              <w:keepLines/>
              <w:spacing w:before="40" w:after="40"/>
              <w:jc w:val="right"/>
              <w:rPr>
                <w:rFonts w:cs="Arial"/>
                <w:b/>
                <w:spacing w:val="-2"/>
                <w:sz w:val="14"/>
                <w:szCs w:val="18"/>
              </w:rPr>
            </w:pPr>
            <w:r>
              <w:rPr>
                <w:rFonts w:cs="Arial"/>
                <w:b/>
                <w:bCs/>
                <w:sz w:val="14"/>
                <w:szCs w:val="14"/>
              </w:rPr>
              <w:t>01.01 a 09.30.2022</w:t>
            </w:r>
          </w:p>
        </w:tc>
        <w:tc>
          <w:tcPr>
            <w:tcW w:w="1412" w:type="dxa"/>
            <w:tcBorders>
              <w:top w:val="single" w:sz="4" w:space="0" w:color="1F4E79" w:themeColor="accent1" w:themeShade="80"/>
              <w:bottom w:val="single" w:sz="2" w:space="0" w:color="1F4E79" w:themeColor="accent1" w:themeShade="80"/>
            </w:tcBorders>
            <w:shd w:val="clear" w:color="auto" w:fill="auto"/>
          </w:tcPr>
          <w:p w14:paraId="345BC73A" w14:textId="77777777" w:rsidR="00A92B42" w:rsidRPr="004078D0" w:rsidRDefault="00A92B42" w:rsidP="00B16881">
            <w:pPr>
              <w:keepNext/>
              <w:keepLines/>
              <w:spacing w:before="40" w:after="40"/>
              <w:jc w:val="right"/>
              <w:rPr>
                <w:rFonts w:cs="Arial"/>
                <w:b/>
                <w:spacing w:val="-2"/>
                <w:sz w:val="14"/>
                <w:szCs w:val="18"/>
              </w:rPr>
            </w:pPr>
            <w:r>
              <w:rPr>
                <w:rFonts w:cs="Arial"/>
                <w:b/>
                <w:spacing w:val="-2"/>
                <w:sz w:val="14"/>
                <w:szCs w:val="14"/>
              </w:rPr>
              <w:t>01.01 a 09.30.2021</w:t>
            </w:r>
          </w:p>
        </w:tc>
        <w:tc>
          <w:tcPr>
            <w:tcW w:w="251" w:type="dxa"/>
            <w:tcBorders>
              <w:top w:val="nil"/>
              <w:bottom w:val="single" w:sz="2" w:space="0" w:color="1F4E79" w:themeColor="accent1" w:themeShade="80"/>
            </w:tcBorders>
            <w:shd w:val="clear" w:color="auto" w:fill="auto"/>
            <w:vAlign w:val="center"/>
          </w:tcPr>
          <w:p w14:paraId="3FF6B8D6" w14:textId="77777777" w:rsidR="00A92B42" w:rsidRPr="004078D0" w:rsidRDefault="00A92B42" w:rsidP="00B16881">
            <w:pPr>
              <w:keepNext/>
              <w:keepLines/>
              <w:spacing w:before="40" w:after="40"/>
              <w:jc w:val="right"/>
              <w:rPr>
                <w:rFonts w:cs="Arial"/>
                <w:b/>
                <w:spacing w:val="-2"/>
                <w:sz w:val="14"/>
                <w:szCs w:val="18"/>
              </w:rPr>
            </w:pPr>
          </w:p>
        </w:tc>
        <w:tc>
          <w:tcPr>
            <w:tcW w:w="1449" w:type="dxa"/>
            <w:gridSpan w:val="2"/>
            <w:tcBorders>
              <w:top w:val="single" w:sz="4" w:space="0" w:color="1F4E79" w:themeColor="accent1" w:themeShade="80"/>
              <w:bottom w:val="single" w:sz="2" w:space="0" w:color="1F4E79" w:themeColor="accent1" w:themeShade="80"/>
            </w:tcBorders>
            <w:shd w:val="clear" w:color="auto" w:fill="auto"/>
          </w:tcPr>
          <w:p w14:paraId="771DCF7E" w14:textId="77777777" w:rsidR="00A92B42" w:rsidRPr="004078D0" w:rsidRDefault="00A92B42" w:rsidP="00B16881">
            <w:pPr>
              <w:keepNext/>
              <w:keepLines/>
              <w:spacing w:before="40" w:after="40"/>
              <w:jc w:val="right"/>
              <w:rPr>
                <w:rFonts w:cs="Arial"/>
                <w:b/>
                <w:spacing w:val="-2"/>
                <w:sz w:val="14"/>
                <w:szCs w:val="18"/>
              </w:rPr>
            </w:pPr>
            <w:r>
              <w:rPr>
                <w:rFonts w:cs="Arial"/>
                <w:b/>
                <w:bCs/>
                <w:sz w:val="14"/>
                <w:szCs w:val="14"/>
              </w:rPr>
              <w:t>01.01 a 09.30.2022</w:t>
            </w:r>
          </w:p>
        </w:tc>
        <w:tc>
          <w:tcPr>
            <w:tcW w:w="1526" w:type="dxa"/>
            <w:tcBorders>
              <w:top w:val="single" w:sz="4" w:space="0" w:color="1F4E79" w:themeColor="accent1" w:themeShade="80"/>
              <w:bottom w:val="single" w:sz="2" w:space="0" w:color="1F4E79" w:themeColor="accent1" w:themeShade="80"/>
            </w:tcBorders>
            <w:shd w:val="clear" w:color="auto" w:fill="auto"/>
          </w:tcPr>
          <w:p w14:paraId="4DAE083D" w14:textId="77777777" w:rsidR="00A92B42" w:rsidRPr="004078D0" w:rsidRDefault="00A92B42" w:rsidP="00B16881">
            <w:pPr>
              <w:keepNext/>
              <w:keepLines/>
              <w:spacing w:before="40" w:after="40"/>
              <w:jc w:val="right"/>
              <w:rPr>
                <w:rFonts w:cs="Arial"/>
                <w:b/>
                <w:spacing w:val="-2"/>
                <w:sz w:val="14"/>
                <w:szCs w:val="18"/>
              </w:rPr>
            </w:pPr>
            <w:r>
              <w:rPr>
                <w:rFonts w:cs="Arial"/>
                <w:b/>
                <w:spacing w:val="-2"/>
                <w:sz w:val="14"/>
                <w:szCs w:val="14"/>
              </w:rPr>
              <w:t>01.01 a 09.30.2021</w:t>
            </w:r>
          </w:p>
        </w:tc>
      </w:tr>
      <w:tr w:rsidR="00A92B42" w:rsidRPr="004078D0" w14:paraId="0D381FBA" w14:textId="77777777" w:rsidTr="00B16881">
        <w:trPr>
          <w:trHeight w:val="238"/>
          <w:jc w:val="center"/>
        </w:trPr>
        <w:tc>
          <w:tcPr>
            <w:tcW w:w="2986" w:type="dxa"/>
            <w:gridSpan w:val="2"/>
            <w:tcBorders>
              <w:top w:val="nil"/>
            </w:tcBorders>
            <w:shd w:val="clear" w:color="auto" w:fill="auto"/>
          </w:tcPr>
          <w:p w14:paraId="26C6259F" w14:textId="77777777" w:rsidR="00A92B42" w:rsidRPr="00FB6469" w:rsidRDefault="00A92B42" w:rsidP="00B16881">
            <w:pPr>
              <w:pStyle w:val="08-Tabelageral"/>
              <w:jc w:val="left"/>
            </w:pPr>
            <w:r w:rsidRPr="00FE2DBE">
              <w:t>Selling expenses</w:t>
            </w:r>
            <w:r>
              <w:t xml:space="preserve"> </w:t>
            </w:r>
            <w:r w:rsidRPr="00323ECF">
              <w:rPr>
                <w:vertAlign w:val="superscript"/>
              </w:rPr>
              <w:t>(1)</w:t>
            </w:r>
          </w:p>
        </w:tc>
        <w:tc>
          <w:tcPr>
            <w:tcW w:w="417" w:type="dxa"/>
            <w:tcBorders>
              <w:top w:val="nil"/>
            </w:tcBorders>
            <w:shd w:val="clear" w:color="auto" w:fill="auto"/>
            <w:vAlign w:val="center"/>
          </w:tcPr>
          <w:p w14:paraId="1A9E1BE8" w14:textId="77777777" w:rsidR="00A92B42" w:rsidRPr="006468C2" w:rsidRDefault="00A92B42" w:rsidP="00B16881">
            <w:pPr>
              <w:pStyle w:val="08-Tabelageral"/>
              <w:rPr>
                <w:rFonts w:cs="Arial"/>
                <w:szCs w:val="14"/>
              </w:rPr>
            </w:pPr>
          </w:p>
        </w:tc>
        <w:tc>
          <w:tcPr>
            <w:tcW w:w="1598" w:type="dxa"/>
            <w:gridSpan w:val="2"/>
            <w:tcBorders>
              <w:top w:val="nil"/>
            </w:tcBorders>
            <w:shd w:val="clear" w:color="auto" w:fill="auto"/>
            <w:vAlign w:val="bottom"/>
          </w:tcPr>
          <w:p w14:paraId="3EA15046" w14:textId="77777777" w:rsidR="00A92B42" w:rsidRPr="006468C2" w:rsidRDefault="00A92B42" w:rsidP="00B16881">
            <w:pPr>
              <w:pStyle w:val="08-Tabelageral"/>
              <w:rPr>
                <w:rFonts w:cs="Arial"/>
                <w:szCs w:val="14"/>
              </w:rPr>
            </w:pPr>
            <w:r>
              <w:rPr>
                <w:rFonts w:cs="Arial"/>
                <w:color w:val="000000"/>
                <w:szCs w:val="14"/>
              </w:rPr>
              <w:t>--</w:t>
            </w:r>
          </w:p>
        </w:tc>
        <w:tc>
          <w:tcPr>
            <w:tcW w:w="1412" w:type="dxa"/>
            <w:tcBorders>
              <w:top w:val="nil"/>
            </w:tcBorders>
            <w:shd w:val="clear" w:color="auto" w:fill="auto"/>
            <w:vAlign w:val="bottom"/>
          </w:tcPr>
          <w:p w14:paraId="4D9161B9" w14:textId="77777777" w:rsidR="00A92B42" w:rsidRPr="006468C2" w:rsidRDefault="00A92B42" w:rsidP="00B16881">
            <w:pPr>
              <w:pStyle w:val="08-Tabelageral"/>
            </w:pPr>
            <w:r>
              <w:rPr>
                <w:rFonts w:cs="Arial"/>
                <w:color w:val="000000"/>
                <w:szCs w:val="14"/>
              </w:rPr>
              <w:t>--</w:t>
            </w:r>
          </w:p>
        </w:tc>
        <w:tc>
          <w:tcPr>
            <w:tcW w:w="251" w:type="dxa"/>
            <w:tcBorders>
              <w:top w:val="nil"/>
            </w:tcBorders>
            <w:shd w:val="clear" w:color="auto" w:fill="auto"/>
            <w:vAlign w:val="center"/>
          </w:tcPr>
          <w:p w14:paraId="5D5EDD4F" w14:textId="77777777" w:rsidR="00A92B42" w:rsidRPr="006468C2" w:rsidRDefault="00A92B42" w:rsidP="00B16881">
            <w:pPr>
              <w:pStyle w:val="08-Tabelageral"/>
              <w:rPr>
                <w:rFonts w:cs="Arial"/>
                <w:szCs w:val="14"/>
              </w:rPr>
            </w:pPr>
          </w:p>
        </w:tc>
        <w:tc>
          <w:tcPr>
            <w:tcW w:w="1449" w:type="dxa"/>
            <w:gridSpan w:val="2"/>
            <w:tcBorders>
              <w:top w:val="nil"/>
            </w:tcBorders>
            <w:shd w:val="clear" w:color="auto" w:fill="auto"/>
            <w:vAlign w:val="bottom"/>
          </w:tcPr>
          <w:p w14:paraId="1B5CF725" w14:textId="77777777" w:rsidR="00A92B42" w:rsidRPr="006468C2" w:rsidRDefault="00A92B42" w:rsidP="00B16881">
            <w:pPr>
              <w:pStyle w:val="08-Tabelageral"/>
              <w:rPr>
                <w:rFonts w:cs="Arial"/>
                <w:szCs w:val="14"/>
              </w:rPr>
            </w:pPr>
            <w:r>
              <w:rPr>
                <w:rFonts w:cs="Arial"/>
                <w:color w:val="000000"/>
                <w:szCs w:val="14"/>
              </w:rPr>
              <w:t>(6,238)</w:t>
            </w:r>
          </w:p>
        </w:tc>
        <w:tc>
          <w:tcPr>
            <w:tcW w:w="1526" w:type="dxa"/>
            <w:tcBorders>
              <w:top w:val="nil"/>
            </w:tcBorders>
            <w:shd w:val="clear" w:color="auto" w:fill="auto"/>
            <w:vAlign w:val="bottom"/>
          </w:tcPr>
          <w:p w14:paraId="5881F8F1" w14:textId="77777777" w:rsidR="00A92B42" w:rsidRPr="004078D0" w:rsidRDefault="00A92B42" w:rsidP="00B16881">
            <w:pPr>
              <w:pStyle w:val="08-Tabelageral"/>
              <w:rPr>
                <w:rFonts w:cs="Arial"/>
                <w:szCs w:val="14"/>
              </w:rPr>
            </w:pPr>
            <w:r>
              <w:rPr>
                <w:rFonts w:cs="Arial"/>
                <w:color w:val="000000"/>
                <w:szCs w:val="14"/>
              </w:rPr>
              <w:t>(148)</w:t>
            </w:r>
          </w:p>
        </w:tc>
      </w:tr>
      <w:tr w:rsidR="00A92B42" w:rsidRPr="004078D0" w14:paraId="4D6A30FB" w14:textId="77777777" w:rsidTr="00B16881">
        <w:trPr>
          <w:trHeight w:val="238"/>
          <w:jc w:val="center"/>
        </w:trPr>
        <w:tc>
          <w:tcPr>
            <w:tcW w:w="2986" w:type="dxa"/>
            <w:gridSpan w:val="2"/>
            <w:tcBorders>
              <w:top w:val="nil"/>
            </w:tcBorders>
            <w:shd w:val="clear" w:color="auto" w:fill="auto"/>
          </w:tcPr>
          <w:p w14:paraId="3D25E4CF" w14:textId="77777777" w:rsidR="00A92B42" w:rsidRPr="00FB6469" w:rsidRDefault="00A92B42" w:rsidP="00B16881">
            <w:pPr>
              <w:pStyle w:val="08-Tabelageral"/>
              <w:jc w:val="left"/>
            </w:pPr>
            <w:r w:rsidRPr="00C009BA">
              <w:t>Data processing</w:t>
            </w:r>
          </w:p>
        </w:tc>
        <w:tc>
          <w:tcPr>
            <w:tcW w:w="417" w:type="dxa"/>
            <w:tcBorders>
              <w:top w:val="nil"/>
            </w:tcBorders>
            <w:shd w:val="clear" w:color="auto" w:fill="auto"/>
            <w:vAlign w:val="center"/>
          </w:tcPr>
          <w:p w14:paraId="71C7A28D" w14:textId="77777777" w:rsidR="00A92B42" w:rsidRPr="006468C2" w:rsidRDefault="00A92B42" w:rsidP="00B16881">
            <w:pPr>
              <w:pStyle w:val="08-Tabelageral"/>
              <w:rPr>
                <w:rFonts w:cs="Arial"/>
                <w:szCs w:val="14"/>
              </w:rPr>
            </w:pPr>
          </w:p>
        </w:tc>
        <w:tc>
          <w:tcPr>
            <w:tcW w:w="1598" w:type="dxa"/>
            <w:gridSpan w:val="2"/>
            <w:shd w:val="clear" w:color="auto" w:fill="auto"/>
            <w:vAlign w:val="bottom"/>
          </w:tcPr>
          <w:p w14:paraId="12B3F4C2" w14:textId="77777777" w:rsidR="00A92B42" w:rsidRPr="006468C2" w:rsidRDefault="00A92B42" w:rsidP="00B16881">
            <w:pPr>
              <w:pStyle w:val="08-Tabelageral"/>
              <w:rPr>
                <w:rFonts w:cs="Arial"/>
                <w:szCs w:val="14"/>
              </w:rPr>
            </w:pPr>
            <w:r>
              <w:rPr>
                <w:rFonts w:cs="Arial"/>
                <w:color w:val="000000"/>
                <w:szCs w:val="14"/>
              </w:rPr>
              <w:t>(493)</w:t>
            </w:r>
          </w:p>
        </w:tc>
        <w:tc>
          <w:tcPr>
            <w:tcW w:w="1412" w:type="dxa"/>
            <w:shd w:val="clear" w:color="auto" w:fill="auto"/>
            <w:vAlign w:val="bottom"/>
          </w:tcPr>
          <w:p w14:paraId="1CC181EF" w14:textId="77777777" w:rsidR="00A92B42" w:rsidRPr="006468C2" w:rsidRDefault="00A92B42" w:rsidP="00B16881">
            <w:pPr>
              <w:pStyle w:val="08-Tabelageral"/>
            </w:pPr>
            <w:r>
              <w:rPr>
                <w:rFonts w:cs="Arial"/>
                <w:color w:val="000000"/>
                <w:szCs w:val="14"/>
              </w:rPr>
              <w:t>(773)</w:t>
            </w:r>
          </w:p>
        </w:tc>
        <w:tc>
          <w:tcPr>
            <w:tcW w:w="251" w:type="dxa"/>
            <w:shd w:val="clear" w:color="auto" w:fill="auto"/>
            <w:vAlign w:val="center"/>
          </w:tcPr>
          <w:p w14:paraId="46A25DEE" w14:textId="77777777" w:rsidR="00A92B42" w:rsidRPr="006468C2" w:rsidRDefault="00A92B42" w:rsidP="00B16881">
            <w:pPr>
              <w:pStyle w:val="08-Tabelageral"/>
              <w:rPr>
                <w:rFonts w:cs="Arial"/>
                <w:szCs w:val="14"/>
              </w:rPr>
            </w:pPr>
          </w:p>
        </w:tc>
        <w:tc>
          <w:tcPr>
            <w:tcW w:w="1449" w:type="dxa"/>
            <w:gridSpan w:val="2"/>
            <w:shd w:val="clear" w:color="auto" w:fill="auto"/>
            <w:vAlign w:val="bottom"/>
          </w:tcPr>
          <w:p w14:paraId="5DFA3E76" w14:textId="77777777" w:rsidR="00A92B42" w:rsidRPr="006468C2" w:rsidRDefault="00A92B42" w:rsidP="00B16881">
            <w:pPr>
              <w:pStyle w:val="08-Tabelageral"/>
              <w:rPr>
                <w:rFonts w:cs="Arial"/>
                <w:szCs w:val="14"/>
              </w:rPr>
            </w:pPr>
            <w:r>
              <w:rPr>
                <w:rFonts w:cs="Arial"/>
                <w:color w:val="000000"/>
                <w:szCs w:val="14"/>
              </w:rPr>
              <w:t>(4,432)</w:t>
            </w:r>
          </w:p>
        </w:tc>
        <w:tc>
          <w:tcPr>
            <w:tcW w:w="1526" w:type="dxa"/>
            <w:shd w:val="clear" w:color="auto" w:fill="auto"/>
            <w:vAlign w:val="bottom"/>
          </w:tcPr>
          <w:p w14:paraId="643B2E40" w14:textId="77777777" w:rsidR="00A92B42" w:rsidRPr="004078D0" w:rsidRDefault="00A92B42" w:rsidP="00B16881">
            <w:pPr>
              <w:pStyle w:val="08-Tabelageral"/>
              <w:rPr>
                <w:rFonts w:cs="Arial"/>
                <w:szCs w:val="14"/>
              </w:rPr>
            </w:pPr>
            <w:r>
              <w:rPr>
                <w:rFonts w:cs="Arial"/>
                <w:color w:val="000000"/>
                <w:szCs w:val="14"/>
              </w:rPr>
              <w:t>(4,815)</w:t>
            </w:r>
          </w:p>
        </w:tc>
      </w:tr>
      <w:tr w:rsidR="00A92B42" w:rsidRPr="004078D0" w14:paraId="6DB5597A" w14:textId="77777777" w:rsidTr="00B16881">
        <w:trPr>
          <w:trHeight w:val="238"/>
          <w:jc w:val="center"/>
        </w:trPr>
        <w:tc>
          <w:tcPr>
            <w:tcW w:w="2986" w:type="dxa"/>
            <w:gridSpan w:val="2"/>
            <w:tcBorders>
              <w:top w:val="nil"/>
            </w:tcBorders>
            <w:shd w:val="clear" w:color="auto" w:fill="auto"/>
          </w:tcPr>
          <w:p w14:paraId="7DE5DDF4" w14:textId="77777777" w:rsidR="00A92B42" w:rsidRPr="00FB6469" w:rsidRDefault="00A92B42" w:rsidP="00B16881">
            <w:pPr>
              <w:pStyle w:val="08-Tabelageral"/>
              <w:jc w:val="left"/>
            </w:pPr>
            <w:r w:rsidRPr="00C009BA">
              <w:t>Rent expenses and condominium fee</w:t>
            </w:r>
          </w:p>
        </w:tc>
        <w:tc>
          <w:tcPr>
            <w:tcW w:w="417" w:type="dxa"/>
            <w:tcBorders>
              <w:top w:val="nil"/>
            </w:tcBorders>
            <w:shd w:val="clear" w:color="auto" w:fill="auto"/>
            <w:vAlign w:val="center"/>
          </w:tcPr>
          <w:p w14:paraId="7680D27F" w14:textId="77777777" w:rsidR="00A92B42" w:rsidRPr="006468C2" w:rsidRDefault="00A92B42" w:rsidP="00B16881">
            <w:pPr>
              <w:pStyle w:val="08-Tabelageral"/>
              <w:rPr>
                <w:rFonts w:cs="Arial"/>
                <w:szCs w:val="14"/>
              </w:rPr>
            </w:pPr>
          </w:p>
        </w:tc>
        <w:tc>
          <w:tcPr>
            <w:tcW w:w="1598" w:type="dxa"/>
            <w:gridSpan w:val="2"/>
            <w:shd w:val="clear" w:color="auto" w:fill="auto"/>
            <w:vAlign w:val="bottom"/>
          </w:tcPr>
          <w:p w14:paraId="471851E4" w14:textId="77777777" w:rsidR="00A92B42" w:rsidRPr="006468C2" w:rsidRDefault="00A92B42" w:rsidP="00B16881">
            <w:pPr>
              <w:pStyle w:val="08-Tabelageral"/>
              <w:rPr>
                <w:rFonts w:cs="Arial"/>
                <w:szCs w:val="14"/>
              </w:rPr>
            </w:pPr>
            <w:r>
              <w:rPr>
                <w:rFonts w:cs="Arial"/>
                <w:color w:val="000000"/>
                <w:szCs w:val="14"/>
              </w:rPr>
              <w:t>(901)</w:t>
            </w:r>
          </w:p>
        </w:tc>
        <w:tc>
          <w:tcPr>
            <w:tcW w:w="1412" w:type="dxa"/>
            <w:shd w:val="clear" w:color="auto" w:fill="auto"/>
            <w:vAlign w:val="bottom"/>
          </w:tcPr>
          <w:p w14:paraId="0B0A6622" w14:textId="77777777" w:rsidR="00A92B42" w:rsidRPr="006468C2" w:rsidRDefault="00A92B42" w:rsidP="00B16881">
            <w:pPr>
              <w:pStyle w:val="08-Tabelageral"/>
            </w:pPr>
            <w:r>
              <w:rPr>
                <w:rFonts w:cs="Arial"/>
                <w:color w:val="000000"/>
                <w:szCs w:val="14"/>
              </w:rPr>
              <w:t>(682)</w:t>
            </w:r>
          </w:p>
        </w:tc>
        <w:tc>
          <w:tcPr>
            <w:tcW w:w="251" w:type="dxa"/>
            <w:shd w:val="clear" w:color="auto" w:fill="auto"/>
            <w:vAlign w:val="center"/>
          </w:tcPr>
          <w:p w14:paraId="28FCD2B6" w14:textId="77777777" w:rsidR="00A92B42" w:rsidRPr="006468C2" w:rsidRDefault="00A92B42" w:rsidP="00B16881">
            <w:pPr>
              <w:pStyle w:val="08-Tabelageral"/>
              <w:rPr>
                <w:rFonts w:cs="Arial"/>
                <w:szCs w:val="14"/>
              </w:rPr>
            </w:pPr>
          </w:p>
        </w:tc>
        <w:tc>
          <w:tcPr>
            <w:tcW w:w="1449" w:type="dxa"/>
            <w:gridSpan w:val="2"/>
            <w:shd w:val="clear" w:color="auto" w:fill="auto"/>
            <w:vAlign w:val="bottom"/>
          </w:tcPr>
          <w:p w14:paraId="062C57FA" w14:textId="77777777" w:rsidR="00A92B42" w:rsidRPr="006468C2" w:rsidRDefault="00A92B42" w:rsidP="00B16881">
            <w:pPr>
              <w:pStyle w:val="08-Tabelageral"/>
              <w:rPr>
                <w:rFonts w:cs="Arial"/>
                <w:szCs w:val="14"/>
              </w:rPr>
            </w:pPr>
            <w:r>
              <w:rPr>
                <w:rFonts w:cs="Arial"/>
                <w:color w:val="000000"/>
                <w:szCs w:val="14"/>
              </w:rPr>
              <w:t>(3,782)</w:t>
            </w:r>
          </w:p>
        </w:tc>
        <w:tc>
          <w:tcPr>
            <w:tcW w:w="1526" w:type="dxa"/>
            <w:shd w:val="clear" w:color="auto" w:fill="auto"/>
            <w:vAlign w:val="bottom"/>
          </w:tcPr>
          <w:p w14:paraId="6E37CCB6" w14:textId="77777777" w:rsidR="00A92B42" w:rsidRPr="004078D0" w:rsidRDefault="00A92B42" w:rsidP="00B16881">
            <w:pPr>
              <w:pStyle w:val="08-Tabelageral"/>
              <w:rPr>
                <w:rFonts w:cs="Arial"/>
                <w:szCs w:val="14"/>
              </w:rPr>
            </w:pPr>
            <w:r>
              <w:rPr>
                <w:rFonts w:cs="Arial"/>
                <w:color w:val="000000"/>
                <w:szCs w:val="14"/>
              </w:rPr>
              <w:t>(3,137)</w:t>
            </w:r>
          </w:p>
        </w:tc>
      </w:tr>
      <w:tr w:rsidR="00A92B42" w:rsidRPr="004078D0" w14:paraId="23395AE0" w14:textId="77777777" w:rsidTr="00B16881">
        <w:trPr>
          <w:trHeight w:val="238"/>
          <w:jc w:val="center"/>
        </w:trPr>
        <w:tc>
          <w:tcPr>
            <w:tcW w:w="2986" w:type="dxa"/>
            <w:gridSpan w:val="2"/>
            <w:tcBorders>
              <w:top w:val="nil"/>
            </w:tcBorders>
            <w:shd w:val="clear" w:color="auto" w:fill="auto"/>
          </w:tcPr>
          <w:p w14:paraId="613684CB" w14:textId="77777777" w:rsidR="00A92B42" w:rsidRPr="00FB6469" w:rsidRDefault="00A92B42" w:rsidP="00B16881">
            <w:pPr>
              <w:pStyle w:val="08-Tabelageral"/>
              <w:jc w:val="left"/>
            </w:pPr>
            <w:r w:rsidRPr="00C009BA">
              <w:t>Specialized technical services</w:t>
            </w:r>
          </w:p>
        </w:tc>
        <w:tc>
          <w:tcPr>
            <w:tcW w:w="417" w:type="dxa"/>
            <w:tcBorders>
              <w:top w:val="nil"/>
            </w:tcBorders>
            <w:shd w:val="clear" w:color="auto" w:fill="auto"/>
            <w:vAlign w:val="center"/>
          </w:tcPr>
          <w:p w14:paraId="03915A1C" w14:textId="77777777" w:rsidR="00A92B42" w:rsidRPr="006468C2" w:rsidRDefault="00A92B42" w:rsidP="00B16881">
            <w:pPr>
              <w:pStyle w:val="08-Tabelageral"/>
              <w:rPr>
                <w:rFonts w:cs="Arial"/>
                <w:szCs w:val="14"/>
              </w:rPr>
            </w:pPr>
          </w:p>
        </w:tc>
        <w:tc>
          <w:tcPr>
            <w:tcW w:w="1598" w:type="dxa"/>
            <w:gridSpan w:val="2"/>
            <w:shd w:val="clear" w:color="auto" w:fill="auto"/>
            <w:vAlign w:val="bottom"/>
          </w:tcPr>
          <w:p w14:paraId="7A3A8909" w14:textId="77777777" w:rsidR="00A92B42" w:rsidRPr="006468C2" w:rsidRDefault="00A92B42" w:rsidP="00B16881">
            <w:pPr>
              <w:pStyle w:val="08-Tabelageral"/>
              <w:rPr>
                <w:rFonts w:cs="Arial"/>
                <w:szCs w:val="14"/>
              </w:rPr>
            </w:pPr>
            <w:r>
              <w:rPr>
                <w:rFonts w:cs="Arial"/>
                <w:color w:val="000000"/>
                <w:szCs w:val="14"/>
              </w:rPr>
              <w:t>(518)</w:t>
            </w:r>
          </w:p>
        </w:tc>
        <w:tc>
          <w:tcPr>
            <w:tcW w:w="1412" w:type="dxa"/>
            <w:shd w:val="clear" w:color="auto" w:fill="auto"/>
            <w:vAlign w:val="bottom"/>
          </w:tcPr>
          <w:p w14:paraId="32A80632" w14:textId="77777777" w:rsidR="00A92B42" w:rsidRPr="006468C2" w:rsidRDefault="00A92B42" w:rsidP="00B16881">
            <w:pPr>
              <w:pStyle w:val="08-Tabelageral"/>
            </w:pPr>
            <w:r>
              <w:rPr>
                <w:rFonts w:cs="Arial"/>
                <w:color w:val="000000"/>
                <w:szCs w:val="14"/>
              </w:rPr>
              <w:t>(296)</w:t>
            </w:r>
          </w:p>
        </w:tc>
        <w:tc>
          <w:tcPr>
            <w:tcW w:w="251" w:type="dxa"/>
            <w:shd w:val="clear" w:color="auto" w:fill="auto"/>
            <w:vAlign w:val="center"/>
          </w:tcPr>
          <w:p w14:paraId="7302839A" w14:textId="77777777" w:rsidR="00A92B42" w:rsidRPr="006468C2" w:rsidRDefault="00A92B42" w:rsidP="00B16881">
            <w:pPr>
              <w:pStyle w:val="08-Tabelageral"/>
              <w:rPr>
                <w:rFonts w:cs="Arial"/>
                <w:szCs w:val="14"/>
              </w:rPr>
            </w:pPr>
          </w:p>
        </w:tc>
        <w:tc>
          <w:tcPr>
            <w:tcW w:w="1449" w:type="dxa"/>
            <w:gridSpan w:val="2"/>
            <w:shd w:val="clear" w:color="auto" w:fill="auto"/>
            <w:vAlign w:val="bottom"/>
          </w:tcPr>
          <w:p w14:paraId="427FAA2C" w14:textId="77777777" w:rsidR="00A92B42" w:rsidRPr="006468C2" w:rsidRDefault="00A92B42" w:rsidP="00B16881">
            <w:pPr>
              <w:pStyle w:val="08-Tabelageral"/>
              <w:rPr>
                <w:rFonts w:cs="Arial"/>
                <w:szCs w:val="14"/>
              </w:rPr>
            </w:pPr>
            <w:r>
              <w:rPr>
                <w:rFonts w:cs="Arial"/>
                <w:color w:val="000000"/>
                <w:szCs w:val="14"/>
              </w:rPr>
              <w:t>(2,563)</w:t>
            </w:r>
          </w:p>
        </w:tc>
        <w:tc>
          <w:tcPr>
            <w:tcW w:w="1526" w:type="dxa"/>
            <w:shd w:val="clear" w:color="auto" w:fill="auto"/>
            <w:vAlign w:val="bottom"/>
          </w:tcPr>
          <w:p w14:paraId="36B0444F" w14:textId="77777777" w:rsidR="00A92B42" w:rsidRPr="004078D0" w:rsidRDefault="00A92B42" w:rsidP="00B16881">
            <w:pPr>
              <w:pStyle w:val="08-Tabelageral"/>
              <w:rPr>
                <w:rFonts w:cs="Arial"/>
                <w:szCs w:val="14"/>
              </w:rPr>
            </w:pPr>
            <w:r>
              <w:rPr>
                <w:rFonts w:cs="Arial"/>
                <w:color w:val="000000"/>
                <w:szCs w:val="14"/>
              </w:rPr>
              <w:t>(2,041)</w:t>
            </w:r>
          </w:p>
        </w:tc>
      </w:tr>
      <w:tr w:rsidR="00A92B42" w:rsidRPr="004078D0" w14:paraId="5686EF70" w14:textId="77777777" w:rsidTr="00B16881">
        <w:trPr>
          <w:trHeight w:val="238"/>
          <w:jc w:val="center"/>
        </w:trPr>
        <w:tc>
          <w:tcPr>
            <w:tcW w:w="2986" w:type="dxa"/>
            <w:gridSpan w:val="2"/>
            <w:tcBorders>
              <w:top w:val="nil"/>
            </w:tcBorders>
            <w:shd w:val="clear" w:color="auto" w:fill="auto"/>
          </w:tcPr>
          <w:p w14:paraId="6A60047C" w14:textId="77777777" w:rsidR="00A92B42" w:rsidRPr="00FB6469" w:rsidRDefault="00A92B42" w:rsidP="00B16881">
            <w:pPr>
              <w:pStyle w:val="08-Tabelageral"/>
              <w:jc w:val="left"/>
            </w:pPr>
            <w:r w:rsidRPr="00C009BA">
              <w:t xml:space="preserve">Donation and sponsorship expenses </w:t>
            </w:r>
            <w:r w:rsidRPr="00C009BA">
              <w:rPr>
                <w:vertAlign w:val="superscript"/>
              </w:rPr>
              <w:t>(2)</w:t>
            </w:r>
          </w:p>
        </w:tc>
        <w:tc>
          <w:tcPr>
            <w:tcW w:w="417" w:type="dxa"/>
            <w:tcBorders>
              <w:top w:val="nil"/>
            </w:tcBorders>
            <w:shd w:val="clear" w:color="auto" w:fill="auto"/>
            <w:vAlign w:val="center"/>
          </w:tcPr>
          <w:p w14:paraId="00990356" w14:textId="77777777" w:rsidR="00A92B42" w:rsidRPr="006468C2" w:rsidRDefault="00A92B42" w:rsidP="00B16881">
            <w:pPr>
              <w:pStyle w:val="08-Tabelageral"/>
              <w:rPr>
                <w:rFonts w:cs="Arial"/>
                <w:szCs w:val="14"/>
              </w:rPr>
            </w:pPr>
          </w:p>
        </w:tc>
        <w:tc>
          <w:tcPr>
            <w:tcW w:w="1598" w:type="dxa"/>
            <w:gridSpan w:val="2"/>
            <w:shd w:val="clear" w:color="auto" w:fill="auto"/>
            <w:vAlign w:val="bottom"/>
          </w:tcPr>
          <w:p w14:paraId="09219824" w14:textId="77777777" w:rsidR="00A92B42" w:rsidRPr="006468C2" w:rsidRDefault="00A92B42" w:rsidP="00B16881">
            <w:pPr>
              <w:pStyle w:val="08-Tabelageral"/>
              <w:rPr>
                <w:rFonts w:cs="Arial"/>
                <w:szCs w:val="14"/>
              </w:rPr>
            </w:pPr>
            <w:r>
              <w:rPr>
                <w:rFonts w:cs="Arial"/>
                <w:color w:val="000000"/>
                <w:szCs w:val="14"/>
              </w:rPr>
              <w:t>--</w:t>
            </w:r>
          </w:p>
        </w:tc>
        <w:tc>
          <w:tcPr>
            <w:tcW w:w="1412" w:type="dxa"/>
            <w:shd w:val="clear" w:color="auto" w:fill="auto"/>
            <w:vAlign w:val="bottom"/>
          </w:tcPr>
          <w:p w14:paraId="68D662C3" w14:textId="77777777" w:rsidR="00A92B42" w:rsidRPr="006468C2" w:rsidRDefault="00A92B42" w:rsidP="00B16881">
            <w:pPr>
              <w:pStyle w:val="08-Tabelageral"/>
            </w:pPr>
            <w:r>
              <w:rPr>
                <w:rFonts w:cs="Arial"/>
                <w:color w:val="000000"/>
                <w:szCs w:val="14"/>
              </w:rPr>
              <w:t>--</w:t>
            </w:r>
          </w:p>
        </w:tc>
        <w:tc>
          <w:tcPr>
            <w:tcW w:w="251" w:type="dxa"/>
            <w:shd w:val="clear" w:color="auto" w:fill="auto"/>
            <w:vAlign w:val="center"/>
          </w:tcPr>
          <w:p w14:paraId="0397B556" w14:textId="77777777" w:rsidR="00A92B42" w:rsidRPr="006468C2" w:rsidRDefault="00A92B42" w:rsidP="00B16881">
            <w:pPr>
              <w:pStyle w:val="08-Tabelageral"/>
              <w:rPr>
                <w:rFonts w:cs="Arial"/>
                <w:szCs w:val="14"/>
              </w:rPr>
            </w:pPr>
          </w:p>
        </w:tc>
        <w:tc>
          <w:tcPr>
            <w:tcW w:w="1449" w:type="dxa"/>
            <w:gridSpan w:val="2"/>
            <w:shd w:val="clear" w:color="auto" w:fill="auto"/>
            <w:vAlign w:val="bottom"/>
          </w:tcPr>
          <w:p w14:paraId="6E1461FB" w14:textId="77777777" w:rsidR="00A92B42" w:rsidRPr="006468C2" w:rsidRDefault="00A92B42" w:rsidP="00B16881">
            <w:pPr>
              <w:pStyle w:val="08-Tabelageral"/>
              <w:rPr>
                <w:rFonts w:cs="Arial"/>
                <w:szCs w:val="14"/>
              </w:rPr>
            </w:pPr>
            <w:r>
              <w:rPr>
                <w:rFonts w:cs="Arial"/>
                <w:color w:val="000000"/>
                <w:szCs w:val="14"/>
              </w:rPr>
              <w:t>(2,346)</w:t>
            </w:r>
          </w:p>
        </w:tc>
        <w:tc>
          <w:tcPr>
            <w:tcW w:w="1526" w:type="dxa"/>
            <w:shd w:val="clear" w:color="auto" w:fill="auto"/>
            <w:vAlign w:val="bottom"/>
          </w:tcPr>
          <w:p w14:paraId="1EFFCDCD" w14:textId="77777777" w:rsidR="00A92B42" w:rsidRPr="004078D0" w:rsidRDefault="00A92B42" w:rsidP="00B16881">
            <w:pPr>
              <w:pStyle w:val="08-Tabelageral"/>
              <w:rPr>
                <w:rFonts w:cs="Arial"/>
                <w:szCs w:val="14"/>
              </w:rPr>
            </w:pPr>
            <w:r>
              <w:rPr>
                <w:rFonts w:cs="Arial"/>
                <w:color w:val="000000"/>
                <w:szCs w:val="14"/>
              </w:rPr>
              <w:t>--</w:t>
            </w:r>
          </w:p>
        </w:tc>
      </w:tr>
      <w:tr w:rsidR="00A92B42" w:rsidRPr="004078D0" w14:paraId="025954D2" w14:textId="77777777" w:rsidTr="00B16881">
        <w:trPr>
          <w:trHeight w:val="238"/>
          <w:jc w:val="center"/>
        </w:trPr>
        <w:tc>
          <w:tcPr>
            <w:tcW w:w="2986" w:type="dxa"/>
            <w:gridSpan w:val="2"/>
            <w:tcBorders>
              <w:top w:val="nil"/>
            </w:tcBorders>
            <w:shd w:val="clear" w:color="auto" w:fill="auto"/>
          </w:tcPr>
          <w:p w14:paraId="119C7DD9" w14:textId="77777777" w:rsidR="00A92B42" w:rsidRPr="00F0368B" w:rsidRDefault="00A92B42" w:rsidP="00B16881">
            <w:pPr>
              <w:pStyle w:val="08-Tabelageral"/>
              <w:jc w:val="left"/>
            </w:pPr>
            <w:r w:rsidRPr="00C009BA">
              <w:t>Service travel</w:t>
            </w:r>
          </w:p>
        </w:tc>
        <w:tc>
          <w:tcPr>
            <w:tcW w:w="417" w:type="dxa"/>
            <w:tcBorders>
              <w:top w:val="nil"/>
            </w:tcBorders>
            <w:shd w:val="clear" w:color="auto" w:fill="auto"/>
            <w:vAlign w:val="center"/>
          </w:tcPr>
          <w:p w14:paraId="3B949F5C" w14:textId="77777777" w:rsidR="00A92B42" w:rsidRPr="006468C2" w:rsidRDefault="00A92B42" w:rsidP="00B16881">
            <w:pPr>
              <w:pStyle w:val="08-Tabelageral"/>
              <w:rPr>
                <w:rFonts w:cs="Arial"/>
                <w:szCs w:val="14"/>
              </w:rPr>
            </w:pPr>
          </w:p>
        </w:tc>
        <w:tc>
          <w:tcPr>
            <w:tcW w:w="1598" w:type="dxa"/>
            <w:gridSpan w:val="2"/>
            <w:shd w:val="clear" w:color="auto" w:fill="auto"/>
            <w:vAlign w:val="bottom"/>
          </w:tcPr>
          <w:p w14:paraId="4FB268BC" w14:textId="77777777" w:rsidR="00A92B42" w:rsidRPr="004417A2" w:rsidRDefault="00A92B42" w:rsidP="00B16881">
            <w:pPr>
              <w:pStyle w:val="08-Tabelageral"/>
            </w:pPr>
            <w:r>
              <w:rPr>
                <w:rFonts w:cs="Arial"/>
                <w:color w:val="000000"/>
                <w:szCs w:val="14"/>
              </w:rPr>
              <w:t>(217)</w:t>
            </w:r>
          </w:p>
        </w:tc>
        <w:tc>
          <w:tcPr>
            <w:tcW w:w="1412" w:type="dxa"/>
            <w:shd w:val="clear" w:color="auto" w:fill="auto"/>
            <w:vAlign w:val="bottom"/>
          </w:tcPr>
          <w:p w14:paraId="0A68C5BF" w14:textId="77777777" w:rsidR="00A92B42" w:rsidRPr="0098436C" w:rsidRDefault="00A92B42" w:rsidP="00B16881">
            <w:pPr>
              <w:pStyle w:val="08-Tabelageral"/>
            </w:pPr>
            <w:r>
              <w:rPr>
                <w:rFonts w:cs="Arial"/>
                <w:color w:val="000000"/>
                <w:szCs w:val="14"/>
              </w:rPr>
              <w:t>(25)</w:t>
            </w:r>
          </w:p>
        </w:tc>
        <w:tc>
          <w:tcPr>
            <w:tcW w:w="251" w:type="dxa"/>
            <w:shd w:val="clear" w:color="auto" w:fill="auto"/>
            <w:vAlign w:val="center"/>
          </w:tcPr>
          <w:p w14:paraId="7076F4DE" w14:textId="77777777" w:rsidR="00A92B42" w:rsidRPr="006468C2" w:rsidRDefault="00A92B42" w:rsidP="00B16881">
            <w:pPr>
              <w:pStyle w:val="08-Tabelageral"/>
              <w:rPr>
                <w:rFonts w:cs="Arial"/>
                <w:szCs w:val="14"/>
              </w:rPr>
            </w:pPr>
          </w:p>
        </w:tc>
        <w:tc>
          <w:tcPr>
            <w:tcW w:w="1449" w:type="dxa"/>
            <w:gridSpan w:val="2"/>
            <w:shd w:val="clear" w:color="auto" w:fill="auto"/>
            <w:vAlign w:val="bottom"/>
          </w:tcPr>
          <w:p w14:paraId="1E9CE99A" w14:textId="77777777" w:rsidR="00A92B42" w:rsidRPr="00B25CAB" w:rsidRDefault="00A92B42" w:rsidP="00B16881">
            <w:pPr>
              <w:pStyle w:val="08-Tabelageral"/>
            </w:pPr>
            <w:r>
              <w:rPr>
                <w:rFonts w:cs="Arial"/>
                <w:color w:val="000000"/>
                <w:szCs w:val="14"/>
              </w:rPr>
              <w:t>(1,106)</w:t>
            </w:r>
          </w:p>
        </w:tc>
        <w:tc>
          <w:tcPr>
            <w:tcW w:w="1526" w:type="dxa"/>
            <w:shd w:val="clear" w:color="auto" w:fill="auto"/>
            <w:vAlign w:val="bottom"/>
          </w:tcPr>
          <w:p w14:paraId="04BA83A7" w14:textId="77777777" w:rsidR="00A92B42" w:rsidRPr="00F65C92" w:rsidRDefault="00A92B42" w:rsidP="00B16881">
            <w:pPr>
              <w:pStyle w:val="08-Tabelageral"/>
            </w:pPr>
            <w:r>
              <w:rPr>
                <w:rFonts w:cs="Arial"/>
                <w:color w:val="000000"/>
                <w:szCs w:val="14"/>
              </w:rPr>
              <w:t>(188)</w:t>
            </w:r>
          </w:p>
        </w:tc>
      </w:tr>
      <w:tr w:rsidR="00A92B42" w:rsidRPr="004078D0" w14:paraId="4E8210D8" w14:textId="77777777" w:rsidTr="00B16881">
        <w:trPr>
          <w:trHeight w:val="238"/>
          <w:jc w:val="center"/>
        </w:trPr>
        <w:tc>
          <w:tcPr>
            <w:tcW w:w="2986" w:type="dxa"/>
            <w:gridSpan w:val="2"/>
            <w:tcBorders>
              <w:top w:val="nil"/>
            </w:tcBorders>
            <w:shd w:val="clear" w:color="auto" w:fill="auto"/>
          </w:tcPr>
          <w:p w14:paraId="3817A3C7" w14:textId="77777777" w:rsidR="00A92B42" w:rsidRPr="00FB6469" w:rsidRDefault="00A92B42" w:rsidP="00B16881">
            <w:pPr>
              <w:pStyle w:val="08-Tabelageral"/>
              <w:jc w:val="left"/>
            </w:pPr>
            <w:r w:rsidRPr="00C009BA">
              <w:t>Publications</w:t>
            </w:r>
          </w:p>
        </w:tc>
        <w:tc>
          <w:tcPr>
            <w:tcW w:w="417" w:type="dxa"/>
            <w:tcBorders>
              <w:top w:val="nil"/>
            </w:tcBorders>
            <w:shd w:val="clear" w:color="auto" w:fill="auto"/>
            <w:vAlign w:val="center"/>
          </w:tcPr>
          <w:p w14:paraId="7DF2D891" w14:textId="77777777" w:rsidR="00A92B42" w:rsidRPr="006468C2" w:rsidRDefault="00A92B42" w:rsidP="00B16881">
            <w:pPr>
              <w:pStyle w:val="08-Tabelageral"/>
              <w:rPr>
                <w:rFonts w:cs="Arial"/>
                <w:szCs w:val="14"/>
              </w:rPr>
            </w:pPr>
          </w:p>
        </w:tc>
        <w:tc>
          <w:tcPr>
            <w:tcW w:w="1598" w:type="dxa"/>
            <w:gridSpan w:val="2"/>
            <w:shd w:val="clear" w:color="auto" w:fill="auto"/>
            <w:vAlign w:val="bottom"/>
          </w:tcPr>
          <w:p w14:paraId="686B2A42" w14:textId="77777777" w:rsidR="00A92B42" w:rsidRPr="006468C2" w:rsidRDefault="00A92B42" w:rsidP="00B16881">
            <w:pPr>
              <w:pStyle w:val="08-Tabelageral"/>
              <w:rPr>
                <w:rFonts w:cs="Arial"/>
                <w:szCs w:val="14"/>
              </w:rPr>
            </w:pPr>
            <w:r>
              <w:rPr>
                <w:rFonts w:cs="Arial"/>
                <w:color w:val="000000"/>
                <w:szCs w:val="14"/>
              </w:rPr>
              <w:t>(102)</w:t>
            </w:r>
          </w:p>
        </w:tc>
        <w:tc>
          <w:tcPr>
            <w:tcW w:w="1412" w:type="dxa"/>
            <w:shd w:val="clear" w:color="auto" w:fill="auto"/>
            <w:vAlign w:val="bottom"/>
          </w:tcPr>
          <w:p w14:paraId="72412248" w14:textId="77777777" w:rsidR="00A92B42" w:rsidRPr="006468C2" w:rsidRDefault="00A92B42" w:rsidP="00B16881">
            <w:pPr>
              <w:pStyle w:val="08-Tabelageral"/>
            </w:pPr>
            <w:r>
              <w:rPr>
                <w:rFonts w:cs="Arial"/>
                <w:color w:val="000000"/>
                <w:szCs w:val="14"/>
              </w:rPr>
              <w:t>(148)</w:t>
            </w:r>
          </w:p>
        </w:tc>
        <w:tc>
          <w:tcPr>
            <w:tcW w:w="251" w:type="dxa"/>
            <w:shd w:val="clear" w:color="auto" w:fill="auto"/>
            <w:vAlign w:val="center"/>
          </w:tcPr>
          <w:p w14:paraId="47CD0B1C" w14:textId="77777777" w:rsidR="00A92B42" w:rsidRPr="006468C2" w:rsidRDefault="00A92B42" w:rsidP="00B16881">
            <w:pPr>
              <w:pStyle w:val="08-Tabelageral"/>
              <w:rPr>
                <w:rFonts w:cs="Arial"/>
                <w:szCs w:val="14"/>
              </w:rPr>
            </w:pPr>
          </w:p>
        </w:tc>
        <w:tc>
          <w:tcPr>
            <w:tcW w:w="1449" w:type="dxa"/>
            <w:gridSpan w:val="2"/>
            <w:shd w:val="clear" w:color="auto" w:fill="auto"/>
            <w:vAlign w:val="bottom"/>
          </w:tcPr>
          <w:p w14:paraId="202FFAD4" w14:textId="77777777" w:rsidR="00A92B42" w:rsidRPr="006468C2" w:rsidRDefault="00A92B42" w:rsidP="00B16881">
            <w:pPr>
              <w:pStyle w:val="08-Tabelageral"/>
              <w:rPr>
                <w:rFonts w:cs="Arial"/>
                <w:szCs w:val="14"/>
              </w:rPr>
            </w:pPr>
            <w:r>
              <w:rPr>
                <w:rFonts w:cs="Arial"/>
                <w:color w:val="000000"/>
                <w:szCs w:val="14"/>
              </w:rPr>
              <w:t>(844)</w:t>
            </w:r>
          </w:p>
        </w:tc>
        <w:tc>
          <w:tcPr>
            <w:tcW w:w="1526" w:type="dxa"/>
            <w:shd w:val="clear" w:color="auto" w:fill="auto"/>
            <w:vAlign w:val="bottom"/>
          </w:tcPr>
          <w:p w14:paraId="6BB65FB2" w14:textId="77777777" w:rsidR="00A92B42" w:rsidRPr="004078D0" w:rsidRDefault="00A92B42" w:rsidP="00B16881">
            <w:pPr>
              <w:pStyle w:val="08-Tabelageral"/>
              <w:rPr>
                <w:rFonts w:cs="Arial"/>
                <w:szCs w:val="14"/>
              </w:rPr>
            </w:pPr>
            <w:r>
              <w:rPr>
                <w:rFonts w:cs="Arial"/>
                <w:color w:val="000000"/>
                <w:szCs w:val="14"/>
              </w:rPr>
              <w:t>(630)</w:t>
            </w:r>
          </w:p>
        </w:tc>
      </w:tr>
      <w:tr w:rsidR="00A92B42" w:rsidRPr="004078D0" w14:paraId="11503BAB" w14:textId="77777777" w:rsidTr="00B16881">
        <w:trPr>
          <w:trHeight w:val="238"/>
          <w:jc w:val="center"/>
        </w:trPr>
        <w:tc>
          <w:tcPr>
            <w:tcW w:w="2986" w:type="dxa"/>
            <w:gridSpan w:val="2"/>
            <w:tcBorders>
              <w:top w:val="nil"/>
              <w:bottom w:val="nil"/>
            </w:tcBorders>
            <w:shd w:val="clear" w:color="auto" w:fill="auto"/>
          </w:tcPr>
          <w:p w14:paraId="6ECD1EEF" w14:textId="77777777" w:rsidR="00A92B42" w:rsidRPr="00F213A2" w:rsidRDefault="00A92B42" w:rsidP="00B16881">
            <w:pPr>
              <w:pStyle w:val="08-Tabelageral"/>
              <w:jc w:val="left"/>
            </w:pPr>
            <w:r w:rsidRPr="00C009BA">
              <w:t>Costs communicating</w:t>
            </w:r>
          </w:p>
        </w:tc>
        <w:tc>
          <w:tcPr>
            <w:tcW w:w="417" w:type="dxa"/>
            <w:tcBorders>
              <w:top w:val="nil"/>
              <w:bottom w:val="nil"/>
            </w:tcBorders>
            <w:shd w:val="clear" w:color="auto" w:fill="auto"/>
            <w:vAlign w:val="center"/>
          </w:tcPr>
          <w:p w14:paraId="4E28A950" w14:textId="77777777" w:rsidR="00A92B42" w:rsidRPr="00714C80" w:rsidRDefault="00A92B42" w:rsidP="00B16881">
            <w:pPr>
              <w:pStyle w:val="08-Tabelageral"/>
              <w:rPr>
                <w:rFonts w:cs="Arial"/>
                <w:szCs w:val="14"/>
              </w:rPr>
            </w:pPr>
          </w:p>
        </w:tc>
        <w:tc>
          <w:tcPr>
            <w:tcW w:w="1598" w:type="dxa"/>
            <w:gridSpan w:val="2"/>
            <w:tcBorders>
              <w:bottom w:val="nil"/>
            </w:tcBorders>
            <w:shd w:val="clear" w:color="auto" w:fill="auto"/>
            <w:vAlign w:val="bottom"/>
          </w:tcPr>
          <w:p w14:paraId="08F450E3" w14:textId="77777777" w:rsidR="00A92B42" w:rsidRDefault="00A92B42" w:rsidP="00B16881">
            <w:pPr>
              <w:pStyle w:val="08-Tabelageral"/>
              <w:rPr>
                <w:rFonts w:cs="Arial"/>
                <w:szCs w:val="14"/>
              </w:rPr>
            </w:pPr>
            <w:r>
              <w:rPr>
                <w:rFonts w:cs="Arial"/>
                <w:color w:val="000000"/>
                <w:szCs w:val="14"/>
              </w:rPr>
              <w:t>(560)</w:t>
            </w:r>
          </w:p>
        </w:tc>
        <w:tc>
          <w:tcPr>
            <w:tcW w:w="1412" w:type="dxa"/>
            <w:tcBorders>
              <w:bottom w:val="nil"/>
            </w:tcBorders>
            <w:shd w:val="clear" w:color="auto" w:fill="auto"/>
            <w:vAlign w:val="bottom"/>
          </w:tcPr>
          <w:p w14:paraId="1FCFBA61" w14:textId="77777777" w:rsidR="00A92B42" w:rsidRPr="009915D0" w:rsidRDefault="00A92B42" w:rsidP="00B16881">
            <w:pPr>
              <w:pStyle w:val="08-Tabelageral"/>
            </w:pPr>
            <w:r>
              <w:rPr>
                <w:rFonts w:cs="Arial"/>
                <w:color w:val="000000"/>
                <w:szCs w:val="14"/>
              </w:rPr>
              <w:t>(310)</w:t>
            </w:r>
          </w:p>
        </w:tc>
        <w:tc>
          <w:tcPr>
            <w:tcW w:w="251" w:type="dxa"/>
            <w:tcBorders>
              <w:bottom w:val="nil"/>
            </w:tcBorders>
            <w:shd w:val="clear" w:color="auto" w:fill="auto"/>
            <w:vAlign w:val="center"/>
          </w:tcPr>
          <w:p w14:paraId="7F2DF1A1" w14:textId="77777777" w:rsidR="00A92B42" w:rsidRPr="00714C80" w:rsidRDefault="00A92B42" w:rsidP="00B16881">
            <w:pPr>
              <w:pStyle w:val="08-Tabelageral"/>
              <w:rPr>
                <w:rFonts w:cs="Arial"/>
                <w:szCs w:val="14"/>
              </w:rPr>
            </w:pPr>
          </w:p>
        </w:tc>
        <w:tc>
          <w:tcPr>
            <w:tcW w:w="1449" w:type="dxa"/>
            <w:gridSpan w:val="2"/>
            <w:tcBorders>
              <w:bottom w:val="nil"/>
            </w:tcBorders>
            <w:shd w:val="clear" w:color="auto" w:fill="auto"/>
            <w:vAlign w:val="bottom"/>
          </w:tcPr>
          <w:p w14:paraId="209B97E4" w14:textId="77777777" w:rsidR="00A92B42" w:rsidRDefault="00A92B42" w:rsidP="00B16881">
            <w:pPr>
              <w:pStyle w:val="08-Tabelageral"/>
              <w:rPr>
                <w:rFonts w:cs="Arial"/>
                <w:szCs w:val="14"/>
              </w:rPr>
            </w:pPr>
            <w:r>
              <w:rPr>
                <w:rFonts w:cs="Arial"/>
                <w:color w:val="000000"/>
                <w:szCs w:val="14"/>
              </w:rPr>
              <w:t>(794)</w:t>
            </w:r>
          </w:p>
        </w:tc>
        <w:tc>
          <w:tcPr>
            <w:tcW w:w="1526" w:type="dxa"/>
            <w:tcBorders>
              <w:bottom w:val="nil"/>
            </w:tcBorders>
            <w:shd w:val="clear" w:color="auto" w:fill="auto"/>
            <w:vAlign w:val="bottom"/>
          </w:tcPr>
          <w:p w14:paraId="0C1EB69C" w14:textId="77777777" w:rsidR="00A92B42" w:rsidRPr="009915D0" w:rsidRDefault="00A92B42" w:rsidP="00B16881">
            <w:pPr>
              <w:pStyle w:val="08-Tabelageral"/>
              <w:rPr>
                <w:rFonts w:cs="Arial"/>
                <w:szCs w:val="14"/>
              </w:rPr>
            </w:pPr>
            <w:r>
              <w:rPr>
                <w:rFonts w:cs="Arial"/>
                <w:color w:val="000000"/>
                <w:szCs w:val="14"/>
              </w:rPr>
              <w:t>(622)</w:t>
            </w:r>
          </w:p>
        </w:tc>
      </w:tr>
      <w:tr w:rsidR="00A92B42" w:rsidRPr="004078D0" w14:paraId="0F13EBF3" w14:textId="77777777" w:rsidTr="00B16881">
        <w:trPr>
          <w:trHeight w:val="238"/>
          <w:jc w:val="center"/>
        </w:trPr>
        <w:tc>
          <w:tcPr>
            <w:tcW w:w="2986" w:type="dxa"/>
            <w:gridSpan w:val="2"/>
            <w:tcBorders>
              <w:top w:val="nil"/>
              <w:bottom w:val="nil"/>
            </w:tcBorders>
            <w:shd w:val="clear" w:color="auto" w:fill="auto"/>
          </w:tcPr>
          <w:p w14:paraId="4E0DBD0D" w14:textId="77777777" w:rsidR="00A92B42" w:rsidRDefault="00A92B42" w:rsidP="00B16881">
            <w:pPr>
              <w:pStyle w:val="08-Tabelageral"/>
              <w:jc w:val="left"/>
            </w:pPr>
            <w:r w:rsidRPr="00F213A2">
              <w:t>Other</w:t>
            </w:r>
          </w:p>
        </w:tc>
        <w:tc>
          <w:tcPr>
            <w:tcW w:w="417" w:type="dxa"/>
            <w:tcBorders>
              <w:top w:val="nil"/>
              <w:bottom w:val="nil"/>
            </w:tcBorders>
            <w:shd w:val="clear" w:color="auto" w:fill="auto"/>
            <w:vAlign w:val="center"/>
          </w:tcPr>
          <w:p w14:paraId="001A82D4" w14:textId="77777777" w:rsidR="00A92B42" w:rsidRPr="00714C80" w:rsidRDefault="00A92B42" w:rsidP="00B16881">
            <w:pPr>
              <w:pStyle w:val="08-Tabelageral"/>
              <w:rPr>
                <w:rFonts w:cs="Arial"/>
                <w:szCs w:val="14"/>
              </w:rPr>
            </w:pPr>
          </w:p>
        </w:tc>
        <w:tc>
          <w:tcPr>
            <w:tcW w:w="1598" w:type="dxa"/>
            <w:gridSpan w:val="2"/>
            <w:tcBorders>
              <w:bottom w:val="nil"/>
            </w:tcBorders>
            <w:shd w:val="clear" w:color="auto" w:fill="auto"/>
          </w:tcPr>
          <w:p w14:paraId="1419B019" w14:textId="77777777" w:rsidR="00A92B42" w:rsidRPr="00714C80" w:rsidRDefault="00A92B42" w:rsidP="00B16881">
            <w:pPr>
              <w:pStyle w:val="08-Tabelageral"/>
              <w:rPr>
                <w:rFonts w:cs="Arial"/>
                <w:szCs w:val="14"/>
              </w:rPr>
            </w:pPr>
            <w:r>
              <w:rPr>
                <w:rFonts w:cs="Arial"/>
                <w:szCs w:val="14"/>
              </w:rPr>
              <w:t>(206)</w:t>
            </w:r>
          </w:p>
        </w:tc>
        <w:tc>
          <w:tcPr>
            <w:tcW w:w="1412" w:type="dxa"/>
            <w:tcBorders>
              <w:bottom w:val="nil"/>
            </w:tcBorders>
            <w:shd w:val="clear" w:color="auto" w:fill="auto"/>
          </w:tcPr>
          <w:p w14:paraId="38856196" w14:textId="77777777" w:rsidR="00A92B42" w:rsidRPr="00714C80" w:rsidRDefault="00A92B42" w:rsidP="00B16881">
            <w:pPr>
              <w:pStyle w:val="08-Tabelageral"/>
            </w:pPr>
            <w:r>
              <w:t>(167)</w:t>
            </w:r>
          </w:p>
        </w:tc>
        <w:tc>
          <w:tcPr>
            <w:tcW w:w="251" w:type="dxa"/>
            <w:tcBorders>
              <w:bottom w:val="nil"/>
            </w:tcBorders>
            <w:shd w:val="clear" w:color="auto" w:fill="auto"/>
            <w:vAlign w:val="center"/>
          </w:tcPr>
          <w:p w14:paraId="6FFD89AB" w14:textId="77777777" w:rsidR="00A92B42" w:rsidRPr="00714C80" w:rsidRDefault="00A92B42" w:rsidP="00B16881">
            <w:pPr>
              <w:pStyle w:val="08-Tabelageral"/>
              <w:rPr>
                <w:rFonts w:cs="Arial"/>
                <w:szCs w:val="14"/>
              </w:rPr>
            </w:pPr>
          </w:p>
        </w:tc>
        <w:tc>
          <w:tcPr>
            <w:tcW w:w="1449" w:type="dxa"/>
            <w:gridSpan w:val="2"/>
            <w:tcBorders>
              <w:bottom w:val="nil"/>
            </w:tcBorders>
            <w:shd w:val="clear" w:color="auto" w:fill="auto"/>
          </w:tcPr>
          <w:p w14:paraId="6C9750CA" w14:textId="77777777" w:rsidR="00A92B42" w:rsidRPr="00714C80" w:rsidRDefault="00A92B42" w:rsidP="00B16881">
            <w:pPr>
              <w:pStyle w:val="08-Tabelageral"/>
              <w:rPr>
                <w:rFonts w:cs="Arial"/>
                <w:szCs w:val="14"/>
              </w:rPr>
            </w:pPr>
            <w:r>
              <w:rPr>
                <w:rFonts w:cs="Arial"/>
                <w:szCs w:val="14"/>
              </w:rPr>
              <w:t>(1,435)</w:t>
            </w:r>
          </w:p>
        </w:tc>
        <w:tc>
          <w:tcPr>
            <w:tcW w:w="1526" w:type="dxa"/>
            <w:tcBorders>
              <w:bottom w:val="nil"/>
            </w:tcBorders>
            <w:shd w:val="clear" w:color="auto" w:fill="auto"/>
          </w:tcPr>
          <w:p w14:paraId="04035657" w14:textId="77777777" w:rsidR="00A92B42" w:rsidRPr="00714C80" w:rsidRDefault="00A92B42" w:rsidP="00B16881">
            <w:pPr>
              <w:pStyle w:val="08-Tabelageral"/>
              <w:rPr>
                <w:rFonts w:cs="Arial"/>
                <w:szCs w:val="14"/>
              </w:rPr>
            </w:pPr>
            <w:r>
              <w:rPr>
                <w:rFonts w:cs="Arial"/>
                <w:szCs w:val="14"/>
              </w:rPr>
              <w:t>(2,048)</w:t>
            </w:r>
          </w:p>
        </w:tc>
      </w:tr>
      <w:tr w:rsidR="00A92B42" w:rsidRPr="002C2608" w14:paraId="6175119E" w14:textId="77777777" w:rsidTr="00B16881">
        <w:trPr>
          <w:trHeight w:val="238"/>
          <w:jc w:val="center"/>
        </w:trPr>
        <w:tc>
          <w:tcPr>
            <w:tcW w:w="2986" w:type="dxa"/>
            <w:gridSpan w:val="2"/>
            <w:tcBorders>
              <w:top w:val="nil"/>
              <w:bottom w:val="single" w:sz="2" w:space="0" w:color="1F4E79" w:themeColor="accent1" w:themeShade="80"/>
            </w:tcBorders>
            <w:shd w:val="clear" w:color="auto" w:fill="auto"/>
          </w:tcPr>
          <w:p w14:paraId="0A4F806E" w14:textId="77777777" w:rsidR="00A92B42" w:rsidRPr="002C2608" w:rsidRDefault="00A92B42" w:rsidP="00B16881">
            <w:pPr>
              <w:pStyle w:val="08-Tabelageral"/>
              <w:jc w:val="left"/>
              <w:rPr>
                <w:b/>
              </w:rPr>
            </w:pPr>
            <w:r w:rsidRPr="004D2044">
              <w:rPr>
                <w:b/>
              </w:rPr>
              <w:t>Total</w:t>
            </w:r>
          </w:p>
        </w:tc>
        <w:tc>
          <w:tcPr>
            <w:tcW w:w="417" w:type="dxa"/>
            <w:tcBorders>
              <w:top w:val="nil"/>
              <w:bottom w:val="single" w:sz="2" w:space="0" w:color="1F4E79" w:themeColor="accent1" w:themeShade="80"/>
            </w:tcBorders>
            <w:shd w:val="clear" w:color="auto" w:fill="auto"/>
          </w:tcPr>
          <w:p w14:paraId="26FEA373" w14:textId="77777777" w:rsidR="00A92B42" w:rsidRPr="002C2608" w:rsidRDefault="00A92B42" w:rsidP="00B16881">
            <w:pPr>
              <w:pStyle w:val="08-Tabelageral"/>
              <w:rPr>
                <w:rFonts w:cs="Arial"/>
                <w:b/>
                <w:szCs w:val="14"/>
              </w:rPr>
            </w:pPr>
          </w:p>
        </w:tc>
        <w:tc>
          <w:tcPr>
            <w:tcW w:w="1598" w:type="dxa"/>
            <w:gridSpan w:val="2"/>
            <w:tcBorders>
              <w:top w:val="nil"/>
              <w:bottom w:val="single" w:sz="2" w:space="0" w:color="1F4E79" w:themeColor="accent1" w:themeShade="80"/>
            </w:tcBorders>
            <w:shd w:val="clear" w:color="auto" w:fill="auto"/>
            <w:vAlign w:val="bottom"/>
          </w:tcPr>
          <w:p w14:paraId="11D1420E" w14:textId="77777777" w:rsidR="00A92B42" w:rsidRPr="002C2608" w:rsidRDefault="00A92B42" w:rsidP="00B16881">
            <w:pPr>
              <w:pStyle w:val="08-Tabelageral"/>
              <w:rPr>
                <w:rFonts w:cs="Arial"/>
                <w:b/>
                <w:szCs w:val="14"/>
              </w:rPr>
            </w:pPr>
            <w:r>
              <w:rPr>
                <w:rFonts w:cs="Arial"/>
                <w:b/>
                <w:bCs/>
                <w:color w:val="000000"/>
                <w:szCs w:val="14"/>
              </w:rPr>
              <w:t>(2,997)</w:t>
            </w:r>
          </w:p>
        </w:tc>
        <w:tc>
          <w:tcPr>
            <w:tcW w:w="1412" w:type="dxa"/>
            <w:tcBorders>
              <w:top w:val="nil"/>
              <w:bottom w:val="single" w:sz="2" w:space="0" w:color="1F4E79" w:themeColor="accent1" w:themeShade="80"/>
            </w:tcBorders>
            <w:shd w:val="clear" w:color="auto" w:fill="auto"/>
            <w:vAlign w:val="bottom"/>
          </w:tcPr>
          <w:p w14:paraId="23DFCD4F" w14:textId="77777777" w:rsidR="00A92B42" w:rsidRPr="002C2608" w:rsidRDefault="00A92B42" w:rsidP="00B16881">
            <w:pPr>
              <w:pStyle w:val="08-Tabelageral"/>
              <w:rPr>
                <w:rFonts w:cs="Arial"/>
                <w:b/>
                <w:szCs w:val="14"/>
              </w:rPr>
            </w:pPr>
            <w:r>
              <w:rPr>
                <w:rFonts w:cs="Arial"/>
                <w:b/>
                <w:bCs/>
                <w:color w:val="000000"/>
                <w:szCs w:val="14"/>
              </w:rPr>
              <w:t>(2,401)</w:t>
            </w:r>
          </w:p>
        </w:tc>
        <w:tc>
          <w:tcPr>
            <w:tcW w:w="251" w:type="dxa"/>
            <w:tcBorders>
              <w:top w:val="nil"/>
              <w:bottom w:val="single" w:sz="2" w:space="0" w:color="1F4E79" w:themeColor="accent1" w:themeShade="80"/>
            </w:tcBorders>
            <w:shd w:val="clear" w:color="auto" w:fill="auto"/>
            <w:vAlign w:val="center"/>
          </w:tcPr>
          <w:p w14:paraId="5BD40858" w14:textId="77777777" w:rsidR="00A92B42" w:rsidRPr="002C2608" w:rsidRDefault="00A92B42" w:rsidP="00B16881">
            <w:pPr>
              <w:pStyle w:val="08-Tabelageral"/>
              <w:rPr>
                <w:rFonts w:cs="Arial"/>
                <w:b/>
                <w:szCs w:val="14"/>
              </w:rPr>
            </w:pPr>
          </w:p>
        </w:tc>
        <w:tc>
          <w:tcPr>
            <w:tcW w:w="1449" w:type="dxa"/>
            <w:gridSpan w:val="2"/>
            <w:tcBorders>
              <w:top w:val="nil"/>
              <w:bottom w:val="single" w:sz="2" w:space="0" w:color="1F4E79" w:themeColor="accent1" w:themeShade="80"/>
            </w:tcBorders>
            <w:shd w:val="clear" w:color="auto" w:fill="auto"/>
            <w:vAlign w:val="bottom"/>
          </w:tcPr>
          <w:p w14:paraId="7050FE18" w14:textId="77777777" w:rsidR="00A92B42" w:rsidRPr="002C2608" w:rsidRDefault="00A92B42" w:rsidP="00B16881">
            <w:pPr>
              <w:pStyle w:val="08-Tabelageral"/>
              <w:rPr>
                <w:rFonts w:cs="Arial"/>
                <w:b/>
                <w:szCs w:val="14"/>
              </w:rPr>
            </w:pPr>
            <w:r w:rsidRPr="00943C1C">
              <w:rPr>
                <w:rFonts w:cs="Arial"/>
                <w:b/>
                <w:bCs/>
                <w:szCs w:val="14"/>
              </w:rPr>
              <w:t>(23</w:t>
            </w:r>
            <w:r>
              <w:rPr>
                <w:rFonts w:cs="Arial"/>
                <w:b/>
                <w:bCs/>
                <w:szCs w:val="14"/>
              </w:rPr>
              <w:t>,</w:t>
            </w:r>
            <w:r w:rsidRPr="00943C1C">
              <w:rPr>
                <w:rFonts w:cs="Arial"/>
                <w:b/>
                <w:bCs/>
                <w:szCs w:val="14"/>
              </w:rPr>
              <w:t>540)</w:t>
            </w:r>
          </w:p>
        </w:tc>
        <w:tc>
          <w:tcPr>
            <w:tcW w:w="1526" w:type="dxa"/>
            <w:tcBorders>
              <w:top w:val="nil"/>
              <w:bottom w:val="single" w:sz="2" w:space="0" w:color="1F4E79" w:themeColor="accent1" w:themeShade="80"/>
            </w:tcBorders>
            <w:shd w:val="clear" w:color="auto" w:fill="auto"/>
            <w:vAlign w:val="bottom"/>
          </w:tcPr>
          <w:p w14:paraId="6E30CEA9" w14:textId="77777777" w:rsidR="00A92B42" w:rsidRPr="002C2608" w:rsidRDefault="00A92B42" w:rsidP="00B16881">
            <w:pPr>
              <w:pStyle w:val="08-Tabelageral"/>
              <w:rPr>
                <w:rFonts w:cs="Arial"/>
                <w:b/>
                <w:szCs w:val="14"/>
              </w:rPr>
            </w:pPr>
            <w:r w:rsidRPr="00835E66">
              <w:rPr>
                <w:rFonts w:cs="Arial"/>
                <w:b/>
                <w:bCs/>
                <w:szCs w:val="14"/>
              </w:rPr>
              <w:t>(13</w:t>
            </w:r>
            <w:r>
              <w:rPr>
                <w:rFonts w:cs="Arial"/>
                <w:b/>
                <w:bCs/>
                <w:szCs w:val="14"/>
              </w:rPr>
              <w:t>,</w:t>
            </w:r>
            <w:r w:rsidRPr="00835E66">
              <w:rPr>
                <w:rFonts w:cs="Arial"/>
                <w:b/>
                <w:bCs/>
                <w:szCs w:val="14"/>
              </w:rPr>
              <w:t>629)</w:t>
            </w:r>
          </w:p>
        </w:tc>
      </w:tr>
    </w:tbl>
    <w:p w14:paraId="6331CDB6" w14:textId="77777777" w:rsidR="00A92B42" w:rsidRPr="00E474D5" w:rsidRDefault="00A92B42" w:rsidP="00A92B42">
      <w:pPr>
        <w:pStyle w:val="PargrafodaLista"/>
        <w:numPr>
          <w:ilvl w:val="0"/>
          <w:numId w:val="38"/>
        </w:numPr>
        <w:spacing w:after="0" w:line="240" w:lineRule="auto"/>
        <w:ind w:left="284" w:hanging="284"/>
        <w:jc w:val="both"/>
        <w:rPr>
          <w:rStyle w:val="q4iawc"/>
          <w:rFonts w:ascii="Arial" w:hAnsi="Arial" w:cs="Arial"/>
          <w:sz w:val="14"/>
          <w:szCs w:val="14"/>
          <w:lang w:val="en"/>
        </w:rPr>
      </w:pPr>
      <w:r w:rsidRPr="00E474D5">
        <w:rPr>
          <w:rStyle w:val="q4iawc"/>
          <w:rFonts w:ascii="Arial" w:hAnsi="Arial" w:cs="Arial"/>
          <w:sz w:val="14"/>
          <w:szCs w:val="14"/>
          <w:lang w:val="en"/>
        </w:rPr>
        <w:t>Refers to expenses with partnerships signed with correspondents, in new channels, for the sale of insurance products.</w:t>
      </w:r>
    </w:p>
    <w:p w14:paraId="08ADADDD" w14:textId="77777777" w:rsidR="00A92B42" w:rsidRPr="00E474D5" w:rsidRDefault="00A92B42" w:rsidP="00A92B42">
      <w:pPr>
        <w:pStyle w:val="PargrafodaLista"/>
        <w:numPr>
          <w:ilvl w:val="0"/>
          <w:numId w:val="38"/>
        </w:numPr>
        <w:spacing w:after="0" w:line="240" w:lineRule="auto"/>
        <w:ind w:left="284" w:hanging="284"/>
        <w:jc w:val="both"/>
        <w:rPr>
          <w:rFonts w:ascii="Arial" w:hAnsi="Arial" w:cs="Arial"/>
          <w:bCs/>
          <w:color w:val="0D0D0D" w:themeColor="text1" w:themeTint="F2"/>
          <w:sz w:val="14"/>
          <w:szCs w:val="14"/>
        </w:rPr>
      </w:pPr>
      <w:r w:rsidRPr="00E474D5">
        <w:rPr>
          <w:rFonts w:ascii="Arial" w:hAnsi="Arial" w:cs="Arial"/>
          <w:bCs/>
          <w:color w:val="0D0D0D" w:themeColor="text1" w:themeTint="F2"/>
          <w:sz w:val="14"/>
          <w:szCs w:val="14"/>
        </w:rPr>
        <w:t>Refers to sponsorship under the Sports Incentive Law.</w:t>
      </w:r>
    </w:p>
    <w:p w14:paraId="09F3BC99" w14:textId="77777777" w:rsidR="00A92B42" w:rsidRDefault="00A92B42" w:rsidP="00B16881">
      <w:pPr>
        <w:jc w:val="both"/>
        <w:rPr>
          <w:rFonts w:cs="Arial"/>
          <w:sz w:val="14"/>
          <w:szCs w:val="14"/>
          <w:lang w:eastAsia="pt-BR"/>
        </w:rPr>
      </w:pPr>
    </w:p>
    <w:p w14:paraId="07B467C0" w14:textId="67A042A3" w:rsidR="00527747" w:rsidRPr="009B5732" w:rsidRDefault="00527747" w:rsidP="009B5732">
      <w:pPr>
        <w:pStyle w:val="02-TtulodeNota"/>
        <w:rPr>
          <w:color w:val="1F3864" w:themeColor="accent5" w:themeShade="80"/>
        </w:rPr>
      </w:pPr>
      <w:bookmarkStart w:id="36" w:name="_Toc118452833"/>
      <w:bookmarkStart w:id="37" w:name="OLE_LINK13"/>
      <w:r w:rsidRPr="009B5732">
        <w:rPr>
          <w:color w:val="1F3864" w:themeColor="accent5" w:themeShade="80"/>
        </w:rPr>
        <w:t>12 – TAXES</w:t>
      </w:r>
      <w:bookmarkEnd w:id="36"/>
    </w:p>
    <w:p w14:paraId="2EFCDB9C" w14:textId="77777777" w:rsidR="00527747" w:rsidRPr="009B5732" w:rsidRDefault="00527747" w:rsidP="009B5732">
      <w:pPr>
        <w:pStyle w:val="01-Textonormal"/>
        <w:rPr>
          <w:b/>
          <w:color w:val="1F3864" w:themeColor="accent5" w:themeShade="80"/>
          <w:lang w:val="en-US"/>
        </w:rPr>
      </w:pPr>
      <w:r w:rsidRPr="009B5732">
        <w:rPr>
          <w:b/>
          <w:color w:val="1F3864" w:themeColor="accent5" w:themeShade="80"/>
          <w:lang w:val="en-US"/>
        </w:rPr>
        <w:t>a) Breakdown of income tax (IR) and social contribution expenses (CSLL)</w:t>
      </w:r>
    </w:p>
    <w:p w14:paraId="3581C59E" w14:textId="77777777" w:rsidR="00527747" w:rsidRPr="00FF3D4B" w:rsidRDefault="00527747" w:rsidP="00527747">
      <w:pPr>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527747" w:rsidRPr="003F4B3F" w14:paraId="6E121E01" w14:textId="77777777" w:rsidTr="009B5732">
        <w:trPr>
          <w:trHeight w:val="238"/>
          <w:jc w:val="center"/>
        </w:trPr>
        <w:tc>
          <w:tcPr>
            <w:tcW w:w="3094" w:type="dxa"/>
            <w:tcBorders>
              <w:top w:val="single" w:sz="2" w:space="0" w:color="1F4E79" w:themeColor="accent1" w:themeShade="80"/>
              <w:bottom w:val="nil"/>
            </w:tcBorders>
            <w:shd w:val="clear" w:color="auto" w:fill="auto"/>
            <w:vAlign w:val="center"/>
          </w:tcPr>
          <w:p w14:paraId="4E86FEFC" w14:textId="77777777" w:rsidR="00527747" w:rsidRPr="003F4B3F" w:rsidRDefault="00527747" w:rsidP="00527747">
            <w:pPr>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2BF0F96B" w14:textId="77777777" w:rsidR="00527747" w:rsidRPr="003F4B3F" w:rsidRDefault="00527747" w:rsidP="00527747">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569D389D" w14:textId="77777777" w:rsidR="00527747" w:rsidRPr="00EC4649" w:rsidRDefault="00527747" w:rsidP="00527747">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6891C875" w14:textId="77777777" w:rsidR="00527747" w:rsidRPr="003F4B3F" w:rsidRDefault="00527747" w:rsidP="00527747">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3BC42026" w14:textId="77777777" w:rsidR="00527747" w:rsidRPr="00EC4649" w:rsidRDefault="00527747" w:rsidP="00527747">
            <w:pPr>
              <w:spacing w:after="0"/>
              <w:jc w:val="center"/>
              <w:rPr>
                <w:rFonts w:cs="Arial"/>
                <w:b/>
                <w:szCs w:val="18"/>
              </w:rPr>
            </w:pPr>
            <w:r w:rsidRPr="00EC4649">
              <w:rPr>
                <w:rFonts w:cs="Arial"/>
                <w:b/>
                <w:sz w:val="14"/>
                <w:szCs w:val="18"/>
              </w:rPr>
              <w:t>Consolidated</w:t>
            </w:r>
          </w:p>
        </w:tc>
      </w:tr>
      <w:tr w:rsidR="00527747" w:rsidRPr="003F4B3F" w14:paraId="519D0FFD" w14:textId="77777777" w:rsidTr="009B5732">
        <w:trPr>
          <w:trHeight w:val="238"/>
          <w:jc w:val="center"/>
        </w:trPr>
        <w:tc>
          <w:tcPr>
            <w:tcW w:w="3094" w:type="dxa"/>
            <w:tcBorders>
              <w:top w:val="nil"/>
              <w:bottom w:val="single" w:sz="2" w:space="0" w:color="1F4E79" w:themeColor="accent1" w:themeShade="80"/>
            </w:tcBorders>
            <w:shd w:val="clear" w:color="auto" w:fill="auto"/>
            <w:vAlign w:val="center"/>
          </w:tcPr>
          <w:p w14:paraId="48160226" w14:textId="77777777" w:rsidR="00527747" w:rsidRPr="003F4B3F" w:rsidRDefault="00527747" w:rsidP="00527747">
            <w:pPr>
              <w:pStyle w:val="08-Tabelageral"/>
              <w:rPr>
                <w:rFonts w:cs="Arial"/>
                <w:b/>
              </w:rPr>
            </w:pPr>
          </w:p>
        </w:tc>
        <w:tc>
          <w:tcPr>
            <w:tcW w:w="604" w:type="dxa"/>
            <w:tcBorders>
              <w:top w:val="nil"/>
              <w:bottom w:val="single" w:sz="2" w:space="0" w:color="1F4E79" w:themeColor="accent1" w:themeShade="80"/>
            </w:tcBorders>
            <w:shd w:val="clear" w:color="auto" w:fill="auto"/>
            <w:vAlign w:val="center"/>
          </w:tcPr>
          <w:p w14:paraId="0F5D5A54" w14:textId="77777777" w:rsidR="00527747" w:rsidRPr="00874161" w:rsidRDefault="00527747" w:rsidP="00527747">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0B5EF8EC" w14:textId="77777777" w:rsidR="00527747" w:rsidRPr="00874161" w:rsidRDefault="00527747" w:rsidP="00527747">
            <w:pPr>
              <w:pStyle w:val="08-Tabelageral"/>
              <w:rPr>
                <w:rFonts w:cs="Arial"/>
                <w:b/>
              </w:rPr>
            </w:pPr>
            <w:r>
              <w:rPr>
                <w:b/>
              </w:rPr>
              <w:t>3</w:t>
            </w:r>
            <w:r>
              <w:rPr>
                <w:b/>
                <w:vertAlign w:val="superscript"/>
              </w:rPr>
              <w:t>rd</w:t>
            </w:r>
            <w:r w:rsidRPr="00874161">
              <w:rPr>
                <w:b/>
              </w:rPr>
              <w:t xml:space="preserve"> Quarter</w:t>
            </w:r>
            <w:r>
              <w:rPr>
                <w:b/>
              </w:rPr>
              <w:t xml:space="preserve"> </w:t>
            </w:r>
            <w:r w:rsidRPr="00874161">
              <w:rPr>
                <w:b/>
              </w:rPr>
              <w:t>202</w:t>
            </w:r>
            <w:r>
              <w:rPr>
                <w:b/>
              </w:rPr>
              <w:t>2</w:t>
            </w:r>
          </w:p>
        </w:tc>
        <w:tc>
          <w:tcPr>
            <w:tcW w:w="1412" w:type="dxa"/>
            <w:tcBorders>
              <w:top w:val="single" w:sz="2" w:space="0" w:color="1F4E79" w:themeColor="accent1" w:themeShade="80"/>
              <w:bottom w:val="single" w:sz="2" w:space="0" w:color="1F4E79" w:themeColor="accent1" w:themeShade="80"/>
            </w:tcBorders>
            <w:shd w:val="clear" w:color="auto" w:fill="auto"/>
          </w:tcPr>
          <w:p w14:paraId="5580363F" w14:textId="77777777" w:rsidR="00527747" w:rsidRPr="00874161" w:rsidRDefault="00527747" w:rsidP="00527747">
            <w:pPr>
              <w:pStyle w:val="08-Tabelageral"/>
              <w:rPr>
                <w:rFonts w:cs="Arial"/>
                <w:b/>
              </w:rPr>
            </w:pPr>
            <w:r>
              <w:rPr>
                <w:b/>
              </w:rPr>
              <w:t>3</w:t>
            </w:r>
            <w:r>
              <w:rPr>
                <w:b/>
                <w:vertAlign w:val="superscript"/>
              </w:rPr>
              <w:t>rd</w:t>
            </w:r>
            <w:r w:rsidRPr="00874161">
              <w:rPr>
                <w:b/>
              </w:rPr>
              <w:t xml:space="preserve"> Quarter</w:t>
            </w:r>
            <w:r>
              <w:rPr>
                <w:b/>
              </w:rPr>
              <w:t xml:space="preserve"> </w:t>
            </w:r>
            <w:r w:rsidRPr="00874161">
              <w:rPr>
                <w:b/>
              </w:rPr>
              <w:t>202</w:t>
            </w:r>
            <w:r>
              <w:rPr>
                <w:b/>
              </w:rPr>
              <w:t>1</w:t>
            </w:r>
          </w:p>
        </w:tc>
        <w:tc>
          <w:tcPr>
            <w:tcW w:w="283" w:type="dxa"/>
            <w:tcBorders>
              <w:top w:val="nil"/>
              <w:bottom w:val="single" w:sz="2" w:space="0" w:color="1F4E79" w:themeColor="accent1" w:themeShade="80"/>
            </w:tcBorders>
            <w:shd w:val="clear" w:color="auto" w:fill="auto"/>
          </w:tcPr>
          <w:p w14:paraId="32ADF7CA" w14:textId="77777777" w:rsidR="00527747" w:rsidRPr="00874161" w:rsidRDefault="00527747" w:rsidP="00527747">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5707BF3F" w14:textId="77777777" w:rsidR="00527747" w:rsidRPr="00874161" w:rsidRDefault="00527747" w:rsidP="00527747">
            <w:pPr>
              <w:pStyle w:val="08-Tabelageral"/>
              <w:rPr>
                <w:rFonts w:cs="Arial"/>
                <w:b/>
              </w:rPr>
            </w:pPr>
            <w:r>
              <w:rPr>
                <w:b/>
              </w:rPr>
              <w:t>3</w:t>
            </w:r>
            <w:r>
              <w:rPr>
                <w:b/>
                <w:vertAlign w:val="superscript"/>
              </w:rPr>
              <w:t>rd</w:t>
            </w:r>
            <w:r w:rsidRPr="00874161">
              <w:rPr>
                <w:b/>
              </w:rPr>
              <w:t xml:space="preserve"> Quarter</w:t>
            </w:r>
            <w:r>
              <w:rPr>
                <w:b/>
              </w:rPr>
              <w:t xml:space="preserve"> </w:t>
            </w:r>
            <w:r w:rsidRPr="00874161">
              <w:rPr>
                <w:b/>
              </w:rPr>
              <w:t>202</w:t>
            </w:r>
            <w:r>
              <w:rPr>
                <w:b/>
              </w:rPr>
              <w:t>2</w:t>
            </w:r>
          </w:p>
        </w:tc>
        <w:tc>
          <w:tcPr>
            <w:tcW w:w="1418" w:type="dxa"/>
            <w:tcBorders>
              <w:top w:val="single" w:sz="2" w:space="0" w:color="1F4E79" w:themeColor="accent1" w:themeShade="80"/>
              <w:bottom w:val="single" w:sz="2" w:space="0" w:color="1F4E79" w:themeColor="accent1" w:themeShade="80"/>
            </w:tcBorders>
            <w:shd w:val="clear" w:color="auto" w:fill="auto"/>
          </w:tcPr>
          <w:p w14:paraId="5F40BCEF" w14:textId="77777777" w:rsidR="00527747" w:rsidRPr="00874161" w:rsidRDefault="00527747" w:rsidP="00527747">
            <w:pPr>
              <w:pStyle w:val="08-Tabelageral"/>
              <w:rPr>
                <w:rFonts w:cs="Arial"/>
                <w:b/>
              </w:rPr>
            </w:pPr>
            <w:r>
              <w:rPr>
                <w:b/>
              </w:rPr>
              <w:t>3</w:t>
            </w:r>
            <w:r>
              <w:rPr>
                <w:b/>
                <w:vertAlign w:val="superscript"/>
              </w:rPr>
              <w:t>rd</w:t>
            </w:r>
            <w:r w:rsidRPr="00874161">
              <w:rPr>
                <w:b/>
              </w:rPr>
              <w:t xml:space="preserve"> Quarter</w:t>
            </w:r>
            <w:r>
              <w:rPr>
                <w:b/>
              </w:rPr>
              <w:t xml:space="preserve"> </w:t>
            </w:r>
            <w:r w:rsidRPr="00874161">
              <w:rPr>
                <w:b/>
              </w:rPr>
              <w:t>202</w:t>
            </w:r>
            <w:r>
              <w:rPr>
                <w:b/>
              </w:rPr>
              <w:t>1</w:t>
            </w:r>
          </w:p>
        </w:tc>
      </w:tr>
      <w:tr w:rsidR="00527747" w:rsidRPr="003F4B3F" w14:paraId="33A2BD01" w14:textId="77777777" w:rsidTr="009B5732">
        <w:trPr>
          <w:trHeight w:val="238"/>
          <w:jc w:val="center"/>
        </w:trPr>
        <w:tc>
          <w:tcPr>
            <w:tcW w:w="3094" w:type="dxa"/>
            <w:tcBorders>
              <w:top w:val="single" w:sz="2" w:space="0" w:color="1F4E79" w:themeColor="accent1" w:themeShade="80"/>
              <w:bottom w:val="nil"/>
            </w:tcBorders>
            <w:shd w:val="clear" w:color="auto" w:fill="auto"/>
          </w:tcPr>
          <w:p w14:paraId="117B3DB8" w14:textId="77777777" w:rsidR="00527747" w:rsidRPr="003F4B3F" w:rsidRDefault="00527747" w:rsidP="00527747">
            <w:pPr>
              <w:pStyle w:val="08-Tabelageral"/>
              <w:jc w:val="left"/>
              <w:rPr>
                <w:rFonts w:cs="Arial"/>
                <w:b/>
                <w:bCs/>
                <w:szCs w:val="14"/>
              </w:rPr>
            </w:pPr>
            <w:r>
              <w:rPr>
                <w:rFonts w:cs="Arial"/>
                <w:b/>
                <w:szCs w:val="14"/>
              </w:rPr>
              <w:t>Current values</w:t>
            </w:r>
          </w:p>
        </w:tc>
        <w:tc>
          <w:tcPr>
            <w:tcW w:w="604" w:type="dxa"/>
            <w:tcBorders>
              <w:top w:val="single" w:sz="2" w:space="0" w:color="1F4E79" w:themeColor="accent1" w:themeShade="80"/>
              <w:bottom w:val="nil"/>
            </w:tcBorders>
            <w:shd w:val="clear" w:color="auto" w:fill="auto"/>
          </w:tcPr>
          <w:p w14:paraId="3FFB8965" w14:textId="77777777" w:rsidR="00527747" w:rsidRPr="003F4B3F" w:rsidRDefault="00527747" w:rsidP="00527747">
            <w:pPr>
              <w:pStyle w:val="08-Tabelageral"/>
              <w:jc w:val="center"/>
              <w:rPr>
                <w:rFonts w:cs="Arial"/>
                <w:b/>
                <w:szCs w:val="14"/>
              </w:rPr>
            </w:pPr>
          </w:p>
        </w:tc>
        <w:tc>
          <w:tcPr>
            <w:tcW w:w="1411" w:type="dxa"/>
            <w:tcBorders>
              <w:top w:val="single" w:sz="2" w:space="0" w:color="1F4E79" w:themeColor="accent1" w:themeShade="80"/>
              <w:bottom w:val="nil"/>
            </w:tcBorders>
            <w:shd w:val="clear" w:color="auto" w:fill="auto"/>
            <w:vAlign w:val="center"/>
          </w:tcPr>
          <w:p w14:paraId="2FD2C175" w14:textId="77777777" w:rsidR="00527747" w:rsidRPr="003F4B3F" w:rsidRDefault="00527747" w:rsidP="00527747">
            <w:pPr>
              <w:pStyle w:val="08-Tabelageral"/>
              <w:rPr>
                <w:rFonts w:cs="Arial"/>
                <w:b/>
                <w:szCs w:val="14"/>
              </w:rPr>
            </w:pPr>
            <w:r>
              <w:rPr>
                <w:rFonts w:cs="Arial"/>
                <w:b/>
                <w:szCs w:val="14"/>
              </w:rPr>
              <w:t>(1,501)</w:t>
            </w:r>
          </w:p>
        </w:tc>
        <w:tc>
          <w:tcPr>
            <w:tcW w:w="1412" w:type="dxa"/>
            <w:tcBorders>
              <w:top w:val="single" w:sz="2" w:space="0" w:color="1F4E79" w:themeColor="accent1" w:themeShade="80"/>
              <w:bottom w:val="nil"/>
            </w:tcBorders>
            <w:shd w:val="clear" w:color="auto" w:fill="auto"/>
            <w:vAlign w:val="center"/>
          </w:tcPr>
          <w:p w14:paraId="43547035" w14:textId="77777777" w:rsidR="00527747" w:rsidRPr="003F4B3F" w:rsidRDefault="00527747" w:rsidP="00527747">
            <w:pPr>
              <w:pStyle w:val="08-Tabelageral"/>
              <w:rPr>
                <w:rFonts w:cs="Arial"/>
                <w:b/>
              </w:rPr>
            </w:pPr>
            <w:r>
              <w:rPr>
                <w:rFonts w:cs="Arial"/>
                <w:b/>
                <w:szCs w:val="14"/>
              </w:rPr>
              <w:t>(719)</w:t>
            </w:r>
          </w:p>
        </w:tc>
        <w:tc>
          <w:tcPr>
            <w:tcW w:w="283" w:type="dxa"/>
            <w:tcBorders>
              <w:top w:val="single" w:sz="2" w:space="0" w:color="1F4E79" w:themeColor="accent1" w:themeShade="80"/>
              <w:bottom w:val="nil"/>
            </w:tcBorders>
            <w:shd w:val="clear" w:color="auto" w:fill="auto"/>
            <w:vAlign w:val="center"/>
          </w:tcPr>
          <w:p w14:paraId="19617EC4" w14:textId="77777777" w:rsidR="00527747" w:rsidRPr="003F4B3F" w:rsidRDefault="00527747" w:rsidP="00527747">
            <w:pPr>
              <w:pStyle w:val="08-Tabelageral"/>
              <w:rPr>
                <w:rFonts w:cs="Arial"/>
                <w:b/>
                <w:szCs w:val="14"/>
              </w:rPr>
            </w:pPr>
          </w:p>
        </w:tc>
        <w:tc>
          <w:tcPr>
            <w:tcW w:w="1417" w:type="dxa"/>
            <w:tcBorders>
              <w:top w:val="single" w:sz="2" w:space="0" w:color="1F4E79" w:themeColor="accent1" w:themeShade="80"/>
              <w:bottom w:val="nil"/>
            </w:tcBorders>
            <w:shd w:val="clear" w:color="auto" w:fill="auto"/>
            <w:vAlign w:val="center"/>
          </w:tcPr>
          <w:p w14:paraId="4C48F30E" w14:textId="77777777" w:rsidR="00527747" w:rsidRPr="003F4B3F" w:rsidRDefault="00527747" w:rsidP="00527747">
            <w:pPr>
              <w:pStyle w:val="08-Tabelageral"/>
              <w:rPr>
                <w:rFonts w:cs="Arial"/>
                <w:b/>
                <w:szCs w:val="14"/>
              </w:rPr>
            </w:pPr>
            <w:r>
              <w:rPr>
                <w:rFonts w:cs="Arial"/>
                <w:b/>
                <w:szCs w:val="14"/>
              </w:rPr>
              <w:t>(397,932)</w:t>
            </w:r>
          </w:p>
        </w:tc>
        <w:tc>
          <w:tcPr>
            <w:tcW w:w="1418" w:type="dxa"/>
            <w:tcBorders>
              <w:top w:val="single" w:sz="2" w:space="0" w:color="1F4E79" w:themeColor="accent1" w:themeShade="80"/>
              <w:bottom w:val="nil"/>
            </w:tcBorders>
            <w:shd w:val="clear" w:color="auto" w:fill="auto"/>
            <w:vAlign w:val="center"/>
          </w:tcPr>
          <w:p w14:paraId="25A12F5D" w14:textId="77777777" w:rsidR="00527747" w:rsidRPr="003F4B3F" w:rsidRDefault="00527747" w:rsidP="00527747">
            <w:pPr>
              <w:pStyle w:val="08-Tabelageral"/>
              <w:rPr>
                <w:rFonts w:cs="Arial"/>
                <w:b/>
              </w:rPr>
            </w:pPr>
            <w:r>
              <w:rPr>
                <w:rFonts w:cs="Arial"/>
                <w:b/>
                <w:szCs w:val="14"/>
              </w:rPr>
              <w:t>(299,339)</w:t>
            </w:r>
          </w:p>
        </w:tc>
      </w:tr>
      <w:tr w:rsidR="00527747" w:rsidRPr="001D6BE8" w14:paraId="3F681208" w14:textId="77777777" w:rsidTr="009B5732">
        <w:trPr>
          <w:trHeight w:val="238"/>
          <w:jc w:val="center"/>
        </w:trPr>
        <w:tc>
          <w:tcPr>
            <w:tcW w:w="3094" w:type="dxa"/>
            <w:tcBorders>
              <w:top w:val="nil"/>
            </w:tcBorders>
            <w:shd w:val="clear" w:color="auto" w:fill="auto"/>
          </w:tcPr>
          <w:p w14:paraId="0539AE60" w14:textId="77777777" w:rsidR="00527747" w:rsidRPr="00467093" w:rsidRDefault="00527747" w:rsidP="00527747">
            <w:pPr>
              <w:pStyle w:val="08-Tabelageral"/>
              <w:ind w:left="113"/>
              <w:jc w:val="left"/>
              <w:rPr>
                <w:rFonts w:cs="Arial"/>
                <w:b/>
                <w:szCs w:val="14"/>
                <w:lang w:val="en-US"/>
              </w:rPr>
            </w:pPr>
            <w:r w:rsidRPr="003E2305">
              <w:rPr>
                <w:rFonts w:cs="Arial"/>
                <w:szCs w:val="14"/>
                <w:lang w:val="en-US"/>
              </w:rPr>
              <w:t>Domestic income tax and social contribution</w:t>
            </w:r>
          </w:p>
        </w:tc>
        <w:tc>
          <w:tcPr>
            <w:tcW w:w="604" w:type="dxa"/>
            <w:tcBorders>
              <w:top w:val="nil"/>
            </w:tcBorders>
            <w:shd w:val="clear" w:color="auto" w:fill="auto"/>
          </w:tcPr>
          <w:p w14:paraId="10E358A4" w14:textId="77777777" w:rsidR="00527747" w:rsidRPr="00467093" w:rsidRDefault="00527747" w:rsidP="00527747">
            <w:pPr>
              <w:pStyle w:val="08-Tabelageral"/>
              <w:ind w:left="113"/>
              <w:jc w:val="center"/>
              <w:rPr>
                <w:rFonts w:cs="Arial"/>
                <w:szCs w:val="14"/>
                <w:lang w:val="en-US"/>
              </w:rPr>
            </w:pPr>
          </w:p>
        </w:tc>
        <w:tc>
          <w:tcPr>
            <w:tcW w:w="1411" w:type="dxa"/>
            <w:tcBorders>
              <w:top w:val="nil"/>
            </w:tcBorders>
            <w:shd w:val="clear" w:color="auto" w:fill="auto"/>
            <w:vAlign w:val="center"/>
          </w:tcPr>
          <w:p w14:paraId="7CCC5528" w14:textId="77777777" w:rsidR="00527747" w:rsidRPr="00C806B0" w:rsidRDefault="00527747" w:rsidP="00527747">
            <w:pPr>
              <w:pStyle w:val="08-Tabelageral"/>
              <w:ind w:left="113"/>
              <w:rPr>
                <w:rFonts w:cs="Arial"/>
                <w:szCs w:val="14"/>
              </w:rPr>
            </w:pPr>
            <w:r>
              <w:rPr>
                <w:rFonts w:cs="Arial"/>
                <w:szCs w:val="14"/>
              </w:rPr>
              <w:t>(1,501)</w:t>
            </w:r>
          </w:p>
        </w:tc>
        <w:tc>
          <w:tcPr>
            <w:tcW w:w="1412" w:type="dxa"/>
            <w:tcBorders>
              <w:top w:val="nil"/>
            </w:tcBorders>
            <w:shd w:val="clear" w:color="auto" w:fill="auto"/>
            <w:vAlign w:val="center"/>
          </w:tcPr>
          <w:p w14:paraId="45EBC79B" w14:textId="77777777" w:rsidR="00527747" w:rsidRPr="00C806B0" w:rsidRDefault="00527747" w:rsidP="00527747">
            <w:pPr>
              <w:pStyle w:val="08-Tabelageral"/>
              <w:rPr>
                <w:rFonts w:cs="Arial"/>
              </w:rPr>
            </w:pPr>
            <w:r>
              <w:rPr>
                <w:rFonts w:cs="Arial"/>
                <w:szCs w:val="14"/>
              </w:rPr>
              <w:t>(719)</w:t>
            </w:r>
          </w:p>
        </w:tc>
        <w:tc>
          <w:tcPr>
            <w:tcW w:w="283" w:type="dxa"/>
            <w:tcBorders>
              <w:top w:val="nil"/>
            </w:tcBorders>
            <w:shd w:val="clear" w:color="auto" w:fill="auto"/>
            <w:vAlign w:val="center"/>
          </w:tcPr>
          <w:p w14:paraId="01556AB1" w14:textId="77777777" w:rsidR="00527747" w:rsidRPr="00C806B0" w:rsidRDefault="00527747" w:rsidP="00527747">
            <w:pPr>
              <w:pStyle w:val="08-Tabelageral"/>
              <w:ind w:left="113"/>
              <w:rPr>
                <w:rFonts w:cs="Arial"/>
                <w:szCs w:val="14"/>
              </w:rPr>
            </w:pPr>
          </w:p>
        </w:tc>
        <w:tc>
          <w:tcPr>
            <w:tcW w:w="1417" w:type="dxa"/>
            <w:tcBorders>
              <w:top w:val="nil"/>
            </w:tcBorders>
            <w:shd w:val="clear" w:color="auto" w:fill="auto"/>
            <w:vAlign w:val="center"/>
          </w:tcPr>
          <w:p w14:paraId="44EAB28F" w14:textId="77777777" w:rsidR="00527747" w:rsidRPr="00C806B0" w:rsidRDefault="00527747" w:rsidP="00527747">
            <w:pPr>
              <w:pStyle w:val="08-Tabelageral"/>
              <w:ind w:left="113"/>
              <w:rPr>
                <w:rFonts w:cs="Arial"/>
                <w:szCs w:val="14"/>
              </w:rPr>
            </w:pPr>
            <w:r>
              <w:rPr>
                <w:rFonts w:cs="Arial"/>
                <w:szCs w:val="14"/>
              </w:rPr>
              <w:t>(397,392)</w:t>
            </w:r>
          </w:p>
        </w:tc>
        <w:tc>
          <w:tcPr>
            <w:tcW w:w="1418" w:type="dxa"/>
            <w:tcBorders>
              <w:top w:val="nil"/>
            </w:tcBorders>
            <w:shd w:val="clear" w:color="auto" w:fill="auto"/>
            <w:vAlign w:val="center"/>
          </w:tcPr>
          <w:p w14:paraId="7AD102DF" w14:textId="77777777" w:rsidR="00527747" w:rsidRPr="00C806B0" w:rsidRDefault="00527747" w:rsidP="00527747">
            <w:pPr>
              <w:pStyle w:val="08-Tabelageral"/>
              <w:rPr>
                <w:rFonts w:cs="Arial"/>
              </w:rPr>
            </w:pPr>
            <w:r>
              <w:rPr>
                <w:rFonts w:cs="Arial"/>
                <w:szCs w:val="14"/>
              </w:rPr>
              <w:t>(299,339)</w:t>
            </w:r>
          </w:p>
        </w:tc>
      </w:tr>
      <w:tr w:rsidR="00527747" w:rsidRPr="003F4B3F" w14:paraId="353F346F" w14:textId="77777777" w:rsidTr="009B5732">
        <w:trPr>
          <w:trHeight w:val="238"/>
          <w:jc w:val="center"/>
        </w:trPr>
        <w:tc>
          <w:tcPr>
            <w:tcW w:w="3094" w:type="dxa"/>
            <w:shd w:val="clear" w:color="auto" w:fill="auto"/>
          </w:tcPr>
          <w:p w14:paraId="1688A1D6" w14:textId="77777777" w:rsidR="00527747" w:rsidRPr="00425406" w:rsidRDefault="00527747" w:rsidP="00527747">
            <w:pPr>
              <w:pStyle w:val="08-Tabelageral"/>
              <w:jc w:val="left"/>
              <w:rPr>
                <w:rFonts w:cs="Arial"/>
                <w:b/>
                <w:szCs w:val="14"/>
              </w:rPr>
            </w:pPr>
            <w:r w:rsidRPr="00425406">
              <w:rPr>
                <w:rFonts w:cs="Arial"/>
                <w:b/>
                <w:szCs w:val="14"/>
              </w:rPr>
              <w:t>Deferred values</w:t>
            </w:r>
          </w:p>
        </w:tc>
        <w:tc>
          <w:tcPr>
            <w:tcW w:w="604" w:type="dxa"/>
            <w:shd w:val="clear" w:color="auto" w:fill="auto"/>
          </w:tcPr>
          <w:p w14:paraId="12B55BEC" w14:textId="77777777" w:rsidR="00527747" w:rsidRPr="003F4B3F" w:rsidRDefault="00527747" w:rsidP="00527747">
            <w:pPr>
              <w:pStyle w:val="08-Tabelageral"/>
              <w:jc w:val="center"/>
              <w:rPr>
                <w:rFonts w:cs="Arial"/>
                <w:b/>
                <w:szCs w:val="14"/>
              </w:rPr>
            </w:pPr>
          </w:p>
        </w:tc>
        <w:tc>
          <w:tcPr>
            <w:tcW w:w="1411" w:type="dxa"/>
            <w:tcBorders>
              <w:bottom w:val="nil"/>
            </w:tcBorders>
            <w:shd w:val="clear" w:color="auto" w:fill="auto"/>
            <w:vAlign w:val="center"/>
          </w:tcPr>
          <w:p w14:paraId="529423A8" w14:textId="77777777" w:rsidR="00527747" w:rsidRPr="003F4B3F" w:rsidRDefault="00527747" w:rsidP="00527747">
            <w:pPr>
              <w:pStyle w:val="08-Tabelageral"/>
              <w:rPr>
                <w:rFonts w:cs="Arial"/>
                <w:b/>
                <w:szCs w:val="14"/>
              </w:rPr>
            </w:pPr>
            <w:r>
              <w:rPr>
                <w:rFonts w:cs="Arial"/>
                <w:b/>
                <w:szCs w:val="14"/>
              </w:rPr>
              <w:t>--</w:t>
            </w:r>
          </w:p>
        </w:tc>
        <w:tc>
          <w:tcPr>
            <w:tcW w:w="1412" w:type="dxa"/>
            <w:shd w:val="clear" w:color="auto" w:fill="auto"/>
            <w:vAlign w:val="center"/>
          </w:tcPr>
          <w:p w14:paraId="1828C358" w14:textId="77777777" w:rsidR="00527747" w:rsidRPr="003F4B3F" w:rsidRDefault="00527747" w:rsidP="00527747">
            <w:pPr>
              <w:pStyle w:val="08-Tabelageral"/>
              <w:rPr>
                <w:rFonts w:cs="Arial"/>
                <w:b/>
              </w:rPr>
            </w:pPr>
            <w:r>
              <w:rPr>
                <w:rFonts w:cs="Arial"/>
                <w:b/>
                <w:szCs w:val="14"/>
              </w:rPr>
              <w:t>(53)</w:t>
            </w:r>
          </w:p>
        </w:tc>
        <w:tc>
          <w:tcPr>
            <w:tcW w:w="283" w:type="dxa"/>
            <w:shd w:val="clear" w:color="auto" w:fill="auto"/>
            <w:vAlign w:val="center"/>
          </w:tcPr>
          <w:p w14:paraId="6EDABC3E" w14:textId="77777777" w:rsidR="00527747" w:rsidRPr="003F4B3F" w:rsidRDefault="00527747" w:rsidP="00527747">
            <w:pPr>
              <w:pStyle w:val="08-Tabelageral"/>
              <w:rPr>
                <w:rFonts w:cs="Arial"/>
                <w:b/>
                <w:szCs w:val="14"/>
              </w:rPr>
            </w:pPr>
          </w:p>
        </w:tc>
        <w:tc>
          <w:tcPr>
            <w:tcW w:w="1417" w:type="dxa"/>
            <w:tcBorders>
              <w:bottom w:val="nil"/>
            </w:tcBorders>
            <w:shd w:val="clear" w:color="auto" w:fill="auto"/>
            <w:vAlign w:val="center"/>
          </w:tcPr>
          <w:p w14:paraId="587475FB" w14:textId="77777777" w:rsidR="00527747" w:rsidRPr="003F4B3F" w:rsidRDefault="00527747" w:rsidP="00527747">
            <w:pPr>
              <w:pStyle w:val="08-Tabelageral"/>
              <w:rPr>
                <w:rFonts w:cs="Arial"/>
                <w:b/>
                <w:szCs w:val="14"/>
              </w:rPr>
            </w:pPr>
            <w:r>
              <w:rPr>
                <w:rFonts w:cs="Arial"/>
                <w:b/>
                <w:szCs w:val="14"/>
              </w:rPr>
              <w:t>3,302</w:t>
            </w:r>
          </w:p>
        </w:tc>
        <w:tc>
          <w:tcPr>
            <w:tcW w:w="1418" w:type="dxa"/>
            <w:shd w:val="clear" w:color="auto" w:fill="auto"/>
            <w:vAlign w:val="center"/>
          </w:tcPr>
          <w:p w14:paraId="06DF07E9" w14:textId="77777777" w:rsidR="00527747" w:rsidRPr="003F4B3F" w:rsidRDefault="00527747" w:rsidP="00527747">
            <w:pPr>
              <w:pStyle w:val="08-Tabelageral"/>
              <w:rPr>
                <w:rFonts w:cs="Arial"/>
                <w:b/>
              </w:rPr>
            </w:pPr>
            <w:r>
              <w:rPr>
                <w:rFonts w:cs="Arial"/>
                <w:b/>
                <w:szCs w:val="14"/>
              </w:rPr>
              <w:t>4,186</w:t>
            </w:r>
          </w:p>
        </w:tc>
      </w:tr>
      <w:tr w:rsidR="00527747" w:rsidRPr="003F4B3F" w14:paraId="51B0DF9C" w14:textId="77777777" w:rsidTr="009B5732">
        <w:trPr>
          <w:trHeight w:val="238"/>
          <w:jc w:val="center"/>
        </w:trPr>
        <w:tc>
          <w:tcPr>
            <w:tcW w:w="3094" w:type="dxa"/>
            <w:shd w:val="clear" w:color="auto" w:fill="auto"/>
          </w:tcPr>
          <w:p w14:paraId="54CB6868" w14:textId="77777777" w:rsidR="00527747" w:rsidRPr="003F4B3F" w:rsidRDefault="00527747" w:rsidP="00527747">
            <w:pPr>
              <w:pStyle w:val="08-Tabelageral"/>
              <w:jc w:val="left"/>
              <w:rPr>
                <w:rFonts w:cs="Arial"/>
                <w:b/>
                <w:szCs w:val="14"/>
              </w:rPr>
            </w:pPr>
            <w:r>
              <w:rPr>
                <w:b/>
                <w:lang w:val="en-US"/>
              </w:rPr>
              <w:t>Deferred t</w:t>
            </w:r>
            <w:r w:rsidRPr="00830A07">
              <w:rPr>
                <w:b/>
                <w:lang w:val="en-US"/>
              </w:rPr>
              <w:t xml:space="preserve">ax </w:t>
            </w:r>
            <w:r>
              <w:rPr>
                <w:b/>
                <w:lang w:val="en-US"/>
              </w:rPr>
              <w:t>a</w:t>
            </w:r>
            <w:r w:rsidRPr="00830A07">
              <w:rPr>
                <w:b/>
                <w:lang w:val="en-US"/>
              </w:rPr>
              <w:t>ssets</w:t>
            </w:r>
          </w:p>
        </w:tc>
        <w:tc>
          <w:tcPr>
            <w:tcW w:w="604" w:type="dxa"/>
            <w:shd w:val="clear" w:color="auto" w:fill="auto"/>
          </w:tcPr>
          <w:p w14:paraId="1A712EB5" w14:textId="77777777" w:rsidR="00527747" w:rsidRPr="003F4B3F" w:rsidRDefault="00527747" w:rsidP="00527747">
            <w:pPr>
              <w:pStyle w:val="08-Tabelageral"/>
              <w:jc w:val="center"/>
              <w:rPr>
                <w:rFonts w:cs="Arial"/>
                <w:b/>
                <w:szCs w:val="14"/>
              </w:rPr>
            </w:pPr>
          </w:p>
        </w:tc>
        <w:tc>
          <w:tcPr>
            <w:tcW w:w="1411" w:type="dxa"/>
            <w:shd w:val="clear" w:color="auto" w:fill="auto"/>
            <w:vAlign w:val="center"/>
          </w:tcPr>
          <w:p w14:paraId="03198FD4" w14:textId="77777777" w:rsidR="00527747" w:rsidRPr="003F4B3F" w:rsidRDefault="00527747" w:rsidP="00527747">
            <w:pPr>
              <w:pStyle w:val="08-Tabelageral"/>
              <w:rPr>
                <w:rFonts w:cs="Arial"/>
                <w:b/>
                <w:szCs w:val="14"/>
              </w:rPr>
            </w:pPr>
            <w:r>
              <w:rPr>
                <w:rFonts w:cs="Arial"/>
                <w:b/>
                <w:szCs w:val="14"/>
              </w:rPr>
              <w:t>--</w:t>
            </w:r>
          </w:p>
        </w:tc>
        <w:tc>
          <w:tcPr>
            <w:tcW w:w="1412" w:type="dxa"/>
            <w:shd w:val="clear" w:color="auto" w:fill="auto"/>
            <w:vAlign w:val="center"/>
          </w:tcPr>
          <w:p w14:paraId="06AF62BB" w14:textId="77777777" w:rsidR="00527747" w:rsidRPr="003F4B3F" w:rsidRDefault="00527747" w:rsidP="00527747">
            <w:pPr>
              <w:pStyle w:val="08-Tabelageral"/>
              <w:rPr>
                <w:rFonts w:cs="Arial"/>
                <w:b/>
              </w:rPr>
            </w:pPr>
            <w:r>
              <w:rPr>
                <w:rFonts w:cs="Arial"/>
                <w:b/>
                <w:szCs w:val="14"/>
              </w:rPr>
              <w:t>(53)</w:t>
            </w:r>
          </w:p>
        </w:tc>
        <w:tc>
          <w:tcPr>
            <w:tcW w:w="283" w:type="dxa"/>
            <w:shd w:val="clear" w:color="auto" w:fill="auto"/>
            <w:vAlign w:val="center"/>
          </w:tcPr>
          <w:p w14:paraId="116B4195" w14:textId="77777777" w:rsidR="00527747" w:rsidRPr="003F4B3F" w:rsidRDefault="00527747" w:rsidP="00527747">
            <w:pPr>
              <w:pStyle w:val="08-Tabelageral"/>
              <w:rPr>
                <w:rFonts w:cs="Arial"/>
                <w:b/>
                <w:szCs w:val="14"/>
              </w:rPr>
            </w:pPr>
          </w:p>
        </w:tc>
        <w:tc>
          <w:tcPr>
            <w:tcW w:w="1417" w:type="dxa"/>
            <w:shd w:val="clear" w:color="auto" w:fill="auto"/>
            <w:vAlign w:val="center"/>
          </w:tcPr>
          <w:p w14:paraId="5ABFAA97" w14:textId="77777777" w:rsidR="00527747" w:rsidRPr="003F4B3F" w:rsidRDefault="00527747" w:rsidP="00527747">
            <w:pPr>
              <w:pStyle w:val="08-Tabelageral"/>
              <w:rPr>
                <w:rFonts w:cs="Arial"/>
                <w:b/>
                <w:szCs w:val="14"/>
              </w:rPr>
            </w:pPr>
            <w:r>
              <w:rPr>
                <w:rFonts w:cs="Arial"/>
                <w:b/>
                <w:szCs w:val="14"/>
              </w:rPr>
              <w:t>3,302</w:t>
            </w:r>
          </w:p>
        </w:tc>
        <w:tc>
          <w:tcPr>
            <w:tcW w:w="1418" w:type="dxa"/>
            <w:shd w:val="clear" w:color="auto" w:fill="auto"/>
            <w:vAlign w:val="center"/>
          </w:tcPr>
          <w:p w14:paraId="060039AA" w14:textId="77777777" w:rsidR="00527747" w:rsidRPr="003F4B3F" w:rsidRDefault="00527747" w:rsidP="00527747">
            <w:pPr>
              <w:pStyle w:val="08-Tabelageral"/>
              <w:rPr>
                <w:rFonts w:cs="Arial"/>
                <w:b/>
              </w:rPr>
            </w:pPr>
            <w:r>
              <w:rPr>
                <w:rFonts w:cs="Arial"/>
                <w:b/>
                <w:szCs w:val="14"/>
              </w:rPr>
              <w:t>4,186</w:t>
            </w:r>
          </w:p>
        </w:tc>
      </w:tr>
      <w:tr w:rsidR="00527747" w:rsidRPr="001D6BE8" w14:paraId="2D4168CF" w14:textId="77777777" w:rsidTr="009B5732">
        <w:trPr>
          <w:trHeight w:val="238"/>
          <w:jc w:val="center"/>
        </w:trPr>
        <w:tc>
          <w:tcPr>
            <w:tcW w:w="3094" w:type="dxa"/>
            <w:tcBorders>
              <w:bottom w:val="nil"/>
            </w:tcBorders>
            <w:shd w:val="clear" w:color="auto" w:fill="auto"/>
          </w:tcPr>
          <w:p w14:paraId="097F4E00" w14:textId="77777777" w:rsidR="00527747" w:rsidRPr="00C806B0" w:rsidRDefault="00527747" w:rsidP="00527747">
            <w:pPr>
              <w:pStyle w:val="08-Tabelageral"/>
              <w:ind w:left="113"/>
              <w:jc w:val="left"/>
              <w:rPr>
                <w:rFonts w:cs="Arial"/>
                <w:b/>
                <w:szCs w:val="14"/>
              </w:rPr>
            </w:pPr>
            <w:r>
              <w:rPr>
                <w:rFonts w:ascii="ArialMT" w:hAnsi="ArialMT" w:cs="ArialMT"/>
                <w:szCs w:val="14"/>
              </w:rPr>
              <w:t>Temporary differences</w:t>
            </w:r>
          </w:p>
        </w:tc>
        <w:tc>
          <w:tcPr>
            <w:tcW w:w="604" w:type="dxa"/>
            <w:tcBorders>
              <w:bottom w:val="nil"/>
            </w:tcBorders>
            <w:shd w:val="clear" w:color="auto" w:fill="auto"/>
          </w:tcPr>
          <w:p w14:paraId="73DFFFCF" w14:textId="77777777" w:rsidR="00527747" w:rsidRPr="00C806B0" w:rsidRDefault="00527747" w:rsidP="00527747">
            <w:pPr>
              <w:pStyle w:val="08-Tabelageral"/>
              <w:ind w:left="113"/>
              <w:jc w:val="center"/>
              <w:rPr>
                <w:rFonts w:cs="Arial"/>
                <w:szCs w:val="14"/>
              </w:rPr>
            </w:pPr>
          </w:p>
        </w:tc>
        <w:tc>
          <w:tcPr>
            <w:tcW w:w="1411" w:type="dxa"/>
            <w:tcBorders>
              <w:bottom w:val="nil"/>
            </w:tcBorders>
            <w:shd w:val="clear" w:color="auto" w:fill="auto"/>
            <w:vAlign w:val="center"/>
          </w:tcPr>
          <w:p w14:paraId="73658FAC" w14:textId="77777777" w:rsidR="00527747" w:rsidRPr="00C806B0" w:rsidRDefault="00527747" w:rsidP="00527747">
            <w:pPr>
              <w:pStyle w:val="08-Tabelageral"/>
              <w:ind w:left="113"/>
              <w:rPr>
                <w:rFonts w:cs="Arial"/>
                <w:szCs w:val="14"/>
              </w:rPr>
            </w:pPr>
            <w:r>
              <w:rPr>
                <w:rFonts w:cs="Arial"/>
                <w:szCs w:val="14"/>
              </w:rPr>
              <w:t>--</w:t>
            </w:r>
          </w:p>
        </w:tc>
        <w:tc>
          <w:tcPr>
            <w:tcW w:w="1412" w:type="dxa"/>
            <w:tcBorders>
              <w:bottom w:val="nil"/>
            </w:tcBorders>
            <w:shd w:val="clear" w:color="auto" w:fill="auto"/>
            <w:vAlign w:val="center"/>
          </w:tcPr>
          <w:p w14:paraId="1A45B3D8" w14:textId="77777777" w:rsidR="00527747" w:rsidRPr="00C806B0" w:rsidRDefault="00527747" w:rsidP="00527747">
            <w:pPr>
              <w:pStyle w:val="08-Tabelageral"/>
              <w:rPr>
                <w:rFonts w:cs="Arial"/>
              </w:rPr>
            </w:pPr>
            <w:r>
              <w:rPr>
                <w:rFonts w:cs="Arial"/>
                <w:szCs w:val="14"/>
              </w:rPr>
              <w:t>(53)</w:t>
            </w:r>
          </w:p>
        </w:tc>
        <w:tc>
          <w:tcPr>
            <w:tcW w:w="283" w:type="dxa"/>
            <w:tcBorders>
              <w:bottom w:val="nil"/>
            </w:tcBorders>
            <w:shd w:val="clear" w:color="auto" w:fill="auto"/>
            <w:vAlign w:val="center"/>
          </w:tcPr>
          <w:p w14:paraId="7F1130C5" w14:textId="77777777" w:rsidR="00527747" w:rsidRPr="00C806B0" w:rsidRDefault="00527747" w:rsidP="00527747">
            <w:pPr>
              <w:pStyle w:val="08-Tabelageral"/>
              <w:ind w:left="113"/>
              <w:rPr>
                <w:rFonts w:cs="Arial"/>
                <w:szCs w:val="14"/>
              </w:rPr>
            </w:pPr>
          </w:p>
        </w:tc>
        <w:tc>
          <w:tcPr>
            <w:tcW w:w="1417" w:type="dxa"/>
            <w:tcBorders>
              <w:bottom w:val="nil"/>
            </w:tcBorders>
            <w:shd w:val="clear" w:color="auto" w:fill="auto"/>
            <w:vAlign w:val="center"/>
          </w:tcPr>
          <w:p w14:paraId="5188E476" w14:textId="77777777" w:rsidR="00527747" w:rsidRPr="00C806B0" w:rsidRDefault="00527747" w:rsidP="00527747">
            <w:pPr>
              <w:pStyle w:val="08-Tabelageral"/>
              <w:ind w:left="113"/>
              <w:rPr>
                <w:rFonts w:cs="Arial"/>
                <w:szCs w:val="14"/>
              </w:rPr>
            </w:pPr>
            <w:r>
              <w:rPr>
                <w:rFonts w:cs="Arial"/>
                <w:szCs w:val="14"/>
              </w:rPr>
              <w:t>3,302</w:t>
            </w:r>
          </w:p>
        </w:tc>
        <w:tc>
          <w:tcPr>
            <w:tcW w:w="1418" w:type="dxa"/>
            <w:tcBorders>
              <w:bottom w:val="nil"/>
            </w:tcBorders>
            <w:shd w:val="clear" w:color="auto" w:fill="auto"/>
            <w:vAlign w:val="center"/>
          </w:tcPr>
          <w:p w14:paraId="0BB1561E" w14:textId="77777777" w:rsidR="00527747" w:rsidRPr="00C806B0" w:rsidRDefault="00527747" w:rsidP="00527747">
            <w:pPr>
              <w:pStyle w:val="08-Tabelageral"/>
              <w:rPr>
                <w:rFonts w:cs="Arial"/>
              </w:rPr>
            </w:pPr>
            <w:r>
              <w:rPr>
                <w:rFonts w:cs="Arial"/>
                <w:szCs w:val="14"/>
              </w:rPr>
              <w:t>4,186</w:t>
            </w:r>
          </w:p>
        </w:tc>
      </w:tr>
      <w:tr w:rsidR="00527747" w:rsidRPr="003F4B3F" w14:paraId="2FBCDE39" w14:textId="77777777" w:rsidTr="009B5732">
        <w:trPr>
          <w:trHeight w:val="238"/>
          <w:jc w:val="center"/>
        </w:trPr>
        <w:tc>
          <w:tcPr>
            <w:tcW w:w="3094" w:type="dxa"/>
            <w:tcBorders>
              <w:top w:val="nil"/>
              <w:bottom w:val="single" w:sz="2" w:space="0" w:color="1F4E79" w:themeColor="accent1" w:themeShade="80"/>
            </w:tcBorders>
            <w:shd w:val="clear" w:color="auto" w:fill="auto"/>
          </w:tcPr>
          <w:p w14:paraId="415E919C" w14:textId="77777777" w:rsidR="00527747" w:rsidRPr="003F4B3F" w:rsidRDefault="00527747" w:rsidP="00527747">
            <w:pPr>
              <w:pStyle w:val="08-Tabelageral"/>
              <w:jc w:val="left"/>
              <w:rPr>
                <w:rFonts w:cs="Arial"/>
                <w:b/>
                <w:szCs w:val="14"/>
              </w:rPr>
            </w:pPr>
            <w:r w:rsidRPr="003F4B3F">
              <w:rPr>
                <w:rFonts w:cs="Arial"/>
                <w:b/>
              </w:rPr>
              <w:t xml:space="preserve">Total </w:t>
            </w:r>
          </w:p>
        </w:tc>
        <w:tc>
          <w:tcPr>
            <w:tcW w:w="604" w:type="dxa"/>
            <w:tcBorders>
              <w:top w:val="nil"/>
              <w:bottom w:val="single" w:sz="2" w:space="0" w:color="1F4E79" w:themeColor="accent1" w:themeShade="80"/>
            </w:tcBorders>
            <w:shd w:val="clear" w:color="auto" w:fill="auto"/>
          </w:tcPr>
          <w:p w14:paraId="6404E14A" w14:textId="77777777" w:rsidR="00527747" w:rsidRPr="003F4B3F" w:rsidRDefault="00527747" w:rsidP="00527747">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2A43C8FF" w14:textId="77777777" w:rsidR="00527747" w:rsidRPr="003F4B3F" w:rsidRDefault="00527747" w:rsidP="00527747">
            <w:pPr>
              <w:pStyle w:val="08-Tabelageral"/>
              <w:rPr>
                <w:rFonts w:cs="Arial"/>
                <w:b/>
                <w:szCs w:val="14"/>
              </w:rPr>
            </w:pPr>
            <w:r>
              <w:rPr>
                <w:rFonts w:cs="Arial"/>
                <w:b/>
                <w:szCs w:val="14"/>
              </w:rPr>
              <w:t>(1,501)</w:t>
            </w:r>
          </w:p>
        </w:tc>
        <w:tc>
          <w:tcPr>
            <w:tcW w:w="1412" w:type="dxa"/>
            <w:tcBorders>
              <w:top w:val="nil"/>
              <w:bottom w:val="single" w:sz="2" w:space="0" w:color="1F4E79" w:themeColor="accent1" w:themeShade="80"/>
            </w:tcBorders>
            <w:shd w:val="clear" w:color="auto" w:fill="auto"/>
            <w:vAlign w:val="center"/>
          </w:tcPr>
          <w:p w14:paraId="0582B4CF" w14:textId="77777777" w:rsidR="00527747" w:rsidRPr="003F4B3F" w:rsidRDefault="00527747" w:rsidP="00527747">
            <w:pPr>
              <w:pStyle w:val="08-Tabelageral"/>
              <w:rPr>
                <w:rFonts w:cs="Arial"/>
                <w:b/>
              </w:rPr>
            </w:pPr>
            <w:r>
              <w:rPr>
                <w:rFonts w:cs="Arial"/>
                <w:b/>
                <w:szCs w:val="14"/>
              </w:rPr>
              <w:t>(772)</w:t>
            </w:r>
          </w:p>
        </w:tc>
        <w:tc>
          <w:tcPr>
            <w:tcW w:w="283" w:type="dxa"/>
            <w:tcBorders>
              <w:top w:val="nil"/>
              <w:bottom w:val="single" w:sz="2" w:space="0" w:color="1F4E79" w:themeColor="accent1" w:themeShade="80"/>
            </w:tcBorders>
            <w:shd w:val="clear" w:color="auto" w:fill="auto"/>
            <w:vAlign w:val="center"/>
          </w:tcPr>
          <w:p w14:paraId="025F1855" w14:textId="77777777" w:rsidR="00527747" w:rsidRPr="003F4B3F" w:rsidRDefault="00527747" w:rsidP="00527747">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15353206" w14:textId="77777777" w:rsidR="00527747" w:rsidRPr="003F4B3F" w:rsidRDefault="00527747" w:rsidP="00527747">
            <w:pPr>
              <w:pStyle w:val="08-Tabelageral"/>
              <w:rPr>
                <w:rFonts w:cs="Arial"/>
                <w:b/>
                <w:szCs w:val="14"/>
              </w:rPr>
            </w:pPr>
            <w:r>
              <w:rPr>
                <w:rFonts w:cs="Arial"/>
                <w:b/>
                <w:szCs w:val="14"/>
              </w:rPr>
              <w:t>(394,630)</w:t>
            </w:r>
          </w:p>
        </w:tc>
        <w:tc>
          <w:tcPr>
            <w:tcW w:w="1418" w:type="dxa"/>
            <w:tcBorders>
              <w:top w:val="nil"/>
              <w:bottom w:val="single" w:sz="2" w:space="0" w:color="1F4E79" w:themeColor="accent1" w:themeShade="80"/>
            </w:tcBorders>
            <w:shd w:val="clear" w:color="auto" w:fill="auto"/>
            <w:vAlign w:val="center"/>
          </w:tcPr>
          <w:p w14:paraId="34CCCC0D" w14:textId="77777777" w:rsidR="00527747" w:rsidRPr="003F4B3F" w:rsidRDefault="00527747" w:rsidP="00527747">
            <w:pPr>
              <w:pStyle w:val="08-Tabelageral"/>
              <w:rPr>
                <w:rFonts w:cs="Arial"/>
                <w:b/>
              </w:rPr>
            </w:pPr>
            <w:r>
              <w:rPr>
                <w:rFonts w:cs="Arial"/>
                <w:b/>
                <w:szCs w:val="14"/>
              </w:rPr>
              <w:t>(295,153)</w:t>
            </w:r>
          </w:p>
        </w:tc>
      </w:tr>
    </w:tbl>
    <w:p w14:paraId="7BA5FFD4" w14:textId="77777777" w:rsidR="00527747" w:rsidRDefault="00527747" w:rsidP="00527747">
      <w:pPr>
        <w:spacing w:after="0"/>
        <w:jc w:val="right"/>
        <w:rPr>
          <w:rFonts w:cs="Arial"/>
          <w:b/>
          <w:sz w:val="14"/>
          <w:lang w:eastAsia="pt-BR"/>
        </w:rPr>
      </w:pPr>
    </w:p>
    <w:p w14:paraId="2A546107" w14:textId="31562572" w:rsidR="00527747" w:rsidRDefault="00527747" w:rsidP="00527747">
      <w:pPr>
        <w:spacing w:after="0"/>
        <w:jc w:val="right"/>
        <w:rPr>
          <w:rFonts w:cs="Arial"/>
          <w:b/>
          <w:sz w:val="14"/>
          <w:lang w:eastAsia="pt-BR"/>
        </w:rPr>
      </w:pPr>
    </w:p>
    <w:p w14:paraId="50E74B7F" w14:textId="77777777" w:rsidR="00CD7294" w:rsidRDefault="00CD7294" w:rsidP="00527747">
      <w:pPr>
        <w:spacing w:after="0"/>
        <w:jc w:val="right"/>
        <w:rPr>
          <w:rFonts w:cs="Arial"/>
          <w:b/>
          <w:sz w:val="14"/>
          <w:lang w:eastAsia="pt-BR"/>
        </w:rPr>
      </w:pPr>
    </w:p>
    <w:p w14:paraId="021B0A83" w14:textId="77777777" w:rsidR="00527747" w:rsidRPr="00FF3D4B" w:rsidRDefault="00527747" w:rsidP="00527747">
      <w:pPr>
        <w:spacing w:after="0"/>
        <w:jc w:val="right"/>
        <w:rPr>
          <w:rFonts w:cs="Arial"/>
          <w:b/>
          <w:sz w:val="14"/>
          <w:lang w:eastAsia="pt-BR"/>
        </w:rPr>
      </w:pPr>
      <w:r w:rsidRPr="00044999">
        <w:rPr>
          <w:rFonts w:cs="Arial"/>
          <w:b/>
          <w:sz w:val="14"/>
          <w:lang w:eastAsia="pt-BR"/>
        </w:rPr>
        <w:t>R$ thousand</w:t>
      </w:r>
    </w:p>
    <w:tbl>
      <w:tblPr>
        <w:tblStyle w:val="TabeladeLista6Colorida-nfase5"/>
        <w:tblW w:w="9639" w:type="dxa"/>
        <w:jc w:val="center"/>
        <w:tblLook w:val="04A0" w:firstRow="1" w:lastRow="0" w:firstColumn="1" w:lastColumn="0" w:noHBand="0" w:noVBand="1"/>
      </w:tblPr>
      <w:tblGrid>
        <w:gridCol w:w="3119"/>
        <w:gridCol w:w="283"/>
        <w:gridCol w:w="1418"/>
        <w:gridCol w:w="1417"/>
        <w:gridCol w:w="567"/>
        <w:gridCol w:w="1418"/>
        <w:gridCol w:w="1417"/>
      </w:tblGrid>
      <w:tr w:rsidR="00527747" w14:paraId="3CBE17DC" w14:textId="77777777" w:rsidTr="009B5732">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4E79" w:themeColor="accent1" w:themeShade="80"/>
              <w:bottom w:val="nil"/>
            </w:tcBorders>
            <w:shd w:val="clear" w:color="auto" w:fill="auto"/>
            <w:vAlign w:val="center"/>
          </w:tcPr>
          <w:p w14:paraId="626EE335" w14:textId="77777777" w:rsidR="00527747" w:rsidRPr="001D6BE8" w:rsidRDefault="00527747" w:rsidP="00527747">
            <w:pPr>
              <w:jc w:val="center"/>
              <w:rPr>
                <w:rFonts w:cs="Arial"/>
                <w:b w:val="0"/>
                <w:szCs w:val="18"/>
              </w:rPr>
            </w:pPr>
          </w:p>
        </w:tc>
        <w:tc>
          <w:tcPr>
            <w:tcW w:w="283" w:type="dxa"/>
            <w:tcBorders>
              <w:top w:val="single" w:sz="2" w:space="0" w:color="1F4E79" w:themeColor="accent1" w:themeShade="80"/>
              <w:bottom w:val="nil"/>
            </w:tcBorders>
            <w:shd w:val="clear" w:color="auto" w:fill="auto"/>
          </w:tcPr>
          <w:p w14:paraId="530F5B1F" w14:textId="77777777" w:rsidR="00527747" w:rsidRPr="001D6BE8" w:rsidRDefault="00527747" w:rsidP="00527747">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0F279034" w14:textId="77777777" w:rsidR="00527747" w:rsidRPr="0038031F" w:rsidRDefault="00527747" w:rsidP="00527747">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044999">
              <w:rPr>
                <w:rFonts w:cs="Arial"/>
                <w:sz w:val="14"/>
                <w:szCs w:val="18"/>
              </w:rPr>
              <w:t>Parent</w:t>
            </w:r>
          </w:p>
        </w:tc>
        <w:tc>
          <w:tcPr>
            <w:tcW w:w="567" w:type="dxa"/>
            <w:tcBorders>
              <w:top w:val="single" w:sz="2" w:space="0" w:color="1F4E79" w:themeColor="accent1" w:themeShade="80"/>
              <w:bottom w:val="nil"/>
            </w:tcBorders>
            <w:shd w:val="clear" w:color="auto" w:fill="auto"/>
          </w:tcPr>
          <w:p w14:paraId="7BD3C97E" w14:textId="77777777" w:rsidR="00527747" w:rsidRPr="001D6BE8" w:rsidRDefault="00527747" w:rsidP="00527747">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06E5E63B" w14:textId="77777777" w:rsidR="00527747" w:rsidRPr="0038031F" w:rsidRDefault="00527747" w:rsidP="00527747">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044999">
              <w:rPr>
                <w:rFonts w:cs="Arial"/>
                <w:sz w:val="14"/>
                <w:szCs w:val="18"/>
              </w:rPr>
              <w:t>Consolidated</w:t>
            </w:r>
          </w:p>
        </w:tc>
      </w:tr>
      <w:tr w:rsidR="00527747" w:rsidRPr="001D6BE8" w14:paraId="1ECB2488" w14:textId="77777777" w:rsidTr="009B573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4E79" w:themeColor="accent1" w:themeShade="80"/>
            </w:tcBorders>
            <w:shd w:val="clear" w:color="auto" w:fill="auto"/>
          </w:tcPr>
          <w:p w14:paraId="63A63620" w14:textId="77777777" w:rsidR="00527747" w:rsidRPr="001D6BE8" w:rsidRDefault="00527747" w:rsidP="00527747">
            <w:pPr>
              <w:pStyle w:val="08-Tabelageral"/>
              <w:rPr>
                <w:rFonts w:cs="Arial"/>
                <w:b w:val="0"/>
              </w:rPr>
            </w:pPr>
          </w:p>
        </w:tc>
        <w:tc>
          <w:tcPr>
            <w:tcW w:w="283" w:type="dxa"/>
            <w:tcBorders>
              <w:top w:val="nil"/>
              <w:bottom w:val="single" w:sz="2" w:space="0" w:color="1F4E79" w:themeColor="accent1" w:themeShade="80"/>
            </w:tcBorders>
            <w:shd w:val="clear" w:color="auto" w:fill="auto"/>
          </w:tcPr>
          <w:p w14:paraId="7A775658"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4F385D50"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szCs w:val="14"/>
                <w:lang w:val="en-US"/>
              </w:rPr>
              <w:t>01.01 to 09.30.2022</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0609CE8"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01.01 to 09.30.2021</w:t>
            </w:r>
          </w:p>
        </w:tc>
        <w:tc>
          <w:tcPr>
            <w:tcW w:w="567" w:type="dxa"/>
            <w:tcBorders>
              <w:top w:val="nil"/>
              <w:bottom w:val="single" w:sz="2" w:space="0" w:color="1F4E79" w:themeColor="accent1" w:themeShade="80"/>
            </w:tcBorders>
            <w:shd w:val="clear" w:color="auto" w:fill="auto"/>
            <w:vAlign w:val="center"/>
          </w:tcPr>
          <w:p w14:paraId="557037C3"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F81A67">
              <w:rPr>
                <w:rFonts w:cs="Arial"/>
                <w:b/>
                <w:bCs/>
                <w:szCs w:val="14"/>
                <w:lang w:val="en-US"/>
              </w:rPr>
              <w:t>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4D18189E"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szCs w:val="14"/>
                <w:lang w:val="en-US"/>
              </w:rPr>
              <w:t>01.01 to 09.30.2022</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30754B01"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01.01 to 09.30.2021</w:t>
            </w:r>
          </w:p>
        </w:tc>
      </w:tr>
      <w:tr w:rsidR="00527747" w:rsidRPr="00677F0F" w14:paraId="757C1714" w14:textId="77777777" w:rsidTr="009B573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4E79" w:themeColor="accent1" w:themeShade="80"/>
              <w:bottom w:val="nil"/>
            </w:tcBorders>
            <w:shd w:val="clear" w:color="auto" w:fill="auto"/>
          </w:tcPr>
          <w:p w14:paraId="72452D9A" w14:textId="77777777" w:rsidR="00527747" w:rsidRPr="00677F0F" w:rsidRDefault="00527747" w:rsidP="00527747">
            <w:pPr>
              <w:pStyle w:val="08-Tabelageral"/>
              <w:jc w:val="left"/>
              <w:rPr>
                <w:rFonts w:cs="Arial"/>
                <w:bCs w:val="0"/>
                <w:szCs w:val="14"/>
              </w:rPr>
            </w:pPr>
            <w:r w:rsidRPr="00044999">
              <w:rPr>
                <w:rFonts w:cs="Arial"/>
                <w:szCs w:val="14"/>
              </w:rPr>
              <w:t>Current values</w:t>
            </w:r>
          </w:p>
        </w:tc>
        <w:tc>
          <w:tcPr>
            <w:tcW w:w="283" w:type="dxa"/>
            <w:tcBorders>
              <w:top w:val="single" w:sz="2" w:space="0" w:color="1F4E79" w:themeColor="accent1" w:themeShade="80"/>
              <w:bottom w:val="nil"/>
            </w:tcBorders>
            <w:shd w:val="clear" w:color="auto" w:fill="auto"/>
            <w:vAlign w:val="center"/>
          </w:tcPr>
          <w:p w14:paraId="62F34FA0" w14:textId="77777777" w:rsidR="00527747" w:rsidRPr="00677F0F" w:rsidRDefault="00527747" w:rsidP="00527747">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18" w:type="dxa"/>
            <w:tcBorders>
              <w:top w:val="single" w:sz="2" w:space="0" w:color="1F4E79" w:themeColor="accent1" w:themeShade="80"/>
            </w:tcBorders>
            <w:shd w:val="clear" w:color="auto" w:fill="auto"/>
            <w:vAlign w:val="center"/>
          </w:tcPr>
          <w:p w14:paraId="2B428F82" w14:textId="77777777" w:rsidR="00527747" w:rsidRPr="00677F0F"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b/>
                <w:szCs w:val="14"/>
              </w:rPr>
              <w:t>(1,501)</w:t>
            </w:r>
          </w:p>
        </w:tc>
        <w:tc>
          <w:tcPr>
            <w:tcW w:w="1417" w:type="dxa"/>
            <w:tcBorders>
              <w:top w:val="single" w:sz="2" w:space="0" w:color="1F4E79" w:themeColor="accent1" w:themeShade="80"/>
            </w:tcBorders>
            <w:shd w:val="clear" w:color="auto" w:fill="auto"/>
            <w:vAlign w:val="center"/>
          </w:tcPr>
          <w:p w14:paraId="338834A9" w14:textId="77777777" w:rsidR="00527747" w:rsidRPr="00677F0F"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b/>
              </w:rPr>
            </w:pPr>
            <w:r>
              <w:rPr>
                <w:rFonts w:cs="Arial"/>
                <w:b/>
                <w:szCs w:val="14"/>
              </w:rPr>
              <w:t>(3,047)</w:t>
            </w:r>
          </w:p>
        </w:tc>
        <w:tc>
          <w:tcPr>
            <w:tcW w:w="567" w:type="dxa"/>
            <w:tcBorders>
              <w:top w:val="single" w:sz="2" w:space="0" w:color="1F4E79" w:themeColor="accent1" w:themeShade="80"/>
            </w:tcBorders>
            <w:shd w:val="clear" w:color="auto" w:fill="auto"/>
            <w:vAlign w:val="center"/>
          </w:tcPr>
          <w:p w14:paraId="0B590759" w14:textId="77777777" w:rsidR="00527747" w:rsidRPr="00677F0F"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18" w:type="dxa"/>
            <w:tcBorders>
              <w:top w:val="single" w:sz="2" w:space="0" w:color="1F4E79" w:themeColor="accent1" w:themeShade="80"/>
            </w:tcBorders>
            <w:shd w:val="clear" w:color="auto" w:fill="auto"/>
            <w:vAlign w:val="center"/>
          </w:tcPr>
          <w:p w14:paraId="717B8D89" w14:textId="77777777" w:rsidR="00527747" w:rsidRPr="00677F0F"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b/>
                <w:szCs w:val="14"/>
              </w:rPr>
              <w:t>(1,030,670)</w:t>
            </w:r>
          </w:p>
        </w:tc>
        <w:tc>
          <w:tcPr>
            <w:tcW w:w="1417" w:type="dxa"/>
            <w:tcBorders>
              <w:top w:val="single" w:sz="2" w:space="0" w:color="1F4E79" w:themeColor="accent1" w:themeShade="80"/>
            </w:tcBorders>
            <w:shd w:val="clear" w:color="auto" w:fill="auto"/>
            <w:vAlign w:val="center"/>
          </w:tcPr>
          <w:p w14:paraId="2BF1C76B" w14:textId="77777777" w:rsidR="00527747" w:rsidRPr="00677F0F"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b/>
              </w:rPr>
            </w:pPr>
            <w:r>
              <w:rPr>
                <w:rFonts w:cs="Arial"/>
                <w:b/>
                <w:szCs w:val="14"/>
              </w:rPr>
              <w:t>(835,858)</w:t>
            </w:r>
          </w:p>
        </w:tc>
      </w:tr>
      <w:tr w:rsidR="00527747" w:rsidRPr="001D6BE8" w14:paraId="4BB04D25" w14:textId="77777777" w:rsidTr="009B573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348E57D9" w14:textId="77777777" w:rsidR="00527747" w:rsidRPr="003E2305" w:rsidRDefault="00527747" w:rsidP="00527747">
            <w:pPr>
              <w:pStyle w:val="08-Tabelageral"/>
              <w:ind w:left="113"/>
              <w:jc w:val="left"/>
              <w:rPr>
                <w:rFonts w:cs="Arial"/>
                <w:b w:val="0"/>
                <w:szCs w:val="14"/>
                <w:lang w:val="en-US"/>
              </w:rPr>
            </w:pPr>
            <w:r w:rsidRPr="003E2305">
              <w:rPr>
                <w:rFonts w:cs="Arial"/>
                <w:b w:val="0"/>
                <w:szCs w:val="14"/>
                <w:lang w:val="en-US"/>
              </w:rPr>
              <w:t>Domestic income tax and social contribution</w:t>
            </w:r>
          </w:p>
        </w:tc>
        <w:tc>
          <w:tcPr>
            <w:tcW w:w="283" w:type="dxa"/>
            <w:tcBorders>
              <w:top w:val="nil"/>
              <w:bottom w:val="nil"/>
            </w:tcBorders>
            <w:shd w:val="clear" w:color="auto" w:fill="auto"/>
            <w:vAlign w:val="center"/>
          </w:tcPr>
          <w:p w14:paraId="53CCE3CB" w14:textId="77777777" w:rsidR="00527747" w:rsidRPr="003E2305" w:rsidRDefault="00527747" w:rsidP="00527747">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18" w:type="dxa"/>
            <w:shd w:val="clear" w:color="auto" w:fill="auto"/>
            <w:vAlign w:val="center"/>
          </w:tcPr>
          <w:p w14:paraId="764BB2EB" w14:textId="77777777" w:rsidR="00527747" w:rsidRPr="00C806B0"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(1,501)</w:t>
            </w:r>
          </w:p>
        </w:tc>
        <w:tc>
          <w:tcPr>
            <w:tcW w:w="1417" w:type="dxa"/>
            <w:shd w:val="clear" w:color="auto" w:fill="auto"/>
            <w:vAlign w:val="center"/>
          </w:tcPr>
          <w:p w14:paraId="511BC8D9" w14:textId="77777777" w:rsidR="00527747" w:rsidRPr="00445F14"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(3,047)</w:t>
            </w:r>
          </w:p>
        </w:tc>
        <w:tc>
          <w:tcPr>
            <w:tcW w:w="567" w:type="dxa"/>
            <w:shd w:val="clear" w:color="auto" w:fill="auto"/>
            <w:vAlign w:val="center"/>
          </w:tcPr>
          <w:p w14:paraId="31F500D4" w14:textId="77777777" w:rsidR="00527747" w:rsidRPr="00C806B0"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shd w:val="clear" w:color="auto" w:fill="auto"/>
            <w:vAlign w:val="center"/>
          </w:tcPr>
          <w:p w14:paraId="1F2D903F" w14:textId="77777777" w:rsidR="00527747" w:rsidRPr="00C806B0"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(1,030,670)</w:t>
            </w:r>
          </w:p>
        </w:tc>
        <w:tc>
          <w:tcPr>
            <w:tcW w:w="1417" w:type="dxa"/>
            <w:shd w:val="clear" w:color="auto" w:fill="auto"/>
            <w:vAlign w:val="center"/>
          </w:tcPr>
          <w:p w14:paraId="32038273" w14:textId="77777777" w:rsidR="00527747" w:rsidRPr="00C806B0"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(835,858)</w:t>
            </w:r>
          </w:p>
        </w:tc>
      </w:tr>
      <w:tr w:rsidR="00527747" w:rsidRPr="00677F0F" w14:paraId="770E8776" w14:textId="77777777" w:rsidTr="009B573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458C5657" w14:textId="77777777" w:rsidR="00527747" w:rsidRPr="00677F0F" w:rsidRDefault="00527747" w:rsidP="00527747">
            <w:pPr>
              <w:pStyle w:val="08-Tabelageral"/>
              <w:jc w:val="left"/>
              <w:rPr>
                <w:rFonts w:cs="Arial"/>
                <w:szCs w:val="14"/>
              </w:rPr>
            </w:pPr>
            <w:r w:rsidRPr="00044999">
              <w:rPr>
                <w:rFonts w:cs="Arial"/>
                <w:szCs w:val="14"/>
              </w:rPr>
              <w:t>Deferred values</w:t>
            </w:r>
          </w:p>
        </w:tc>
        <w:tc>
          <w:tcPr>
            <w:tcW w:w="283" w:type="dxa"/>
            <w:tcBorders>
              <w:top w:val="nil"/>
              <w:bottom w:val="nil"/>
            </w:tcBorders>
            <w:shd w:val="clear" w:color="auto" w:fill="auto"/>
            <w:vAlign w:val="center"/>
          </w:tcPr>
          <w:p w14:paraId="33D90F8A" w14:textId="77777777" w:rsidR="00527747" w:rsidRPr="00677F0F" w:rsidRDefault="00527747" w:rsidP="00527747">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18" w:type="dxa"/>
            <w:tcBorders>
              <w:bottom w:val="nil"/>
            </w:tcBorders>
            <w:shd w:val="clear" w:color="auto" w:fill="auto"/>
            <w:vAlign w:val="center"/>
          </w:tcPr>
          <w:p w14:paraId="2935E2FF" w14:textId="77777777" w:rsidR="00527747" w:rsidRPr="00677F0F"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b/>
                <w:szCs w:val="14"/>
              </w:rPr>
              <w:t>--</w:t>
            </w:r>
          </w:p>
        </w:tc>
        <w:tc>
          <w:tcPr>
            <w:tcW w:w="1417" w:type="dxa"/>
            <w:tcBorders>
              <w:bottom w:val="nil"/>
            </w:tcBorders>
            <w:shd w:val="clear" w:color="auto" w:fill="auto"/>
            <w:vAlign w:val="center"/>
          </w:tcPr>
          <w:p w14:paraId="13521D84" w14:textId="77777777" w:rsidR="00527747" w:rsidRPr="00677F0F"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b/>
              </w:rPr>
            </w:pPr>
            <w:r>
              <w:rPr>
                <w:rFonts w:cs="Arial"/>
                <w:b/>
                <w:szCs w:val="14"/>
              </w:rPr>
              <w:t>(53)</w:t>
            </w:r>
          </w:p>
        </w:tc>
        <w:tc>
          <w:tcPr>
            <w:tcW w:w="567" w:type="dxa"/>
            <w:tcBorders>
              <w:bottom w:val="nil"/>
            </w:tcBorders>
            <w:shd w:val="clear" w:color="auto" w:fill="auto"/>
            <w:vAlign w:val="center"/>
          </w:tcPr>
          <w:p w14:paraId="5043125D" w14:textId="77777777" w:rsidR="00527747" w:rsidRPr="00677F0F"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18" w:type="dxa"/>
            <w:tcBorders>
              <w:bottom w:val="nil"/>
            </w:tcBorders>
            <w:shd w:val="clear" w:color="auto" w:fill="auto"/>
            <w:vAlign w:val="center"/>
          </w:tcPr>
          <w:p w14:paraId="38246994" w14:textId="77777777" w:rsidR="00527747" w:rsidRPr="00677F0F"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b/>
                <w:szCs w:val="14"/>
              </w:rPr>
              <w:t>8,421</w:t>
            </w:r>
          </w:p>
        </w:tc>
        <w:tc>
          <w:tcPr>
            <w:tcW w:w="1417" w:type="dxa"/>
            <w:tcBorders>
              <w:bottom w:val="nil"/>
            </w:tcBorders>
            <w:shd w:val="clear" w:color="auto" w:fill="auto"/>
            <w:vAlign w:val="center"/>
          </w:tcPr>
          <w:p w14:paraId="67F32CE7" w14:textId="77777777" w:rsidR="00527747" w:rsidRPr="00677F0F"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b/>
              </w:rPr>
            </w:pPr>
            <w:r>
              <w:rPr>
                <w:rFonts w:cs="Arial"/>
                <w:b/>
                <w:szCs w:val="14"/>
              </w:rPr>
              <w:t>4,651</w:t>
            </w:r>
          </w:p>
        </w:tc>
      </w:tr>
      <w:tr w:rsidR="00527747" w:rsidRPr="008E5A9C" w14:paraId="3EC4166A" w14:textId="77777777" w:rsidTr="009B573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036FA924" w14:textId="77777777" w:rsidR="00527747" w:rsidRPr="008E5A9C" w:rsidRDefault="00527747" w:rsidP="00527747">
            <w:pPr>
              <w:pStyle w:val="08-Tabelageral"/>
              <w:jc w:val="left"/>
              <w:rPr>
                <w:rFonts w:cs="Arial"/>
                <w:szCs w:val="14"/>
              </w:rPr>
            </w:pPr>
            <w:r w:rsidRPr="00044999">
              <w:rPr>
                <w:rFonts w:cs="Arial"/>
                <w:szCs w:val="14"/>
              </w:rPr>
              <w:t>Deferred tax assets</w:t>
            </w:r>
          </w:p>
        </w:tc>
        <w:tc>
          <w:tcPr>
            <w:tcW w:w="283" w:type="dxa"/>
            <w:tcBorders>
              <w:top w:val="nil"/>
              <w:bottom w:val="nil"/>
            </w:tcBorders>
            <w:shd w:val="clear" w:color="auto" w:fill="auto"/>
            <w:vAlign w:val="center"/>
          </w:tcPr>
          <w:p w14:paraId="6DB87383" w14:textId="77777777" w:rsidR="00527747" w:rsidRPr="008E5A9C" w:rsidRDefault="00527747" w:rsidP="00527747">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8" w:type="dxa"/>
            <w:shd w:val="clear" w:color="auto" w:fill="auto"/>
            <w:vAlign w:val="center"/>
          </w:tcPr>
          <w:p w14:paraId="58345396" w14:textId="77777777" w:rsidR="00527747" w:rsidRPr="008E5A9C"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w:t>
            </w:r>
          </w:p>
        </w:tc>
        <w:tc>
          <w:tcPr>
            <w:tcW w:w="1417" w:type="dxa"/>
            <w:shd w:val="clear" w:color="auto" w:fill="auto"/>
            <w:vAlign w:val="center"/>
          </w:tcPr>
          <w:p w14:paraId="6A778A04" w14:textId="77777777" w:rsidR="00527747" w:rsidRPr="008E5A9C"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szCs w:val="14"/>
              </w:rPr>
              <w:t>(53)</w:t>
            </w:r>
          </w:p>
        </w:tc>
        <w:tc>
          <w:tcPr>
            <w:tcW w:w="567" w:type="dxa"/>
            <w:shd w:val="clear" w:color="auto" w:fill="auto"/>
            <w:vAlign w:val="center"/>
          </w:tcPr>
          <w:p w14:paraId="06F6A435" w14:textId="77777777" w:rsidR="00527747" w:rsidRPr="008E5A9C"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8" w:type="dxa"/>
            <w:shd w:val="clear" w:color="auto" w:fill="auto"/>
            <w:vAlign w:val="center"/>
          </w:tcPr>
          <w:p w14:paraId="3F06362F" w14:textId="77777777" w:rsidR="00527747" w:rsidRPr="008E5A9C"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8,421</w:t>
            </w:r>
          </w:p>
        </w:tc>
        <w:tc>
          <w:tcPr>
            <w:tcW w:w="1417" w:type="dxa"/>
            <w:shd w:val="clear" w:color="auto" w:fill="auto"/>
            <w:vAlign w:val="center"/>
          </w:tcPr>
          <w:p w14:paraId="6C597400" w14:textId="77777777" w:rsidR="00527747" w:rsidRPr="008E5A9C"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szCs w:val="14"/>
              </w:rPr>
              <w:t>4,651</w:t>
            </w:r>
          </w:p>
        </w:tc>
      </w:tr>
      <w:tr w:rsidR="00527747" w:rsidRPr="001D6BE8" w14:paraId="104FEB41" w14:textId="77777777" w:rsidTr="009B573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039CC870" w14:textId="77777777" w:rsidR="00527747" w:rsidRPr="00044999" w:rsidRDefault="00527747" w:rsidP="00527747">
            <w:pPr>
              <w:pStyle w:val="08-Tabelageral"/>
              <w:ind w:left="113"/>
              <w:jc w:val="left"/>
              <w:rPr>
                <w:rFonts w:cs="Arial"/>
                <w:b w:val="0"/>
                <w:szCs w:val="14"/>
              </w:rPr>
            </w:pPr>
            <w:r w:rsidRPr="00044999">
              <w:rPr>
                <w:rFonts w:ascii="ArialMT" w:hAnsi="ArialMT" w:cs="ArialMT"/>
                <w:b w:val="0"/>
                <w:szCs w:val="14"/>
              </w:rPr>
              <w:t>Temporary differences</w:t>
            </w:r>
          </w:p>
        </w:tc>
        <w:tc>
          <w:tcPr>
            <w:tcW w:w="283" w:type="dxa"/>
            <w:tcBorders>
              <w:top w:val="nil"/>
              <w:bottom w:val="nil"/>
            </w:tcBorders>
            <w:shd w:val="clear" w:color="auto" w:fill="auto"/>
            <w:vAlign w:val="center"/>
          </w:tcPr>
          <w:p w14:paraId="30C221B1" w14:textId="77777777" w:rsidR="00527747" w:rsidRPr="00C806B0" w:rsidRDefault="00527747" w:rsidP="00527747">
            <w:pPr>
              <w:pStyle w:val="08-Tabelageral"/>
              <w:ind w:left="113"/>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bottom w:val="nil"/>
            </w:tcBorders>
            <w:shd w:val="clear" w:color="auto" w:fill="auto"/>
            <w:vAlign w:val="center"/>
          </w:tcPr>
          <w:p w14:paraId="22935533" w14:textId="77777777" w:rsidR="00527747" w:rsidRPr="00C806B0"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417" w:type="dxa"/>
            <w:tcBorders>
              <w:bottom w:val="nil"/>
            </w:tcBorders>
            <w:shd w:val="clear" w:color="auto" w:fill="auto"/>
            <w:vAlign w:val="center"/>
          </w:tcPr>
          <w:p w14:paraId="09384D76" w14:textId="77777777" w:rsidR="00527747" w:rsidRPr="00C806B0"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szCs w:val="14"/>
              </w:rPr>
              <w:t>(53)</w:t>
            </w:r>
          </w:p>
        </w:tc>
        <w:tc>
          <w:tcPr>
            <w:tcW w:w="567" w:type="dxa"/>
            <w:tcBorders>
              <w:bottom w:val="nil"/>
            </w:tcBorders>
            <w:shd w:val="clear" w:color="auto" w:fill="auto"/>
            <w:vAlign w:val="center"/>
          </w:tcPr>
          <w:p w14:paraId="500069BA" w14:textId="77777777" w:rsidR="00527747" w:rsidRPr="00C806B0"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bottom w:val="nil"/>
            </w:tcBorders>
            <w:shd w:val="clear" w:color="auto" w:fill="auto"/>
            <w:vAlign w:val="center"/>
          </w:tcPr>
          <w:p w14:paraId="3AE4F7D0" w14:textId="77777777" w:rsidR="00527747" w:rsidRPr="00C806B0"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8,421</w:t>
            </w:r>
          </w:p>
        </w:tc>
        <w:tc>
          <w:tcPr>
            <w:tcW w:w="1417" w:type="dxa"/>
            <w:tcBorders>
              <w:bottom w:val="nil"/>
            </w:tcBorders>
            <w:shd w:val="clear" w:color="auto" w:fill="auto"/>
            <w:vAlign w:val="center"/>
          </w:tcPr>
          <w:p w14:paraId="7D03A7F9" w14:textId="77777777" w:rsidR="00527747" w:rsidRPr="00C806B0"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szCs w:val="14"/>
              </w:rPr>
              <w:t>4,651</w:t>
            </w:r>
          </w:p>
        </w:tc>
      </w:tr>
      <w:tr w:rsidR="00527747" w:rsidRPr="00EB16D4" w14:paraId="6DF9E4FC" w14:textId="77777777" w:rsidTr="009B573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4E79" w:themeColor="accent1" w:themeShade="80"/>
            </w:tcBorders>
            <w:shd w:val="clear" w:color="auto" w:fill="auto"/>
          </w:tcPr>
          <w:p w14:paraId="6500D063" w14:textId="77777777" w:rsidR="00527747" w:rsidRPr="00EB16D4" w:rsidRDefault="00527747" w:rsidP="00527747">
            <w:pPr>
              <w:pStyle w:val="08-Tabelageral"/>
              <w:jc w:val="left"/>
              <w:rPr>
                <w:rFonts w:cs="Arial"/>
              </w:rPr>
            </w:pPr>
            <w:r w:rsidRPr="00EB16D4">
              <w:rPr>
                <w:rFonts w:cs="Arial"/>
              </w:rPr>
              <w:t xml:space="preserve">Total </w:t>
            </w:r>
          </w:p>
          <w:p w14:paraId="6B475382" w14:textId="77777777" w:rsidR="00527747" w:rsidRPr="00EB16D4" w:rsidRDefault="00527747" w:rsidP="00527747">
            <w:pPr>
              <w:pStyle w:val="08-Tabelageral"/>
              <w:jc w:val="left"/>
              <w:rPr>
                <w:rFonts w:cs="Arial"/>
                <w:szCs w:val="14"/>
              </w:rPr>
            </w:pPr>
          </w:p>
        </w:tc>
        <w:tc>
          <w:tcPr>
            <w:tcW w:w="283" w:type="dxa"/>
            <w:tcBorders>
              <w:top w:val="nil"/>
              <w:bottom w:val="single" w:sz="2" w:space="0" w:color="1F4E79" w:themeColor="accent1" w:themeShade="80"/>
            </w:tcBorders>
            <w:shd w:val="clear" w:color="auto" w:fill="auto"/>
            <w:vAlign w:val="center"/>
          </w:tcPr>
          <w:p w14:paraId="2A5B917F" w14:textId="77777777" w:rsidR="00527747" w:rsidRPr="00EB16D4" w:rsidRDefault="00527747" w:rsidP="00527747">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8" w:type="dxa"/>
            <w:tcBorders>
              <w:top w:val="nil"/>
              <w:bottom w:val="single" w:sz="2" w:space="0" w:color="1F4E79" w:themeColor="accent1" w:themeShade="80"/>
            </w:tcBorders>
            <w:shd w:val="clear" w:color="auto" w:fill="auto"/>
            <w:vAlign w:val="center"/>
          </w:tcPr>
          <w:p w14:paraId="15E984F0" w14:textId="77777777" w:rsidR="00527747" w:rsidRPr="00EB16D4"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(1,501)</w:t>
            </w:r>
          </w:p>
        </w:tc>
        <w:tc>
          <w:tcPr>
            <w:tcW w:w="1417" w:type="dxa"/>
            <w:tcBorders>
              <w:top w:val="nil"/>
              <w:bottom w:val="single" w:sz="2" w:space="0" w:color="1F4E79" w:themeColor="accent1" w:themeShade="80"/>
            </w:tcBorders>
            <w:shd w:val="clear" w:color="auto" w:fill="auto"/>
            <w:vAlign w:val="center"/>
          </w:tcPr>
          <w:p w14:paraId="3A9DAFD3" w14:textId="77777777" w:rsidR="00527747" w:rsidRPr="00EB16D4"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szCs w:val="14"/>
              </w:rPr>
              <w:t>(3,100)</w:t>
            </w:r>
          </w:p>
        </w:tc>
        <w:tc>
          <w:tcPr>
            <w:tcW w:w="567" w:type="dxa"/>
            <w:tcBorders>
              <w:top w:val="nil"/>
              <w:bottom w:val="single" w:sz="2" w:space="0" w:color="1F4E79" w:themeColor="accent1" w:themeShade="80"/>
            </w:tcBorders>
            <w:shd w:val="clear" w:color="auto" w:fill="auto"/>
            <w:vAlign w:val="center"/>
          </w:tcPr>
          <w:p w14:paraId="4E6EF3D0" w14:textId="77777777" w:rsidR="00527747" w:rsidRPr="00EB16D4"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8" w:type="dxa"/>
            <w:tcBorders>
              <w:top w:val="nil"/>
              <w:bottom w:val="single" w:sz="2" w:space="0" w:color="1F4E79" w:themeColor="accent1" w:themeShade="80"/>
            </w:tcBorders>
            <w:shd w:val="clear" w:color="auto" w:fill="auto"/>
            <w:vAlign w:val="center"/>
          </w:tcPr>
          <w:p w14:paraId="118C5B51" w14:textId="77777777" w:rsidR="00527747" w:rsidRPr="00EB16D4"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(1,022,249)</w:t>
            </w:r>
          </w:p>
        </w:tc>
        <w:tc>
          <w:tcPr>
            <w:tcW w:w="1417" w:type="dxa"/>
            <w:tcBorders>
              <w:top w:val="nil"/>
              <w:bottom w:val="single" w:sz="2" w:space="0" w:color="1F4E79" w:themeColor="accent1" w:themeShade="80"/>
            </w:tcBorders>
            <w:shd w:val="clear" w:color="auto" w:fill="auto"/>
            <w:vAlign w:val="center"/>
          </w:tcPr>
          <w:p w14:paraId="5097E35A" w14:textId="77777777" w:rsidR="00527747" w:rsidRPr="00EB16D4"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szCs w:val="14"/>
              </w:rPr>
              <w:t>(831,207)</w:t>
            </w:r>
          </w:p>
        </w:tc>
      </w:tr>
    </w:tbl>
    <w:p w14:paraId="26D289F7" w14:textId="77777777" w:rsidR="00527747" w:rsidRDefault="00527747" w:rsidP="00527747">
      <w:pPr>
        <w:spacing w:after="0"/>
        <w:jc w:val="right"/>
        <w:rPr>
          <w:rFonts w:cs="Arial"/>
          <w:b/>
          <w:sz w:val="14"/>
          <w:lang w:eastAsia="pt-BR"/>
        </w:rPr>
      </w:pPr>
    </w:p>
    <w:p w14:paraId="76038A4A" w14:textId="77777777" w:rsidR="00527747" w:rsidRDefault="00527747" w:rsidP="00527747">
      <w:pPr>
        <w:spacing w:after="0"/>
        <w:jc w:val="right"/>
        <w:rPr>
          <w:rFonts w:cs="Arial"/>
          <w:b/>
          <w:sz w:val="14"/>
          <w:lang w:eastAsia="pt-BR"/>
        </w:rPr>
      </w:pPr>
    </w:p>
    <w:p w14:paraId="00DD369E" w14:textId="77777777" w:rsidR="00527747" w:rsidRPr="009B5732" w:rsidRDefault="00527747" w:rsidP="009B5732">
      <w:pPr>
        <w:pStyle w:val="01-Textonormal"/>
        <w:rPr>
          <w:b/>
          <w:color w:val="1F3864" w:themeColor="accent5" w:themeShade="80"/>
          <w:lang w:val="en-US"/>
        </w:rPr>
      </w:pPr>
      <w:r w:rsidRPr="009B5732">
        <w:rPr>
          <w:b/>
          <w:color w:val="1F3864" w:themeColor="accent5" w:themeShade="80"/>
          <w:lang w:val="en-US"/>
        </w:rPr>
        <w:t>b) Reconciliation of Income Tax and Social Contribution Expenses</w:t>
      </w:r>
    </w:p>
    <w:p w14:paraId="4184F715" w14:textId="77777777" w:rsidR="00527747" w:rsidRPr="00FF3D4B" w:rsidRDefault="00527747" w:rsidP="00527747">
      <w:pPr>
        <w:spacing w:after="0" w:line="240" w:lineRule="auto"/>
        <w:jc w:val="right"/>
        <w:rPr>
          <w:rFonts w:cs="Arial"/>
          <w:b/>
          <w:sz w:val="14"/>
          <w:lang w:eastAsia="pt-BR"/>
        </w:rPr>
      </w:pPr>
      <w:r w:rsidRPr="00FF3D4B">
        <w:rPr>
          <w:rFonts w:cs="Arial"/>
          <w:b/>
          <w:sz w:val="14"/>
          <w:lang w:eastAsia="pt-BR"/>
        </w:rPr>
        <w:t>R$</w:t>
      </w:r>
      <w:r w:rsidRPr="000F7914">
        <w:rPr>
          <w:rFonts w:cs="Arial"/>
          <w:b/>
          <w:sz w:val="14"/>
          <w:lang w:eastAsia="pt-BR"/>
        </w:rPr>
        <w:t xml:space="preserve">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2"/>
        <w:gridCol w:w="284"/>
        <w:gridCol w:w="1423"/>
        <w:gridCol w:w="1412"/>
        <w:gridCol w:w="283"/>
        <w:gridCol w:w="1417"/>
        <w:gridCol w:w="1418"/>
      </w:tblGrid>
      <w:tr w:rsidR="00527747" w:rsidRPr="0019344C" w14:paraId="00F89384" w14:textId="77777777" w:rsidTr="00B56DC0">
        <w:trPr>
          <w:trHeight w:val="238"/>
          <w:jc w:val="center"/>
        </w:trPr>
        <w:tc>
          <w:tcPr>
            <w:tcW w:w="3402" w:type="dxa"/>
            <w:tcBorders>
              <w:top w:val="single" w:sz="2" w:space="0" w:color="1F4E79" w:themeColor="accent1" w:themeShade="80"/>
              <w:bottom w:val="nil"/>
            </w:tcBorders>
            <w:shd w:val="clear" w:color="auto" w:fill="auto"/>
            <w:vAlign w:val="center"/>
          </w:tcPr>
          <w:p w14:paraId="2507B680" w14:textId="77777777" w:rsidR="00527747" w:rsidRPr="0019344C" w:rsidRDefault="00527747" w:rsidP="00527747">
            <w:pPr>
              <w:spacing w:after="0"/>
              <w:jc w:val="center"/>
              <w:rPr>
                <w:rFonts w:cs="Arial"/>
                <w:b/>
                <w:szCs w:val="18"/>
              </w:rPr>
            </w:pPr>
          </w:p>
        </w:tc>
        <w:tc>
          <w:tcPr>
            <w:tcW w:w="284" w:type="dxa"/>
            <w:tcBorders>
              <w:top w:val="single" w:sz="2" w:space="0" w:color="1F4E79" w:themeColor="accent1" w:themeShade="80"/>
              <w:bottom w:val="nil"/>
            </w:tcBorders>
            <w:shd w:val="clear" w:color="auto" w:fill="auto"/>
            <w:vAlign w:val="center"/>
          </w:tcPr>
          <w:p w14:paraId="33F11196" w14:textId="77777777" w:rsidR="00527747" w:rsidRPr="0019344C" w:rsidRDefault="00527747" w:rsidP="00527747">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423C6D1A" w14:textId="77777777" w:rsidR="00527747" w:rsidRPr="0019344C" w:rsidRDefault="00527747" w:rsidP="00527747">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23324E79" w14:textId="77777777" w:rsidR="00527747" w:rsidRPr="0019344C" w:rsidRDefault="00527747" w:rsidP="00527747">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BF92B22" w14:textId="77777777" w:rsidR="00527747" w:rsidRPr="0019344C" w:rsidRDefault="00527747" w:rsidP="00527747">
            <w:pPr>
              <w:spacing w:after="0"/>
              <w:jc w:val="center"/>
              <w:rPr>
                <w:rFonts w:cs="Arial"/>
                <w:b/>
                <w:szCs w:val="18"/>
              </w:rPr>
            </w:pPr>
            <w:r w:rsidRPr="00EC4649">
              <w:rPr>
                <w:rFonts w:cs="Arial"/>
                <w:b/>
                <w:sz w:val="14"/>
                <w:szCs w:val="18"/>
              </w:rPr>
              <w:t>Consolidated</w:t>
            </w:r>
          </w:p>
        </w:tc>
      </w:tr>
      <w:tr w:rsidR="00527747" w:rsidRPr="0019344C" w14:paraId="66463CA8" w14:textId="77777777" w:rsidTr="00B56DC0">
        <w:trPr>
          <w:trHeight w:val="238"/>
          <w:jc w:val="center"/>
        </w:trPr>
        <w:tc>
          <w:tcPr>
            <w:tcW w:w="3402" w:type="dxa"/>
            <w:tcBorders>
              <w:top w:val="nil"/>
              <w:bottom w:val="single" w:sz="2" w:space="0" w:color="1F4E79" w:themeColor="accent1" w:themeShade="80"/>
            </w:tcBorders>
            <w:shd w:val="clear" w:color="auto" w:fill="auto"/>
            <w:vAlign w:val="center"/>
          </w:tcPr>
          <w:p w14:paraId="5B3FF276" w14:textId="77777777" w:rsidR="00527747" w:rsidRPr="0019344C" w:rsidRDefault="00527747" w:rsidP="00527747">
            <w:pPr>
              <w:pStyle w:val="08-Tabelageral"/>
              <w:rPr>
                <w:rFonts w:cs="Arial"/>
                <w:b/>
              </w:rPr>
            </w:pPr>
          </w:p>
        </w:tc>
        <w:tc>
          <w:tcPr>
            <w:tcW w:w="284" w:type="dxa"/>
            <w:tcBorders>
              <w:top w:val="nil"/>
              <w:bottom w:val="single" w:sz="2" w:space="0" w:color="1F4E79" w:themeColor="accent1" w:themeShade="80"/>
            </w:tcBorders>
            <w:shd w:val="clear" w:color="auto" w:fill="auto"/>
            <w:vAlign w:val="center"/>
          </w:tcPr>
          <w:p w14:paraId="3F458BF5" w14:textId="77777777" w:rsidR="00527747" w:rsidRPr="0019344C" w:rsidRDefault="00527747" w:rsidP="00527747">
            <w:pPr>
              <w:pStyle w:val="08-Tabelageral"/>
              <w:rPr>
                <w:rFonts w:cs="Arial"/>
                <w:b/>
              </w:rPr>
            </w:pPr>
          </w:p>
        </w:tc>
        <w:tc>
          <w:tcPr>
            <w:tcW w:w="1423" w:type="dxa"/>
            <w:tcBorders>
              <w:top w:val="single" w:sz="2" w:space="0" w:color="1F4E79" w:themeColor="accent1" w:themeShade="80"/>
              <w:bottom w:val="single" w:sz="2" w:space="0" w:color="1F4E79" w:themeColor="accent1" w:themeShade="80"/>
            </w:tcBorders>
            <w:shd w:val="clear" w:color="auto" w:fill="auto"/>
          </w:tcPr>
          <w:p w14:paraId="6A171B4E" w14:textId="77777777" w:rsidR="00527747" w:rsidRPr="0019344C" w:rsidRDefault="00527747" w:rsidP="00527747">
            <w:pPr>
              <w:pStyle w:val="08-Tabelageral"/>
              <w:rPr>
                <w:rFonts w:cs="Arial"/>
                <w:b/>
              </w:rPr>
            </w:pPr>
            <w:r>
              <w:rPr>
                <w:b/>
              </w:rPr>
              <w:t>3</w:t>
            </w:r>
            <w:r>
              <w:rPr>
                <w:b/>
                <w:vertAlign w:val="superscript"/>
              </w:rPr>
              <w:t>rd</w:t>
            </w:r>
            <w:r w:rsidRPr="00874161">
              <w:rPr>
                <w:b/>
              </w:rPr>
              <w:t xml:space="preserve"> Quarter</w:t>
            </w:r>
            <w:r>
              <w:rPr>
                <w:b/>
              </w:rPr>
              <w:t xml:space="preserve"> </w:t>
            </w:r>
            <w:r w:rsidRPr="00874161">
              <w:rPr>
                <w:b/>
              </w:rPr>
              <w:t>202</w:t>
            </w:r>
            <w:r>
              <w:rPr>
                <w:b/>
              </w:rPr>
              <w:t>2</w:t>
            </w:r>
          </w:p>
        </w:tc>
        <w:tc>
          <w:tcPr>
            <w:tcW w:w="1412" w:type="dxa"/>
            <w:tcBorders>
              <w:top w:val="single" w:sz="2" w:space="0" w:color="1F4E79" w:themeColor="accent1" w:themeShade="80"/>
              <w:bottom w:val="single" w:sz="2" w:space="0" w:color="1F4E79" w:themeColor="accent1" w:themeShade="80"/>
            </w:tcBorders>
            <w:shd w:val="clear" w:color="auto" w:fill="auto"/>
          </w:tcPr>
          <w:p w14:paraId="137F6F5B" w14:textId="77777777" w:rsidR="00527747" w:rsidRPr="0019344C" w:rsidRDefault="00527747" w:rsidP="00527747">
            <w:pPr>
              <w:pStyle w:val="08-Tabelageral"/>
              <w:rPr>
                <w:rFonts w:cs="Arial"/>
                <w:b/>
              </w:rPr>
            </w:pPr>
            <w:r>
              <w:rPr>
                <w:b/>
              </w:rPr>
              <w:t>3</w:t>
            </w:r>
            <w:r>
              <w:rPr>
                <w:b/>
                <w:vertAlign w:val="superscript"/>
              </w:rPr>
              <w:t>rd</w:t>
            </w:r>
            <w:r w:rsidRPr="00874161">
              <w:rPr>
                <w:b/>
              </w:rPr>
              <w:t xml:space="preserve"> Quarter</w:t>
            </w:r>
            <w:r>
              <w:rPr>
                <w:b/>
              </w:rPr>
              <w:t xml:space="preserve"> </w:t>
            </w:r>
            <w:r w:rsidRPr="00874161">
              <w:rPr>
                <w:b/>
              </w:rPr>
              <w:t>202</w:t>
            </w:r>
            <w:r>
              <w:rPr>
                <w:b/>
              </w:rPr>
              <w:t>1</w:t>
            </w:r>
          </w:p>
        </w:tc>
        <w:tc>
          <w:tcPr>
            <w:tcW w:w="283" w:type="dxa"/>
            <w:tcBorders>
              <w:top w:val="nil"/>
              <w:bottom w:val="single" w:sz="2" w:space="0" w:color="1F4E79" w:themeColor="accent1" w:themeShade="80"/>
            </w:tcBorders>
            <w:shd w:val="clear" w:color="auto" w:fill="auto"/>
          </w:tcPr>
          <w:p w14:paraId="1ADFBEBE" w14:textId="77777777" w:rsidR="00527747" w:rsidRPr="0019344C" w:rsidRDefault="00527747" w:rsidP="00527747">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14A539D8" w14:textId="77777777" w:rsidR="00527747" w:rsidRPr="0019344C" w:rsidRDefault="00527747" w:rsidP="00527747">
            <w:pPr>
              <w:pStyle w:val="08-Tabelageral"/>
              <w:rPr>
                <w:rFonts w:cs="Arial"/>
                <w:b/>
              </w:rPr>
            </w:pPr>
            <w:r>
              <w:rPr>
                <w:b/>
              </w:rPr>
              <w:t>3</w:t>
            </w:r>
            <w:r>
              <w:rPr>
                <w:b/>
                <w:vertAlign w:val="superscript"/>
              </w:rPr>
              <w:t>rd</w:t>
            </w:r>
            <w:r w:rsidRPr="00874161">
              <w:rPr>
                <w:b/>
              </w:rPr>
              <w:t xml:space="preserve"> Quarter</w:t>
            </w:r>
            <w:r>
              <w:rPr>
                <w:b/>
              </w:rPr>
              <w:t xml:space="preserve"> </w:t>
            </w:r>
            <w:r w:rsidRPr="00874161">
              <w:rPr>
                <w:b/>
              </w:rPr>
              <w:t>202</w:t>
            </w:r>
            <w:r>
              <w:rPr>
                <w:b/>
              </w:rPr>
              <w:t>2</w:t>
            </w:r>
          </w:p>
        </w:tc>
        <w:tc>
          <w:tcPr>
            <w:tcW w:w="1418" w:type="dxa"/>
            <w:tcBorders>
              <w:top w:val="single" w:sz="2" w:space="0" w:color="1F4E79" w:themeColor="accent1" w:themeShade="80"/>
              <w:bottom w:val="single" w:sz="2" w:space="0" w:color="1F4E79" w:themeColor="accent1" w:themeShade="80"/>
            </w:tcBorders>
            <w:shd w:val="clear" w:color="auto" w:fill="auto"/>
          </w:tcPr>
          <w:p w14:paraId="21A8DD80" w14:textId="77777777" w:rsidR="00527747" w:rsidRPr="0019344C" w:rsidRDefault="00527747" w:rsidP="00527747">
            <w:pPr>
              <w:pStyle w:val="08-Tabelageral"/>
              <w:rPr>
                <w:rFonts w:cs="Arial"/>
                <w:b/>
              </w:rPr>
            </w:pPr>
            <w:r>
              <w:rPr>
                <w:b/>
              </w:rPr>
              <w:t>3</w:t>
            </w:r>
            <w:r>
              <w:rPr>
                <w:b/>
                <w:vertAlign w:val="superscript"/>
              </w:rPr>
              <w:t>rd</w:t>
            </w:r>
            <w:r w:rsidRPr="00874161">
              <w:rPr>
                <w:b/>
              </w:rPr>
              <w:t xml:space="preserve"> Quarter</w:t>
            </w:r>
            <w:r>
              <w:rPr>
                <w:b/>
              </w:rPr>
              <w:t xml:space="preserve"> </w:t>
            </w:r>
            <w:r w:rsidRPr="00874161">
              <w:rPr>
                <w:b/>
              </w:rPr>
              <w:t>202</w:t>
            </w:r>
            <w:r>
              <w:rPr>
                <w:b/>
              </w:rPr>
              <w:t>1</w:t>
            </w:r>
          </w:p>
        </w:tc>
      </w:tr>
      <w:tr w:rsidR="00527747" w:rsidRPr="0019344C" w14:paraId="20FCAAF2" w14:textId="77777777" w:rsidTr="00B56DC0">
        <w:trPr>
          <w:trHeight w:val="238"/>
          <w:jc w:val="center"/>
        </w:trPr>
        <w:tc>
          <w:tcPr>
            <w:tcW w:w="3402" w:type="dxa"/>
            <w:tcBorders>
              <w:top w:val="single" w:sz="2" w:space="0" w:color="1F4E79" w:themeColor="accent1" w:themeShade="80"/>
            </w:tcBorders>
            <w:shd w:val="clear" w:color="auto" w:fill="auto"/>
            <w:vAlign w:val="center"/>
          </w:tcPr>
          <w:p w14:paraId="2F91EBF9" w14:textId="77777777" w:rsidR="00527747" w:rsidRPr="00467093" w:rsidRDefault="00527747" w:rsidP="00527747">
            <w:pPr>
              <w:pStyle w:val="08-Tabelageral"/>
              <w:jc w:val="left"/>
              <w:rPr>
                <w:rFonts w:cs="Arial"/>
                <w:b/>
                <w:bCs/>
                <w:szCs w:val="14"/>
                <w:lang w:val="en-US"/>
              </w:rPr>
            </w:pPr>
            <w:r>
              <w:rPr>
                <w:rFonts w:cs="Arial"/>
                <w:b/>
                <w:lang w:val="en-US"/>
              </w:rPr>
              <w:t>Profit before income tax and social contribution</w:t>
            </w:r>
            <w:r w:rsidRPr="00F81A67">
              <w:rPr>
                <w:rFonts w:cs="Arial"/>
                <w:sz w:val="16"/>
                <w:szCs w:val="16"/>
                <w:lang w:val="en-US"/>
              </w:rPr>
              <w:t> </w:t>
            </w:r>
            <w:r w:rsidRPr="00467093">
              <w:rPr>
                <w:rFonts w:cs="Arial"/>
                <w:b/>
                <w:szCs w:val="14"/>
                <w:lang w:val="en-US"/>
              </w:rPr>
              <w:t xml:space="preserve"> </w:t>
            </w:r>
          </w:p>
        </w:tc>
        <w:tc>
          <w:tcPr>
            <w:tcW w:w="284" w:type="dxa"/>
            <w:tcBorders>
              <w:top w:val="single" w:sz="2" w:space="0" w:color="1F4E79" w:themeColor="accent1" w:themeShade="80"/>
            </w:tcBorders>
            <w:shd w:val="clear" w:color="auto" w:fill="auto"/>
          </w:tcPr>
          <w:p w14:paraId="0C167B5D" w14:textId="77777777" w:rsidR="00527747" w:rsidRPr="00467093" w:rsidRDefault="00527747" w:rsidP="00527747">
            <w:pPr>
              <w:pStyle w:val="08-Tabelageral"/>
              <w:jc w:val="center"/>
              <w:rPr>
                <w:rFonts w:cs="Arial"/>
                <w:b/>
                <w:szCs w:val="14"/>
                <w:lang w:val="en-US"/>
              </w:rPr>
            </w:pPr>
          </w:p>
        </w:tc>
        <w:tc>
          <w:tcPr>
            <w:tcW w:w="1423" w:type="dxa"/>
            <w:tcBorders>
              <w:top w:val="single" w:sz="2" w:space="0" w:color="1F4E79" w:themeColor="accent1" w:themeShade="80"/>
            </w:tcBorders>
            <w:shd w:val="clear" w:color="auto" w:fill="auto"/>
            <w:vAlign w:val="center"/>
          </w:tcPr>
          <w:p w14:paraId="55875256" w14:textId="77777777" w:rsidR="00527747" w:rsidRPr="0019344C" w:rsidRDefault="00527747" w:rsidP="00527747">
            <w:pPr>
              <w:pStyle w:val="08-Tabelageral"/>
              <w:rPr>
                <w:rFonts w:cs="Arial"/>
                <w:b/>
                <w:szCs w:val="14"/>
              </w:rPr>
            </w:pPr>
            <w:r>
              <w:rPr>
                <w:rFonts w:cs="Arial"/>
                <w:b/>
                <w:szCs w:val="14"/>
              </w:rPr>
              <w:t>1,653,681</w:t>
            </w:r>
          </w:p>
        </w:tc>
        <w:tc>
          <w:tcPr>
            <w:tcW w:w="1412" w:type="dxa"/>
            <w:tcBorders>
              <w:top w:val="single" w:sz="2" w:space="0" w:color="1F4E79" w:themeColor="accent1" w:themeShade="80"/>
            </w:tcBorders>
            <w:shd w:val="clear" w:color="auto" w:fill="auto"/>
            <w:vAlign w:val="center"/>
          </w:tcPr>
          <w:p w14:paraId="436E85E2" w14:textId="77777777" w:rsidR="00527747" w:rsidRPr="0019344C" w:rsidRDefault="00527747" w:rsidP="00527747">
            <w:pPr>
              <w:pStyle w:val="08-Tabelageral"/>
              <w:rPr>
                <w:rFonts w:cs="Arial"/>
                <w:b/>
                <w:szCs w:val="14"/>
              </w:rPr>
            </w:pPr>
            <w:r>
              <w:rPr>
                <w:rFonts w:cs="Arial"/>
                <w:b/>
                <w:szCs w:val="14"/>
              </w:rPr>
              <w:t>976,593</w:t>
            </w:r>
          </w:p>
        </w:tc>
        <w:tc>
          <w:tcPr>
            <w:tcW w:w="283" w:type="dxa"/>
            <w:tcBorders>
              <w:top w:val="single" w:sz="2" w:space="0" w:color="1F4E79" w:themeColor="accent1" w:themeShade="80"/>
            </w:tcBorders>
            <w:shd w:val="clear" w:color="auto" w:fill="auto"/>
            <w:vAlign w:val="center"/>
          </w:tcPr>
          <w:p w14:paraId="02130460" w14:textId="77777777" w:rsidR="00527747" w:rsidRPr="0019344C" w:rsidRDefault="00527747" w:rsidP="00527747">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2E9B7F1D" w14:textId="77777777" w:rsidR="00527747" w:rsidRPr="0019344C" w:rsidRDefault="00527747" w:rsidP="00527747">
            <w:pPr>
              <w:pStyle w:val="08-Tabelageral"/>
              <w:rPr>
                <w:rFonts w:cs="Arial"/>
                <w:b/>
                <w:szCs w:val="14"/>
              </w:rPr>
            </w:pPr>
            <w:r>
              <w:rPr>
                <w:rFonts w:cs="Arial"/>
                <w:b/>
                <w:szCs w:val="14"/>
              </w:rPr>
              <w:t>2,046,810</w:t>
            </w:r>
          </w:p>
        </w:tc>
        <w:tc>
          <w:tcPr>
            <w:tcW w:w="1418" w:type="dxa"/>
            <w:tcBorders>
              <w:top w:val="single" w:sz="2" w:space="0" w:color="1F4E79" w:themeColor="accent1" w:themeShade="80"/>
            </w:tcBorders>
            <w:shd w:val="clear" w:color="auto" w:fill="auto"/>
            <w:vAlign w:val="center"/>
          </w:tcPr>
          <w:p w14:paraId="1E6843C5" w14:textId="77777777" w:rsidR="00527747" w:rsidRPr="0019344C" w:rsidRDefault="00527747" w:rsidP="00527747">
            <w:pPr>
              <w:pStyle w:val="08-Tabelageral"/>
              <w:rPr>
                <w:rFonts w:cs="Arial"/>
                <w:b/>
              </w:rPr>
            </w:pPr>
            <w:r>
              <w:rPr>
                <w:rFonts w:cs="Arial"/>
                <w:b/>
                <w:szCs w:val="14"/>
              </w:rPr>
              <w:t>1,270,974</w:t>
            </w:r>
          </w:p>
        </w:tc>
      </w:tr>
      <w:tr w:rsidR="00527747" w:rsidRPr="0019344C" w14:paraId="5983E4C3" w14:textId="77777777" w:rsidTr="00B56DC0">
        <w:trPr>
          <w:trHeight w:val="238"/>
          <w:jc w:val="center"/>
        </w:trPr>
        <w:tc>
          <w:tcPr>
            <w:tcW w:w="3402" w:type="dxa"/>
            <w:shd w:val="clear" w:color="auto" w:fill="auto"/>
            <w:vAlign w:val="center"/>
          </w:tcPr>
          <w:p w14:paraId="1836B93E" w14:textId="77777777" w:rsidR="00527747" w:rsidRPr="00467093" w:rsidRDefault="00527747" w:rsidP="00527747">
            <w:pPr>
              <w:pStyle w:val="08-Tabelageral"/>
              <w:ind w:left="113"/>
              <w:jc w:val="left"/>
              <w:rPr>
                <w:rFonts w:cs="Arial"/>
                <w:szCs w:val="14"/>
                <w:lang w:val="en-US"/>
              </w:rPr>
            </w:pPr>
            <w:r w:rsidRPr="00467093">
              <w:rPr>
                <w:rFonts w:cs="Arial"/>
                <w:szCs w:val="14"/>
                <w:lang w:val="en-US"/>
              </w:rPr>
              <w:t xml:space="preserve">a) </w:t>
            </w:r>
            <w:r w:rsidRPr="006D1ED0">
              <w:rPr>
                <w:rFonts w:ascii="ArialMT" w:hAnsi="ArialMT" w:cs="ArialMT"/>
                <w:szCs w:val="14"/>
                <w:lang w:val="en-US"/>
              </w:rPr>
              <w:t>Total</w:t>
            </w:r>
            <w:r>
              <w:rPr>
                <w:rFonts w:ascii="ArialMT" w:hAnsi="ArialMT" w:cs="ArialMT"/>
                <w:szCs w:val="14"/>
                <w:lang w:val="en-US"/>
              </w:rPr>
              <w:t xml:space="preserve"> income tax (25%) and CSLL (9</w:t>
            </w:r>
            <w:r w:rsidRPr="006D1ED0">
              <w:rPr>
                <w:rFonts w:ascii="ArialMT" w:hAnsi="ArialMT" w:cs="ArialMT"/>
                <w:szCs w:val="14"/>
                <w:lang w:val="en-US"/>
              </w:rPr>
              <w:t>%)</w:t>
            </w:r>
            <w:r>
              <w:rPr>
                <w:rFonts w:ascii="ArialMT" w:hAnsi="ArialMT" w:cs="ArialMT"/>
                <w:szCs w:val="14"/>
                <w:lang w:val="en-US"/>
              </w:rPr>
              <w:t xml:space="preserve"> chages</w:t>
            </w:r>
            <w:r w:rsidRPr="00F81A67">
              <w:rPr>
                <w:rFonts w:cs="Arial"/>
                <w:sz w:val="16"/>
                <w:szCs w:val="16"/>
                <w:lang w:val="en-US"/>
              </w:rPr>
              <w:t> </w:t>
            </w:r>
          </w:p>
        </w:tc>
        <w:tc>
          <w:tcPr>
            <w:tcW w:w="284" w:type="dxa"/>
            <w:shd w:val="clear" w:color="auto" w:fill="auto"/>
          </w:tcPr>
          <w:p w14:paraId="066D4343" w14:textId="77777777" w:rsidR="00527747" w:rsidRPr="00467093" w:rsidRDefault="00527747" w:rsidP="00527747">
            <w:pPr>
              <w:pStyle w:val="08-Tabelageral"/>
              <w:ind w:left="113"/>
              <w:jc w:val="center"/>
              <w:rPr>
                <w:rFonts w:cs="Arial"/>
                <w:szCs w:val="14"/>
                <w:lang w:val="en-US"/>
              </w:rPr>
            </w:pPr>
          </w:p>
        </w:tc>
        <w:tc>
          <w:tcPr>
            <w:tcW w:w="1423" w:type="dxa"/>
            <w:shd w:val="clear" w:color="auto" w:fill="auto"/>
            <w:vAlign w:val="center"/>
          </w:tcPr>
          <w:p w14:paraId="28BA1C9C" w14:textId="77777777" w:rsidR="00527747" w:rsidRPr="0019344C" w:rsidRDefault="00527747" w:rsidP="00527747">
            <w:pPr>
              <w:pStyle w:val="08-Tabelageral"/>
              <w:ind w:left="113"/>
              <w:rPr>
                <w:rFonts w:cs="Arial"/>
                <w:szCs w:val="14"/>
              </w:rPr>
            </w:pPr>
            <w:r>
              <w:rPr>
                <w:rFonts w:cs="Arial"/>
                <w:szCs w:val="14"/>
              </w:rPr>
              <w:t>(562,252)</w:t>
            </w:r>
          </w:p>
        </w:tc>
        <w:tc>
          <w:tcPr>
            <w:tcW w:w="1412" w:type="dxa"/>
            <w:shd w:val="clear" w:color="auto" w:fill="auto"/>
            <w:vAlign w:val="center"/>
          </w:tcPr>
          <w:p w14:paraId="06E85A27" w14:textId="77777777" w:rsidR="00527747" w:rsidRPr="0019344C" w:rsidRDefault="00527747" w:rsidP="00527747">
            <w:pPr>
              <w:pStyle w:val="08-Tabelageral"/>
              <w:ind w:left="113"/>
              <w:rPr>
                <w:rFonts w:cs="Arial"/>
                <w:szCs w:val="14"/>
              </w:rPr>
            </w:pPr>
            <w:r>
              <w:rPr>
                <w:rFonts w:cs="Arial"/>
                <w:szCs w:val="14"/>
              </w:rPr>
              <w:t>(332,042)</w:t>
            </w:r>
          </w:p>
        </w:tc>
        <w:tc>
          <w:tcPr>
            <w:tcW w:w="283" w:type="dxa"/>
            <w:shd w:val="clear" w:color="auto" w:fill="auto"/>
            <w:vAlign w:val="center"/>
          </w:tcPr>
          <w:p w14:paraId="1AD7369A" w14:textId="77777777" w:rsidR="00527747" w:rsidRPr="0019344C" w:rsidRDefault="00527747" w:rsidP="00527747">
            <w:pPr>
              <w:pStyle w:val="08-Tabelageral"/>
              <w:ind w:left="113"/>
              <w:rPr>
                <w:rFonts w:cs="Arial"/>
                <w:szCs w:val="14"/>
              </w:rPr>
            </w:pPr>
          </w:p>
        </w:tc>
        <w:tc>
          <w:tcPr>
            <w:tcW w:w="1417" w:type="dxa"/>
            <w:shd w:val="clear" w:color="auto" w:fill="auto"/>
            <w:vAlign w:val="center"/>
          </w:tcPr>
          <w:p w14:paraId="4D5680C5" w14:textId="77777777" w:rsidR="00527747" w:rsidRPr="0019344C" w:rsidRDefault="00527747" w:rsidP="00527747">
            <w:pPr>
              <w:pStyle w:val="08-Tabelageral"/>
              <w:ind w:left="113"/>
              <w:rPr>
                <w:rFonts w:cs="Arial"/>
                <w:szCs w:val="14"/>
              </w:rPr>
            </w:pPr>
            <w:r>
              <w:rPr>
                <w:rFonts w:cs="Arial"/>
                <w:szCs w:val="14"/>
              </w:rPr>
              <w:t>(695,915)</w:t>
            </w:r>
          </w:p>
        </w:tc>
        <w:tc>
          <w:tcPr>
            <w:tcW w:w="1418" w:type="dxa"/>
            <w:shd w:val="clear" w:color="auto" w:fill="auto"/>
            <w:vAlign w:val="center"/>
          </w:tcPr>
          <w:p w14:paraId="0A96E2B5" w14:textId="77777777" w:rsidR="00527747" w:rsidRPr="0019344C" w:rsidRDefault="00527747" w:rsidP="00527747">
            <w:pPr>
              <w:pStyle w:val="08-Tabelageral"/>
              <w:rPr>
                <w:rFonts w:cs="Arial"/>
              </w:rPr>
            </w:pPr>
            <w:r>
              <w:rPr>
                <w:rFonts w:cs="Arial"/>
                <w:szCs w:val="14"/>
              </w:rPr>
              <w:t>(432,131)</w:t>
            </w:r>
          </w:p>
        </w:tc>
      </w:tr>
      <w:tr w:rsidR="00527747" w:rsidRPr="004419F5" w14:paraId="719B7705" w14:textId="77777777" w:rsidTr="00B56DC0">
        <w:trPr>
          <w:trHeight w:val="238"/>
          <w:jc w:val="center"/>
        </w:trPr>
        <w:tc>
          <w:tcPr>
            <w:tcW w:w="3402" w:type="dxa"/>
            <w:shd w:val="clear" w:color="auto" w:fill="auto"/>
            <w:vAlign w:val="center"/>
          </w:tcPr>
          <w:p w14:paraId="33EBF0B8" w14:textId="77777777" w:rsidR="00527747" w:rsidRPr="00467093" w:rsidRDefault="00527747" w:rsidP="00527747">
            <w:pPr>
              <w:pStyle w:val="08-Tabelageral"/>
              <w:jc w:val="left"/>
              <w:rPr>
                <w:rFonts w:cs="Arial"/>
                <w:b/>
                <w:szCs w:val="14"/>
                <w:lang w:val="en-US"/>
              </w:rPr>
            </w:pPr>
            <w:r w:rsidRPr="000F7914">
              <w:rPr>
                <w:rFonts w:cs="Arial"/>
                <w:b/>
                <w:szCs w:val="14"/>
                <w:lang w:val="en-US"/>
              </w:rPr>
              <w:t>Effect on the tax calculation:</w:t>
            </w:r>
          </w:p>
        </w:tc>
        <w:tc>
          <w:tcPr>
            <w:tcW w:w="284" w:type="dxa"/>
            <w:shd w:val="clear" w:color="auto" w:fill="auto"/>
          </w:tcPr>
          <w:p w14:paraId="7D7EA18D" w14:textId="77777777" w:rsidR="00527747" w:rsidRPr="00467093" w:rsidRDefault="00527747" w:rsidP="00527747">
            <w:pPr>
              <w:pStyle w:val="08-Tabelageral"/>
              <w:jc w:val="center"/>
              <w:rPr>
                <w:rFonts w:cs="Arial"/>
                <w:b/>
                <w:szCs w:val="14"/>
                <w:lang w:val="en-US"/>
              </w:rPr>
            </w:pPr>
          </w:p>
        </w:tc>
        <w:tc>
          <w:tcPr>
            <w:tcW w:w="1423" w:type="dxa"/>
            <w:shd w:val="clear" w:color="auto" w:fill="auto"/>
            <w:vAlign w:val="center"/>
          </w:tcPr>
          <w:p w14:paraId="7E088ED6" w14:textId="77777777" w:rsidR="00527747" w:rsidRPr="00467093" w:rsidRDefault="00527747" w:rsidP="00527747">
            <w:pPr>
              <w:pStyle w:val="08-Tabelageral"/>
              <w:rPr>
                <w:rFonts w:cs="Arial"/>
                <w:b/>
                <w:szCs w:val="14"/>
                <w:lang w:val="en-US"/>
              </w:rPr>
            </w:pPr>
          </w:p>
        </w:tc>
        <w:tc>
          <w:tcPr>
            <w:tcW w:w="1412" w:type="dxa"/>
            <w:shd w:val="clear" w:color="auto" w:fill="auto"/>
            <w:vAlign w:val="center"/>
          </w:tcPr>
          <w:p w14:paraId="295CA83F" w14:textId="77777777" w:rsidR="00527747" w:rsidRPr="00467093" w:rsidRDefault="00527747" w:rsidP="00527747">
            <w:pPr>
              <w:pStyle w:val="08-Tabelageral"/>
              <w:rPr>
                <w:rFonts w:cs="Arial"/>
                <w:b/>
                <w:szCs w:val="14"/>
                <w:lang w:val="en-US"/>
              </w:rPr>
            </w:pPr>
          </w:p>
        </w:tc>
        <w:tc>
          <w:tcPr>
            <w:tcW w:w="283" w:type="dxa"/>
            <w:shd w:val="clear" w:color="auto" w:fill="auto"/>
            <w:vAlign w:val="center"/>
          </w:tcPr>
          <w:p w14:paraId="62AF4024" w14:textId="77777777" w:rsidR="00527747" w:rsidRPr="00467093" w:rsidRDefault="00527747" w:rsidP="00527747">
            <w:pPr>
              <w:pStyle w:val="08-Tabelageral"/>
              <w:rPr>
                <w:rFonts w:cs="Arial"/>
                <w:b/>
                <w:szCs w:val="14"/>
                <w:lang w:val="en-US"/>
              </w:rPr>
            </w:pPr>
          </w:p>
        </w:tc>
        <w:tc>
          <w:tcPr>
            <w:tcW w:w="1417" w:type="dxa"/>
            <w:shd w:val="clear" w:color="auto" w:fill="auto"/>
            <w:vAlign w:val="center"/>
          </w:tcPr>
          <w:p w14:paraId="783C9B50" w14:textId="77777777" w:rsidR="00527747" w:rsidRPr="00467093" w:rsidRDefault="00527747" w:rsidP="00527747">
            <w:pPr>
              <w:pStyle w:val="08-Tabelageral"/>
              <w:rPr>
                <w:rFonts w:cs="Arial"/>
                <w:b/>
                <w:szCs w:val="14"/>
                <w:lang w:val="en-US"/>
              </w:rPr>
            </w:pPr>
          </w:p>
        </w:tc>
        <w:tc>
          <w:tcPr>
            <w:tcW w:w="1418" w:type="dxa"/>
            <w:shd w:val="clear" w:color="auto" w:fill="auto"/>
            <w:vAlign w:val="center"/>
          </w:tcPr>
          <w:p w14:paraId="481F3E07" w14:textId="77777777" w:rsidR="00527747" w:rsidRPr="00467093" w:rsidRDefault="00527747" w:rsidP="00527747">
            <w:pPr>
              <w:pStyle w:val="08-Tabelageral"/>
              <w:rPr>
                <w:rFonts w:cs="Arial"/>
                <w:b/>
                <w:lang w:val="en-US"/>
              </w:rPr>
            </w:pPr>
          </w:p>
        </w:tc>
      </w:tr>
      <w:tr w:rsidR="00527747" w:rsidRPr="0019344C" w14:paraId="5FAED08D" w14:textId="77777777" w:rsidTr="00B56DC0">
        <w:trPr>
          <w:trHeight w:val="238"/>
          <w:jc w:val="center"/>
        </w:trPr>
        <w:tc>
          <w:tcPr>
            <w:tcW w:w="3402" w:type="dxa"/>
            <w:shd w:val="clear" w:color="auto" w:fill="auto"/>
            <w:vAlign w:val="center"/>
          </w:tcPr>
          <w:p w14:paraId="7431EAE8" w14:textId="77777777" w:rsidR="00527747" w:rsidRPr="00467093" w:rsidRDefault="00527747" w:rsidP="00527747">
            <w:pPr>
              <w:pStyle w:val="08-Tabelageral"/>
              <w:ind w:left="283" w:hanging="170"/>
              <w:jc w:val="left"/>
              <w:rPr>
                <w:rFonts w:cs="Arial"/>
                <w:szCs w:val="14"/>
                <w:lang w:val="en-US"/>
              </w:rPr>
            </w:pPr>
            <w:r w:rsidRPr="00467093">
              <w:rPr>
                <w:rFonts w:cs="Arial"/>
                <w:szCs w:val="14"/>
                <w:lang w:val="en-US"/>
              </w:rPr>
              <w:t xml:space="preserve">b) </w:t>
            </w:r>
            <w:r w:rsidRPr="003E2305">
              <w:rPr>
                <w:rFonts w:cs="Arial"/>
                <w:szCs w:val="14"/>
                <w:lang w:val="en-US"/>
              </w:rPr>
              <w:t>Nontaxable income - share of profit (loss) of subsidiaries associates and joint ventures (34%)</w:t>
            </w:r>
          </w:p>
        </w:tc>
        <w:tc>
          <w:tcPr>
            <w:tcW w:w="284" w:type="dxa"/>
            <w:shd w:val="clear" w:color="auto" w:fill="auto"/>
          </w:tcPr>
          <w:p w14:paraId="3A0DBC4B" w14:textId="77777777" w:rsidR="00527747" w:rsidRPr="00467093" w:rsidRDefault="00527747" w:rsidP="00527747">
            <w:pPr>
              <w:pStyle w:val="08-Tabelageral"/>
              <w:ind w:left="113"/>
              <w:jc w:val="center"/>
              <w:rPr>
                <w:rFonts w:cs="Arial"/>
                <w:szCs w:val="14"/>
                <w:lang w:val="en-US"/>
              </w:rPr>
            </w:pPr>
          </w:p>
        </w:tc>
        <w:tc>
          <w:tcPr>
            <w:tcW w:w="1423" w:type="dxa"/>
            <w:shd w:val="clear" w:color="auto" w:fill="auto"/>
            <w:vAlign w:val="center"/>
          </w:tcPr>
          <w:p w14:paraId="3BFD6662" w14:textId="77777777" w:rsidR="00527747" w:rsidRPr="0019344C" w:rsidRDefault="00527747" w:rsidP="00527747">
            <w:pPr>
              <w:pStyle w:val="08-Tabelageral"/>
              <w:ind w:left="113"/>
              <w:rPr>
                <w:rFonts w:cs="Arial"/>
                <w:szCs w:val="14"/>
              </w:rPr>
            </w:pPr>
            <w:r>
              <w:rPr>
                <w:rFonts w:cs="Arial"/>
                <w:szCs w:val="14"/>
              </w:rPr>
              <w:t>560,507</w:t>
            </w:r>
          </w:p>
        </w:tc>
        <w:tc>
          <w:tcPr>
            <w:tcW w:w="1412" w:type="dxa"/>
            <w:shd w:val="clear" w:color="auto" w:fill="auto"/>
            <w:vAlign w:val="center"/>
          </w:tcPr>
          <w:p w14:paraId="034D8EFA" w14:textId="77777777" w:rsidR="00527747" w:rsidRPr="0019344C" w:rsidRDefault="00527747" w:rsidP="00527747">
            <w:pPr>
              <w:pStyle w:val="08-Tabelageral"/>
              <w:ind w:left="113"/>
              <w:rPr>
                <w:rFonts w:cs="Arial"/>
                <w:szCs w:val="14"/>
              </w:rPr>
            </w:pPr>
            <w:r>
              <w:rPr>
                <w:rFonts w:cs="Arial"/>
                <w:szCs w:val="14"/>
              </w:rPr>
              <w:t>331,329</w:t>
            </w:r>
          </w:p>
        </w:tc>
        <w:tc>
          <w:tcPr>
            <w:tcW w:w="283" w:type="dxa"/>
            <w:shd w:val="clear" w:color="auto" w:fill="auto"/>
            <w:vAlign w:val="center"/>
          </w:tcPr>
          <w:p w14:paraId="5172CA56" w14:textId="77777777" w:rsidR="00527747" w:rsidRPr="0019344C" w:rsidRDefault="00527747" w:rsidP="00527747">
            <w:pPr>
              <w:pStyle w:val="08-Tabelageral"/>
              <w:ind w:left="113"/>
              <w:rPr>
                <w:rFonts w:cs="Arial"/>
                <w:szCs w:val="14"/>
              </w:rPr>
            </w:pPr>
          </w:p>
        </w:tc>
        <w:tc>
          <w:tcPr>
            <w:tcW w:w="1417" w:type="dxa"/>
            <w:shd w:val="clear" w:color="auto" w:fill="auto"/>
            <w:vAlign w:val="center"/>
          </w:tcPr>
          <w:p w14:paraId="3BC923F4" w14:textId="77777777" w:rsidR="00527747" w:rsidRPr="0019344C" w:rsidRDefault="00527747" w:rsidP="00527747">
            <w:pPr>
              <w:pStyle w:val="08-Tabelageral"/>
              <w:ind w:left="113"/>
              <w:rPr>
                <w:rFonts w:cs="Arial"/>
                <w:szCs w:val="14"/>
              </w:rPr>
            </w:pPr>
            <w:r>
              <w:rPr>
                <w:rFonts w:cs="Arial"/>
                <w:szCs w:val="14"/>
              </w:rPr>
              <w:t>300,055</w:t>
            </w:r>
          </w:p>
        </w:tc>
        <w:tc>
          <w:tcPr>
            <w:tcW w:w="1418" w:type="dxa"/>
            <w:shd w:val="clear" w:color="auto" w:fill="auto"/>
            <w:vAlign w:val="center"/>
          </w:tcPr>
          <w:p w14:paraId="2E7528E6" w14:textId="77777777" w:rsidR="00527747" w:rsidRPr="0019344C" w:rsidRDefault="00527747" w:rsidP="00527747">
            <w:pPr>
              <w:pStyle w:val="08-Tabelageral"/>
              <w:rPr>
                <w:rFonts w:cs="Arial"/>
              </w:rPr>
            </w:pPr>
            <w:r>
              <w:rPr>
                <w:rFonts w:cs="Arial"/>
                <w:szCs w:val="14"/>
              </w:rPr>
              <w:t>136,309</w:t>
            </w:r>
          </w:p>
        </w:tc>
      </w:tr>
      <w:tr w:rsidR="00527747" w:rsidRPr="0019344C" w14:paraId="36B9C8CD" w14:textId="77777777" w:rsidTr="00B56DC0">
        <w:trPr>
          <w:trHeight w:val="238"/>
          <w:jc w:val="center"/>
        </w:trPr>
        <w:tc>
          <w:tcPr>
            <w:tcW w:w="3402" w:type="dxa"/>
            <w:tcBorders>
              <w:bottom w:val="nil"/>
            </w:tcBorders>
            <w:shd w:val="clear" w:color="auto" w:fill="auto"/>
            <w:vAlign w:val="center"/>
          </w:tcPr>
          <w:p w14:paraId="5083989F" w14:textId="77777777" w:rsidR="00527747" w:rsidRPr="00467093" w:rsidRDefault="00527747" w:rsidP="00527747">
            <w:pPr>
              <w:pStyle w:val="08-Tabelageral"/>
              <w:ind w:left="283" w:hanging="170"/>
              <w:jc w:val="left"/>
              <w:rPr>
                <w:rFonts w:cs="Arial"/>
                <w:szCs w:val="14"/>
                <w:lang w:val="en-US"/>
              </w:rPr>
            </w:pPr>
            <w:r w:rsidRPr="00467093">
              <w:rPr>
                <w:rFonts w:cs="Arial"/>
                <w:szCs w:val="14"/>
                <w:lang w:val="en-US"/>
              </w:rPr>
              <w:t xml:space="preserve">c) </w:t>
            </w:r>
            <w:r w:rsidRPr="003E2305">
              <w:rPr>
                <w:rFonts w:cs="Arial"/>
                <w:szCs w:val="14"/>
                <w:lang w:val="en-US"/>
              </w:rPr>
              <w:t>Non-deductible expenses, net of nontaxable income (34%)</w:t>
            </w:r>
          </w:p>
        </w:tc>
        <w:tc>
          <w:tcPr>
            <w:tcW w:w="284" w:type="dxa"/>
            <w:tcBorders>
              <w:bottom w:val="nil"/>
            </w:tcBorders>
            <w:shd w:val="clear" w:color="auto" w:fill="auto"/>
          </w:tcPr>
          <w:p w14:paraId="6382FF13" w14:textId="77777777" w:rsidR="00527747" w:rsidRPr="00467093" w:rsidRDefault="00527747" w:rsidP="00527747">
            <w:pPr>
              <w:pStyle w:val="08-Tabelageral"/>
              <w:jc w:val="center"/>
              <w:rPr>
                <w:rFonts w:cs="Arial"/>
                <w:szCs w:val="14"/>
                <w:lang w:val="en-US"/>
              </w:rPr>
            </w:pPr>
          </w:p>
        </w:tc>
        <w:tc>
          <w:tcPr>
            <w:tcW w:w="1423" w:type="dxa"/>
            <w:tcBorders>
              <w:bottom w:val="nil"/>
            </w:tcBorders>
            <w:shd w:val="clear" w:color="auto" w:fill="auto"/>
            <w:vAlign w:val="center"/>
          </w:tcPr>
          <w:p w14:paraId="33806AA6" w14:textId="77777777" w:rsidR="00527747" w:rsidRPr="0019344C" w:rsidRDefault="00527747" w:rsidP="00527747">
            <w:pPr>
              <w:pStyle w:val="08-Tabelageral"/>
              <w:rPr>
                <w:rFonts w:cs="Arial"/>
                <w:szCs w:val="14"/>
              </w:rPr>
            </w:pPr>
            <w:r>
              <w:rPr>
                <w:rFonts w:cs="Arial"/>
                <w:szCs w:val="14"/>
              </w:rPr>
              <w:t>244</w:t>
            </w:r>
          </w:p>
        </w:tc>
        <w:tc>
          <w:tcPr>
            <w:tcW w:w="1412" w:type="dxa"/>
            <w:tcBorders>
              <w:bottom w:val="nil"/>
            </w:tcBorders>
            <w:shd w:val="clear" w:color="auto" w:fill="auto"/>
            <w:vAlign w:val="center"/>
          </w:tcPr>
          <w:p w14:paraId="6088279D" w14:textId="77777777" w:rsidR="00527747" w:rsidRPr="0019344C" w:rsidRDefault="00527747" w:rsidP="00527747">
            <w:pPr>
              <w:pStyle w:val="08-Tabelageral"/>
              <w:rPr>
                <w:rFonts w:cs="Arial"/>
                <w:szCs w:val="14"/>
              </w:rPr>
            </w:pPr>
            <w:r>
              <w:rPr>
                <w:rFonts w:cs="Arial"/>
                <w:szCs w:val="14"/>
              </w:rPr>
              <w:t>(59)</w:t>
            </w:r>
          </w:p>
        </w:tc>
        <w:tc>
          <w:tcPr>
            <w:tcW w:w="283" w:type="dxa"/>
            <w:tcBorders>
              <w:bottom w:val="nil"/>
            </w:tcBorders>
            <w:shd w:val="clear" w:color="auto" w:fill="auto"/>
            <w:vAlign w:val="center"/>
          </w:tcPr>
          <w:p w14:paraId="62648C8C" w14:textId="77777777" w:rsidR="00527747" w:rsidRPr="0019344C" w:rsidRDefault="00527747" w:rsidP="00527747">
            <w:pPr>
              <w:pStyle w:val="08-Tabelageral"/>
              <w:rPr>
                <w:rFonts w:cs="Arial"/>
                <w:szCs w:val="14"/>
              </w:rPr>
            </w:pPr>
          </w:p>
        </w:tc>
        <w:tc>
          <w:tcPr>
            <w:tcW w:w="1417" w:type="dxa"/>
            <w:tcBorders>
              <w:bottom w:val="nil"/>
            </w:tcBorders>
            <w:shd w:val="clear" w:color="auto" w:fill="auto"/>
            <w:vAlign w:val="center"/>
          </w:tcPr>
          <w:p w14:paraId="4670C0E2" w14:textId="77777777" w:rsidR="00527747" w:rsidRPr="0019344C" w:rsidRDefault="00527747" w:rsidP="00527747">
            <w:pPr>
              <w:pStyle w:val="08-Tabelageral"/>
              <w:rPr>
                <w:rFonts w:cs="Arial"/>
                <w:szCs w:val="14"/>
              </w:rPr>
            </w:pPr>
            <w:r>
              <w:rPr>
                <w:rFonts w:cs="Arial"/>
                <w:szCs w:val="14"/>
              </w:rPr>
              <w:t>1,230</w:t>
            </w:r>
          </w:p>
        </w:tc>
        <w:tc>
          <w:tcPr>
            <w:tcW w:w="1418" w:type="dxa"/>
            <w:tcBorders>
              <w:bottom w:val="nil"/>
            </w:tcBorders>
            <w:shd w:val="clear" w:color="auto" w:fill="auto"/>
            <w:vAlign w:val="center"/>
          </w:tcPr>
          <w:p w14:paraId="6EA478C3" w14:textId="77777777" w:rsidR="00527747" w:rsidRPr="0019344C" w:rsidRDefault="00527747" w:rsidP="00527747">
            <w:pPr>
              <w:pStyle w:val="08-Tabelageral"/>
              <w:rPr>
                <w:rFonts w:cs="Arial"/>
              </w:rPr>
            </w:pPr>
            <w:r>
              <w:rPr>
                <w:rFonts w:cs="Arial"/>
                <w:szCs w:val="14"/>
              </w:rPr>
              <w:t>669</w:t>
            </w:r>
          </w:p>
        </w:tc>
      </w:tr>
      <w:tr w:rsidR="00527747" w:rsidRPr="0019344C" w14:paraId="76407380" w14:textId="77777777" w:rsidTr="00B56DC0">
        <w:trPr>
          <w:trHeight w:val="238"/>
          <w:jc w:val="center"/>
        </w:trPr>
        <w:tc>
          <w:tcPr>
            <w:tcW w:w="3402" w:type="dxa"/>
            <w:tcBorders>
              <w:top w:val="nil"/>
              <w:bottom w:val="single" w:sz="2" w:space="0" w:color="1F4E79" w:themeColor="accent1" w:themeShade="80"/>
            </w:tcBorders>
            <w:shd w:val="clear" w:color="auto" w:fill="auto"/>
            <w:vAlign w:val="center"/>
          </w:tcPr>
          <w:p w14:paraId="105932F9" w14:textId="77777777" w:rsidR="00527747" w:rsidRPr="00467093" w:rsidRDefault="00527747" w:rsidP="00527747">
            <w:pPr>
              <w:pStyle w:val="08-Tabelageral"/>
              <w:jc w:val="left"/>
              <w:rPr>
                <w:rFonts w:cs="Arial"/>
                <w:b/>
                <w:szCs w:val="14"/>
                <w:lang w:val="en-US"/>
              </w:rPr>
            </w:pPr>
            <w:r w:rsidRPr="000F7914">
              <w:rPr>
                <w:rFonts w:cs="Arial"/>
                <w:b/>
                <w:lang w:val="en-US"/>
              </w:rPr>
              <w:t>Income tax and social contribution</w:t>
            </w:r>
            <w:r w:rsidRPr="003E2305">
              <w:rPr>
                <w:rFonts w:cs="Arial"/>
                <w:lang w:val="en-US"/>
              </w:rPr>
              <w:t xml:space="preserve"> </w:t>
            </w:r>
            <w:r w:rsidRPr="00467093">
              <w:rPr>
                <w:rFonts w:cs="Arial"/>
                <w:b/>
                <w:lang w:val="en-US"/>
              </w:rPr>
              <w:t>(a+b+c)</w:t>
            </w:r>
          </w:p>
        </w:tc>
        <w:tc>
          <w:tcPr>
            <w:tcW w:w="284" w:type="dxa"/>
            <w:tcBorders>
              <w:top w:val="nil"/>
              <w:bottom w:val="single" w:sz="2" w:space="0" w:color="1F4E79" w:themeColor="accent1" w:themeShade="80"/>
            </w:tcBorders>
            <w:shd w:val="clear" w:color="auto" w:fill="auto"/>
          </w:tcPr>
          <w:p w14:paraId="49052D68" w14:textId="77777777" w:rsidR="00527747" w:rsidRPr="00467093" w:rsidRDefault="00527747" w:rsidP="00527747">
            <w:pPr>
              <w:pStyle w:val="08-Tabelageral"/>
              <w:rPr>
                <w:rFonts w:cs="Arial"/>
                <w:b/>
                <w:szCs w:val="14"/>
                <w:lang w:val="en-US"/>
              </w:rPr>
            </w:pPr>
          </w:p>
        </w:tc>
        <w:tc>
          <w:tcPr>
            <w:tcW w:w="1423" w:type="dxa"/>
            <w:tcBorders>
              <w:top w:val="nil"/>
              <w:bottom w:val="single" w:sz="2" w:space="0" w:color="1F4E79" w:themeColor="accent1" w:themeShade="80"/>
            </w:tcBorders>
            <w:shd w:val="clear" w:color="auto" w:fill="auto"/>
            <w:vAlign w:val="center"/>
          </w:tcPr>
          <w:p w14:paraId="66ABDC66" w14:textId="77777777" w:rsidR="00527747" w:rsidRPr="0019344C" w:rsidRDefault="00527747" w:rsidP="00527747">
            <w:pPr>
              <w:pStyle w:val="08-Tabelageral"/>
              <w:rPr>
                <w:rFonts w:cs="Arial"/>
                <w:b/>
                <w:szCs w:val="14"/>
              </w:rPr>
            </w:pPr>
            <w:r>
              <w:rPr>
                <w:rFonts w:cs="Arial"/>
                <w:b/>
                <w:szCs w:val="14"/>
              </w:rPr>
              <w:t>(1,501)</w:t>
            </w:r>
          </w:p>
        </w:tc>
        <w:tc>
          <w:tcPr>
            <w:tcW w:w="1412" w:type="dxa"/>
            <w:tcBorders>
              <w:top w:val="nil"/>
              <w:bottom w:val="single" w:sz="2" w:space="0" w:color="1F4E79" w:themeColor="accent1" w:themeShade="80"/>
            </w:tcBorders>
            <w:shd w:val="clear" w:color="auto" w:fill="auto"/>
            <w:vAlign w:val="center"/>
          </w:tcPr>
          <w:p w14:paraId="6A332B4A" w14:textId="77777777" w:rsidR="00527747" w:rsidRPr="0019344C" w:rsidRDefault="00527747" w:rsidP="00527747">
            <w:pPr>
              <w:pStyle w:val="08-Tabelageral"/>
              <w:rPr>
                <w:rFonts w:cs="Arial"/>
                <w:b/>
                <w:szCs w:val="14"/>
              </w:rPr>
            </w:pPr>
            <w:r>
              <w:rPr>
                <w:rFonts w:cs="Arial"/>
                <w:b/>
                <w:szCs w:val="14"/>
              </w:rPr>
              <w:t>(772)</w:t>
            </w:r>
          </w:p>
        </w:tc>
        <w:tc>
          <w:tcPr>
            <w:tcW w:w="283" w:type="dxa"/>
            <w:tcBorders>
              <w:top w:val="nil"/>
              <w:bottom w:val="single" w:sz="2" w:space="0" w:color="1F4E79" w:themeColor="accent1" w:themeShade="80"/>
            </w:tcBorders>
            <w:shd w:val="clear" w:color="auto" w:fill="auto"/>
            <w:vAlign w:val="center"/>
          </w:tcPr>
          <w:p w14:paraId="4810A7D9" w14:textId="77777777" w:rsidR="00527747" w:rsidRPr="0019344C" w:rsidRDefault="00527747" w:rsidP="00527747">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4204143C" w14:textId="77777777" w:rsidR="00527747" w:rsidRPr="0019344C" w:rsidRDefault="00527747" w:rsidP="00527747">
            <w:pPr>
              <w:pStyle w:val="08-Tabelageral"/>
              <w:rPr>
                <w:rFonts w:cs="Arial"/>
                <w:b/>
                <w:szCs w:val="14"/>
              </w:rPr>
            </w:pPr>
            <w:r>
              <w:rPr>
                <w:rFonts w:cs="Arial"/>
                <w:b/>
                <w:szCs w:val="14"/>
              </w:rPr>
              <w:t>(394,630)</w:t>
            </w:r>
          </w:p>
        </w:tc>
        <w:tc>
          <w:tcPr>
            <w:tcW w:w="1418" w:type="dxa"/>
            <w:tcBorders>
              <w:top w:val="nil"/>
              <w:bottom w:val="single" w:sz="2" w:space="0" w:color="1F4E79" w:themeColor="accent1" w:themeShade="80"/>
            </w:tcBorders>
            <w:shd w:val="clear" w:color="auto" w:fill="auto"/>
            <w:vAlign w:val="center"/>
          </w:tcPr>
          <w:p w14:paraId="31892AEC" w14:textId="77777777" w:rsidR="00527747" w:rsidRPr="0019344C" w:rsidRDefault="00527747" w:rsidP="00527747">
            <w:pPr>
              <w:pStyle w:val="08-Tabelageral"/>
              <w:rPr>
                <w:rFonts w:cs="Arial"/>
                <w:b/>
              </w:rPr>
            </w:pPr>
            <w:r>
              <w:rPr>
                <w:rFonts w:cs="Arial"/>
                <w:b/>
                <w:szCs w:val="14"/>
              </w:rPr>
              <w:t>(295,153)</w:t>
            </w:r>
          </w:p>
        </w:tc>
      </w:tr>
    </w:tbl>
    <w:p w14:paraId="219BF88D" w14:textId="77777777" w:rsidR="00527747" w:rsidRDefault="00527747" w:rsidP="00CD7294">
      <w:pPr>
        <w:keepNext/>
        <w:keepLines/>
        <w:pageBreakBefore/>
        <w:spacing w:after="0"/>
        <w:jc w:val="right"/>
        <w:rPr>
          <w:rFonts w:cs="Arial"/>
          <w:b/>
          <w:sz w:val="14"/>
          <w:lang w:eastAsia="pt-BR"/>
        </w:rPr>
      </w:pPr>
    </w:p>
    <w:p w14:paraId="779B0738" w14:textId="77777777" w:rsidR="00527747" w:rsidRDefault="00527747" w:rsidP="00527747">
      <w:pPr>
        <w:spacing w:after="0"/>
        <w:jc w:val="right"/>
        <w:rPr>
          <w:rFonts w:cs="Arial"/>
          <w:b/>
          <w:sz w:val="14"/>
          <w:lang w:eastAsia="pt-BR"/>
        </w:rPr>
      </w:pPr>
    </w:p>
    <w:p w14:paraId="1170F2EC" w14:textId="77777777" w:rsidR="00527747" w:rsidRPr="00FF3D4B" w:rsidRDefault="00527747" w:rsidP="00527747">
      <w:pPr>
        <w:spacing w:after="0"/>
        <w:jc w:val="right"/>
        <w:rPr>
          <w:rFonts w:cs="Arial"/>
          <w:b/>
          <w:sz w:val="14"/>
          <w:lang w:eastAsia="pt-BR"/>
        </w:rPr>
      </w:pPr>
      <w:r w:rsidRPr="0039232E">
        <w:rPr>
          <w:rFonts w:cs="Arial"/>
          <w:b/>
          <w:sz w:val="14"/>
          <w:lang w:eastAsia="pt-BR"/>
        </w:rPr>
        <w:t>R$ thousand</w:t>
      </w:r>
    </w:p>
    <w:tbl>
      <w:tblPr>
        <w:tblStyle w:val="TabeladeLista6Colorida-nfase5"/>
        <w:tblW w:w="9639" w:type="dxa"/>
        <w:jc w:val="center"/>
        <w:tblLook w:val="04A0" w:firstRow="1" w:lastRow="0" w:firstColumn="1" w:lastColumn="0" w:noHBand="0" w:noVBand="1"/>
      </w:tblPr>
      <w:tblGrid>
        <w:gridCol w:w="3261"/>
        <w:gridCol w:w="437"/>
        <w:gridCol w:w="1411"/>
        <w:gridCol w:w="1412"/>
        <w:gridCol w:w="283"/>
        <w:gridCol w:w="1417"/>
        <w:gridCol w:w="1418"/>
      </w:tblGrid>
      <w:tr w:rsidR="00527747" w14:paraId="48DDF3DE" w14:textId="77777777" w:rsidTr="00B56DC0">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2" w:space="0" w:color="1F4E79" w:themeColor="accent1" w:themeShade="80"/>
              <w:bottom w:val="nil"/>
            </w:tcBorders>
            <w:shd w:val="clear" w:color="auto" w:fill="auto"/>
            <w:vAlign w:val="center"/>
          </w:tcPr>
          <w:p w14:paraId="3523F9B6" w14:textId="77777777" w:rsidR="00527747" w:rsidRPr="001D6BE8" w:rsidRDefault="00527747" w:rsidP="00527747">
            <w:pPr>
              <w:jc w:val="center"/>
              <w:rPr>
                <w:rFonts w:cs="Arial"/>
                <w:b w:val="0"/>
                <w:szCs w:val="18"/>
              </w:rPr>
            </w:pPr>
          </w:p>
        </w:tc>
        <w:tc>
          <w:tcPr>
            <w:tcW w:w="437" w:type="dxa"/>
            <w:tcBorders>
              <w:top w:val="single" w:sz="2" w:space="0" w:color="1F4E79" w:themeColor="accent1" w:themeShade="80"/>
              <w:bottom w:val="nil"/>
            </w:tcBorders>
            <w:shd w:val="clear" w:color="auto" w:fill="auto"/>
          </w:tcPr>
          <w:p w14:paraId="402F9AE0" w14:textId="77777777" w:rsidR="00527747" w:rsidRPr="001D6BE8" w:rsidRDefault="00527747" w:rsidP="00527747">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7D556275" w14:textId="77777777" w:rsidR="00527747" w:rsidRPr="0038031F" w:rsidRDefault="00527747" w:rsidP="00527747">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044999">
              <w:rPr>
                <w:rFonts w:cs="Arial"/>
                <w:sz w:val="14"/>
                <w:szCs w:val="18"/>
              </w:rPr>
              <w:t>Parent</w:t>
            </w:r>
          </w:p>
        </w:tc>
        <w:tc>
          <w:tcPr>
            <w:tcW w:w="283" w:type="dxa"/>
            <w:tcBorders>
              <w:top w:val="single" w:sz="2" w:space="0" w:color="1F4E79" w:themeColor="accent1" w:themeShade="80"/>
              <w:bottom w:val="nil"/>
            </w:tcBorders>
            <w:shd w:val="clear" w:color="auto" w:fill="auto"/>
          </w:tcPr>
          <w:p w14:paraId="4FAF0F99" w14:textId="77777777" w:rsidR="00527747" w:rsidRPr="001D6BE8" w:rsidRDefault="00527747" w:rsidP="00527747">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09F64C68" w14:textId="77777777" w:rsidR="00527747" w:rsidRPr="0038031F" w:rsidRDefault="00527747" w:rsidP="00527747">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044999">
              <w:rPr>
                <w:rFonts w:cs="Arial"/>
                <w:sz w:val="14"/>
                <w:szCs w:val="18"/>
              </w:rPr>
              <w:t>Consolidated</w:t>
            </w:r>
          </w:p>
        </w:tc>
      </w:tr>
      <w:tr w:rsidR="00527747" w:rsidRPr="001D6BE8" w14:paraId="3BBCC481" w14:textId="77777777" w:rsidTr="00B56DC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single" w:sz="2" w:space="0" w:color="1F4E79" w:themeColor="accent1" w:themeShade="80"/>
            </w:tcBorders>
            <w:shd w:val="clear" w:color="auto" w:fill="auto"/>
          </w:tcPr>
          <w:p w14:paraId="05E16D6F" w14:textId="77777777" w:rsidR="00527747" w:rsidRPr="001D6BE8" w:rsidRDefault="00527747" w:rsidP="00527747">
            <w:pPr>
              <w:pStyle w:val="08-Tabelageral"/>
              <w:rPr>
                <w:rFonts w:cs="Arial"/>
                <w:b w:val="0"/>
              </w:rPr>
            </w:pPr>
          </w:p>
        </w:tc>
        <w:tc>
          <w:tcPr>
            <w:tcW w:w="437" w:type="dxa"/>
            <w:tcBorders>
              <w:top w:val="nil"/>
              <w:bottom w:val="single" w:sz="2" w:space="0" w:color="1F4E79" w:themeColor="accent1" w:themeShade="80"/>
            </w:tcBorders>
            <w:shd w:val="clear" w:color="auto" w:fill="auto"/>
          </w:tcPr>
          <w:p w14:paraId="342FF060"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2E255D6E"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szCs w:val="14"/>
                <w:lang w:val="en-US"/>
              </w:rPr>
              <w:t>01.01 to 09.30.2022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6A7E1488"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01.01 to 09.30.2021</w:t>
            </w:r>
          </w:p>
        </w:tc>
        <w:tc>
          <w:tcPr>
            <w:tcW w:w="283" w:type="dxa"/>
            <w:tcBorders>
              <w:top w:val="nil"/>
              <w:bottom w:val="single" w:sz="2" w:space="0" w:color="1F4E79" w:themeColor="accent1" w:themeShade="80"/>
            </w:tcBorders>
            <w:shd w:val="clear" w:color="auto" w:fill="auto"/>
            <w:vAlign w:val="center"/>
          </w:tcPr>
          <w:p w14:paraId="01E6A1DE"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F81A67">
              <w:rPr>
                <w:rFonts w:cs="Arial"/>
                <w:b/>
                <w:bCs/>
                <w:szCs w:val="14"/>
                <w:lang w:val="en-US"/>
              </w:rPr>
              <w:t> </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07DC69D0"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szCs w:val="14"/>
                <w:lang w:val="en-US"/>
              </w:rPr>
              <w:t>01.01 to 09.30.2022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2DD411D4"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01.01 to 09.30.2021</w:t>
            </w:r>
          </w:p>
        </w:tc>
      </w:tr>
      <w:tr w:rsidR="00527747" w:rsidRPr="001D6BE8" w14:paraId="703B81EF" w14:textId="77777777" w:rsidTr="00B56DC0">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2" w:space="0" w:color="1F4E79" w:themeColor="accent1" w:themeShade="80"/>
              <w:bottom w:val="nil"/>
            </w:tcBorders>
            <w:shd w:val="clear" w:color="auto" w:fill="auto"/>
            <w:vAlign w:val="center"/>
          </w:tcPr>
          <w:p w14:paraId="53CB52EE" w14:textId="77777777" w:rsidR="00527747" w:rsidRPr="003E2305" w:rsidRDefault="00527747" w:rsidP="00527747">
            <w:pPr>
              <w:pStyle w:val="08-Tabelageral"/>
              <w:jc w:val="left"/>
              <w:rPr>
                <w:rFonts w:cs="Arial"/>
                <w:bCs w:val="0"/>
                <w:szCs w:val="14"/>
                <w:lang w:val="en-US"/>
              </w:rPr>
            </w:pPr>
            <w:r w:rsidRPr="003E2305">
              <w:rPr>
                <w:rFonts w:cs="Arial"/>
                <w:szCs w:val="14"/>
                <w:lang w:val="en-US"/>
              </w:rPr>
              <w:t xml:space="preserve">Profit before income tax and social contribution </w:t>
            </w:r>
          </w:p>
        </w:tc>
        <w:tc>
          <w:tcPr>
            <w:tcW w:w="437" w:type="dxa"/>
            <w:tcBorders>
              <w:top w:val="single" w:sz="2" w:space="0" w:color="1F4E79" w:themeColor="accent1" w:themeShade="80"/>
              <w:bottom w:val="nil"/>
            </w:tcBorders>
            <w:shd w:val="clear" w:color="auto" w:fill="auto"/>
            <w:vAlign w:val="center"/>
          </w:tcPr>
          <w:p w14:paraId="3A395053" w14:textId="77777777" w:rsidR="00527747" w:rsidRPr="003E2305" w:rsidRDefault="00527747" w:rsidP="00527747">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1" w:type="dxa"/>
            <w:tcBorders>
              <w:top w:val="single" w:sz="2" w:space="0" w:color="1F4E79" w:themeColor="accent1" w:themeShade="80"/>
            </w:tcBorders>
            <w:shd w:val="clear" w:color="auto" w:fill="auto"/>
            <w:vAlign w:val="center"/>
          </w:tcPr>
          <w:p w14:paraId="43CB4E27" w14:textId="51BE6B9E" w:rsidR="00527747" w:rsidRPr="00BA34C6" w:rsidRDefault="00527747" w:rsidP="005D6D0C">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val="en-US"/>
              </w:rPr>
            </w:pPr>
            <w:r>
              <w:rPr>
                <w:rFonts w:cs="Arial"/>
                <w:b/>
                <w:szCs w:val="14"/>
              </w:rPr>
              <w:t>4,23</w:t>
            </w:r>
            <w:r w:rsidR="005D6D0C">
              <w:rPr>
                <w:rFonts w:cs="Arial"/>
                <w:b/>
                <w:szCs w:val="14"/>
              </w:rPr>
              <w:t>9</w:t>
            </w:r>
            <w:r>
              <w:rPr>
                <w:rFonts w:cs="Arial"/>
                <w:b/>
                <w:szCs w:val="14"/>
              </w:rPr>
              <w:t>,483</w:t>
            </w:r>
          </w:p>
        </w:tc>
        <w:tc>
          <w:tcPr>
            <w:tcW w:w="1412" w:type="dxa"/>
            <w:tcBorders>
              <w:top w:val="single" w:sz="2" w:space="0" w:color="1F4E79" w:themeColor="accent1" w:themeShade="80"/>
              <w:bottom w:val="nil"/>
            </w:tcBorders>
            <w:shd w:val="clear" w:color="auto" w:fill="auto"/>
            <w:vAlign w:val="center"/>
          </w:tcPr>
          <w:p w14:paraId="69820B60" w14:textId="77777777" w:rsidR="00527747" w:rsidRPr="00876B7A"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b/>
                <w:szCs w:val="14"/>
              </w:rPr>
              <w:t>2,709,685</w:t>
            </w:r>
          </w:p>
        </w:tc>
        <w:tc>
          <w:tcPr>
            <w:tcW w:w="283" w:type="dxa"/>
            <w:tcBorders>
              <w:top w:val="single" w:sz="2" w:space="0" w:color="1F4E79" w:themeColor="accent1" w:themeShade="80"/>
              <w:bottom w:val="nil"/>
            </w:tcBorders>
            <w:shd w:val="clear" w:color="auto" w:fill="auto"/>
            <w:vAlign w:val="center"/>
          </w:tcPr>
          <w:p w14:paraId="3CFB6094" w14:textId="77777777" w:rsidR="00527747" w:rsidRPr="00C806B0"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top w:val="single" w:sz="2" w:space="0" w:color="1F4E79" w:themeColor="accent1" w:themeShade="80"/>
            </w:tcBorders>
            <w:shd w:val="clear" w:color="auto" w:fill="auto"/>
            <w:vAlign w:val="center"/>
          </w:tcPr>
          <w:p w14:paraId="12B4ED87" w14:textId="77777777" w:rsidR="00527747" w:rsidRPr="00876B7A"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b/>
                <w:szCs w:val="14"/>
              </w:rPr>
              <w:t>5,260,231</w:t>
            </w:r>
          </w:p>
        </w:tc>
        <w:tc>
          <w:tcPr>
            <w:tcW w:w="1418" w:type="dxa"/>
            <w:tcBorders>
              <w:top w:val="single" w:sz="2" w:space="0" w:color="1F4E79" w:themeColor="accent1" w:themeShade="80"/>
              <w:bottom w:val="nil"/>
            </w:tcBorders>
            <w:shd w:val="clear" w:color="auto" w:fill="auto"/>
            <w:vAlign w:val="center"/>
          </w:tcPr>
          <w:p w14:paraId="42090CC4" w14:textId="77777777" w:rsidR="00527747" w:rsidRPr="00C806B0"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b/>
              </w:rPr>
            </w:pPr>
            <w:r>
              <w:rPr>
                <w:rFonts w:cs="Arial"/>
                <w:b/>
                <w:szCs w:val="14"/>
              </w:rPr>
              <w:t>3,537,792</w:t>
            </w:r>
          </w:p>
        </w:tc>
      </w:tr>
      <w:tr w:rsidR="00527747" w:rsidRPr="001D6BE8" w14:paraId="25A3A20D" w14:textId="77777777" w:rsidTr="00B56DC0">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tcPr>
          <w:p w14:paraId="35F499A6" w14:textId="77777777" w:rsidR="00527747" w:rsidRPr="003E2305" w:rsidRDefault="00527747" w:rsidP="00527747">
            <w:pPr>
              <w:pStyle w:val="08-Tabelageral"/>
              <w:ind w:left="113"/>
              <w:jc w:val="left"/>
              <w:rPr>
                <w:rFonts w:cs="Arial"/>
                <w:b w:val="0"/>
                <w:szCs w:val="14"/>
                <w:lang w:val="en-US"/>
              </w:rPr>
            </w:pPr>
            <w:r w:rsidRPr="003E2305">
              <w:rPr>
                <w:rFonts w:cs="Arial"/>
                <w:b w:val="0"/>
                <w:szCs w:val="14"/>
                <w:lang w:val="en-US"/>
              </w:rPr>
              <w:t>a) Total income tax (25%) and CSLL (9%) chages</w:t>
            </w:r>
          </w:p>
        </w:tc>
        <w:tc>
          <w:tcPr>
            <w:tcW w:w="437" w:type="dxa"/>
            <w:tcBorders>
              <w:top w:val="nil"/>
              <w:bottom w:val="nil"/>
            </w:tcBorders>
            <w:shd w:val="clear" w:color="auto" w:fill="auto"/>
            <w:vAlign w:val="center"/>
          </w:tcPr>
          <w:p w14:paraId="03B73778" w14:textId="77777777" w:rsidR="00527747" w:rsidRPr="003E2305" w:rsidRDefault="00527747" w:rsidP="00527747">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11" w:type="dxa"/>
            <w:shd w:val="clear" w:color="auto" w:fill="auto"/>
            <w:vAlign w:val="center"/>
          </w:tcPr>
          <w:p w14:paraId="26D7B8FB" w14:textId="77777777" w:rsidR="00527747" w:rsidRPr="00C806B0"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(1,441,424)</w:t>
            </w:r>
          </w:p>
        </w:tc>
        <w:tc>
          <w:tcPr>
            <w:tcW w:w="1412" w:type="dxa"/>
            <w:tcBorders>
              <w:top w:val="nil"/>
            </w:tcBorders>
            <w:shd w:val="clear" w:color="auto" w:fill="auto"/>
            <w:vAlign w:val="center"/>
          </w:tcPr>
          <w:p w14:paraId="3CE04C7A" w14:textId="77777777" w:rsidR="00527747" w:rsidRPr="00C806B0"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(921,293)</w:t>
            </w:r>
          </w:p>
        </w:tc>
        <w:tc>
          <w:tcPr>
            <w:tcW w:w="283" w:type="dxa"/>
            <w:tcBorders>
              <w:top w:val="nil"/>
            </w:tcBorders>
            <w:shd w:val="clear" w:color="auto" w:fill="auto"/>
            <w:vAlign w:val="center"/>
          </w:tcPr>
          <w:p w14:paraId="03E2AF41" w14:textId="77777777" w:rsidR="00527747" w:rsidRPr="00C806B0"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shd w:val="clear" w:color="auto" w:fill="auto"/>
            <w:vAlign w:val="center"/>
          </w:tcPr>
          <w:p w14:paraId="2A69F64E" w14:textId="77777777" w:rsidR="00527747" w:rsidRPr="00C806B0"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(1,788,479)</w:t>
            </w:r>
          </w:p>
        </w:tc>
        <w:tc>
          <w:tcPr>
            <w:tcW w:w="1418" w:type="dxa"/>
            <w:tcBorders>
              <w:top w:val="nil"/>
            </w:tcBorders>
            <w:shd w:val="clear" w:color="auto" w:fill="auto"/>
            <w:vAlign w:val="center"/>
          </w:tcPr>
          <w:p w14:paraId="3E1ACFD3" w14:textId="77777777" w:rsidR="00527747" w:rsidRPr="00C806B0"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(1,202,849)</w:t>
            </w:r>
          </w:p>
        </w:tc>
      </w:tr>
      <w:tr w:rsidR="00527747" w:rsidRPr="004419F5" w14:paraId="15C0D425" w14:textId="77777777" w:rsidTr="00B56DC0">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tcPr>
          <w:p w14:paraId="118CA2BE" w14:textId="77777777" w:rsidR="00527747" w:rsidRPr="003E2305" w:rsidRDefault="00527747" w:rsidP="00527747">
            <w:pPr>
              <w:pStyle w:val="08-Tabelageral"/>
              <w:jc w:val="left"/>
              <w:rPr>
                <w:rFonts w:cs="Arial"/>
                <w:szCs w:val="14"/>
                <w:lang w:val="en-US"/>
              </w:rPr>
            </w:pPr>
            <w:r w:rsidRPr="003E2305">
              <w:rPr>
                <w:rFonts w:cs="Arial"/>
                <w:szCs w:val="14"/>
                <w:lang w:val="en-US"/>
              </w:rPr>
              <w:t>Effect</w:t>
            </w:r>
            <w:r>
              <w:rPr>
                <w:rFonts w:cs="Arial"/>
                <w:szCs w:val="14"/>
                <w:lang w:val="en-US"/>
              </w:rPr>
              <w:t xml:space="preserve"> </w:t>
            </w:r>
            <w:r w:rsidRPr="003E2305">
              <w:rPr>
                <w:rFonts w:cs="Arial"/>
                <w:szCs w:val="14"/>
                <w:lang w:val="en-US"/>
              </w:rPr>
              <w:t>on the tax calculation:</w:t>
            </w:r>
          </w:p>
        </w:tc>
        <w:tc>
          <w:tcPr>
            <w:tcW w:w="437" w:type="dxa"/>
            <w:tcBorders>
              <w:top w:val="nil"/>
              <w:bottom w:val="nil"/>
            </w:tcBorders>
            <w:shd w:val="clear" w:color="auto" w:fill="auto"/>
            <w:vAlign w:val="center"/>
          </w:tcPr>
          <w:p w14:paraId="5B4C1A94" w14:textId="77777777" w:rsidR="00527747" w:rsidRPr="003E2305" w:rsidRDefault="00527747" w:rsidP="00527747">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1" w:type="dxa"/>
            <w:shd w:val="clear" w:color="auto" w:fill="auto"/>
            <w:vAlign w:val="center"/>
          </w:tcPr>
          <w:p w14:paraId="11A48B84" w14:textId="77777777" w:rsidR="00527747" w:rsidRPr="003E2305"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2" w:type="dxa"/>
            <w:shd w:val="clear" w:color="auto" w:fill="auto"/>
            <w:vAlign w:val="center"/>
          </w:tcPr>
          <w:p w14:paraId="70890212" w14:textId="77777777" w:rsidR="00527747" w:rsidRPr="003E2305"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283" w:type="dxa"/>
            <w:shd w:val="clear" w:color="auto" w:fill="auto"/>
            <w:vAlign w:val="center"/>
          </w:tcPr>
          <w:p w14:paraId="53215271" w14:textId="77777777" w:rsidR="00527747" w:rsidRPr="003E2305"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7" w:type="dxa"/>
            <w:shd w:val="clear" w:color="auto" w:fill="auto"/>
            <w:vAlign w:val="center"/>
          </w:tcPr>
          <w:p w14:paraId="40649417" w14:textId="77777777" w:rsidR="00527747" w:rsidRPr="003E2305"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8" w:type="dxa"/>
            <w:shd w:val="clear" w:color="auto" w:fill="auto"/>
            <w:vAlign w:val="center"/>
          </w:tcPr>
          <w:p w14:paraId="6D92046E" w14:textId="77777777" w:rsidR="00527747" w:rsidRPr="003E2305"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p>
        </w:tc>
      </w:tr>
      <w:tr w:rsidR="00527747" w:rsidRPr="001D6BE8" w14:paraId="2EF73360" w14:textId="77777777" w:rsidTr="00B56DC0">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tcPr>
          <w:p w14:paraId="21973D60" w14:textId="77777777" w:rsidR="00527747" w:rsidRPr="003E2305" w:rsidRDefault="00527747" w:rsidP="00527747">
            <w:pPr>
              <w:pStyle w:val="08-Tabelageral"/>
              <w:ind w:left="113"/>
              <w:jc w:val="left"/>
              <w:rPr>
                <w:rFonts w:cs="Arial"/>
                <w:b w:val="0"/>
                <w:szCs w:val="14"/>
                <w:lang w:val="en-US"/>
              </w:rPr>
            </w:pPr>
            <w:r w:rsidRPr="003E2305">
              <w:rPr>
                <w:rFonts w:cs="Arial"/>
                <w:b w:val="0"/>
                <w:szCs w:val="14"/>
                <w:lang w:val="en-US"/>
              </w:rPr>
              <w:t>b) Nontaxable income - share of profit (loss) of subsidiaries associates and joint ventures (34%)</w:t>
            </w:r>
          </w:p>
        </w:tc>
        <w:tc>
          <w:tcPr>
            <w:tcW w:w="437" w:type="dxa"/>
            <w:tcBorders>
              <w:top w:val="nil"/>
              <w:bottom w:val="nil"/>
            </w:tcBorders>
            <w:shd w:val="clear" w:color="auto" w:fill="auto"/>
            <w:vAlign w:val="center"/>
          </w:tcPr>
          <w:p w14:paraId="421A4C9D" w14:textId="77777777" w:rsidR="00527747" w:rsidRPr="003E2305" w:rsidRDefault="00527747" w:rsidP="00527747">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11" w:type="dxa"/>
            <w:shd w:val="clear" w:color="auto" w:fill="auto"/>
            <w:vAlign w:val="center"/>
          </w:tcPr>
          <w:p w14:paraId="05F9FA7B" w14:textId="77777777" w:rsidR="00527747" w:rsidRPr="00C806B0"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1,439,907</w:t>
            </w:r>
          </w:p>
        </w:tc>
        <w:tc>
          <w:tcPr>
            <w:tcW w:w="1412" w:type="dxa"/>
            <w:shd w:val="clear" w:color="auto" w:fill="auto"/>
            <w:vAlign w:val="center"/>
          </w:tcPr>
          <w:p w14:paraId="620AF32F" w14:textId="77777777" w:rsidR="00527747" w:rsidRPr="00C806B0"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917,971</w:t>
            </w:r>
          </w:p>
        </w:tc>
        <w:tc>
          <w:tcPr>
            <w:tcW w:w="283" w:type="dxa"/>
            <w:shd w:val="clear" w:color="auto" w:fill="auto"/>
            <w:vAlign w:val="center"/>
          </w:tcPr>
          <w:p w14:paraId="59203C3F" w14:textId="77777777" w:rsidR="00527747" w:rsidRPr="00C806B0"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shd w:val="clear" w:color="auto" w:fill="auto"/>
            <w:vAlign w:val="center"/>
          </w:tcPr>
          <w:p w14:paraId="44B4257D" w14:textId="77777777" w:rsidR="00527747" w:rsidRPr="00C806B0"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766,762</w:t>
            </w:r>
          </w:p>
        </w:tc>
        <w:tc>
          <w:tcPr>
            <w:tcW w:w="1418" w:type="dxa"/>
            <w:shd w:val="clear" w:color="auto" w:fill="auto"/>
            <w:vAlign w:val="center"/>
          </w:tcPr>
          <w:p w14:paraId="4E0EF5C4" w14:textId="77777777" w:rsidR="00527747" w:rsidRPr="00C806B0"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375,545</w:t>
            </w:r>
          </w:p>
        </w:tc>
      </w:tr>
      <w:tr w:rsidR="00527747" w:rsidRPr="00FF58E1" w14:paraId="094FF31A" w14:textId="77777777" w:rsidTr="00B56DC0">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nil"/>
            </w:tcBorders>
            <w:shd w:val="clear" w:color="auto" w:fill="auto"/>
          </w:tcPr>
          <w:p w14:paraId="5C7AB52D" w14:textId="77777777" w:rsidR="00527747" w:rsidRPr="003E2305" w:rsidRDefault="00527747" w:rsidP="00527747">
            <w:pPr>
              <w:pStyle w:val="08-Tabelageral"/>
              <w:ind w:left="113"/>
              <w:jc w:val="left"/>
              <w:rPr>
                <w:rFonts w:cs="Arial"/>
                <w:b w:val="0"/>
                <w:szCs w:val="14"/>
                <w:lang w:val="en-US"/>
              </w:rPr>
            </w:pPr>
            <w:r w:rsidRPr="003E2305">
              <w:rPr>
                <w:rFonts w:cs="Arial"/>
                <w:b w:val="0"/>
                <w:szCs w:val="14"/>
                <w:lang w:val="en-US"/>
              </w:rPr>
              <w:t>c) Non-deductible expenses, net of nontaxable income (34%)</w:t>
            </w:r>
          </w:p>
        </w:tc>
        <w:tc>
          <w:tcPr>
            <w:tcW w:w="437" w:type="dxa"/>
            <w:tcBorders>
              <w:top w:val="nil"/>
              <w:bottom w:val="nil"/>
            </w:tcBorders>
            <w:shd w:val="clear" w:color="auto" w:fill="auto"/>
            <w:vAlign w:val="center"/>
          </w:tcPr>
          <w:p w14:paraId="6A856E3D" w14:textId="77777777" w:rsidR="00527747" w:rsidRPr="003E2305" w:rsidRDefault="00527747" w:rsidP="00527747">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1" w:type="dxa"/>
            <w:tcBorders>
              <w:bottom w:val="nil"/>
            </w:tcBorders>
            <w:shd w:val="clear" w:color="auto" w:fill="auto"/>
            <w:vAlign w:val="center"/>
          </w:tcPr>
          <w:p w14:paraId="1BE313C5" w14:textId="77777777" w:rsidR="00527747" w:rsidRPr="00FF58E1"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16</w:t>
            </w:r>
          </w:p>
        </w:tc>
        <w:tc>
          <w:tcPr>
            <w:tcW w:w="1412" w:type="dxa"/>
            <w:tcBorders>
              <w:bottom w:val="nil"/>
            </w:tcBorders>
            <w:shd w:val="clear" w:color="auto" w:fill="auto"/>
            <w:vAlign w:val="center"/>
          </w:tcPr>
          <w:p w14:paraId="717A3ED6" w14:textId="77777777" w:rsidR="00527747" w:rsidRPr="00FF58E1"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222</w:t>
            </w:r>
          </w:p>
        </w:tc>
        <w:tc>
          <w:tcPr>
            <w:tcW w:w="283" w:type="dxa"/>
            <w:tcBorders>
              <w:bottom w:val="nil"/>
            </w:tcBorders>
            <w:shd w:val="clear" w:color="auto" w:fill="auto"/>
            <w:vAlign w:val="center"/>
          </w:tcPr>
          <w:p w14:paraId="79C98283" w14:textId="77777777" w:rsidR="00527747" w:rsidRPr="00FF58E1"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bottom w:val="nil"/>
            </w:tcBorders>
            <w:shd w:val="clear" w:color="auto" w:fill="auto"/>
            <w:vAlign w:val="center"/>
          </w:tcPr>
          <w:p w14:paraId="42A0D5A6" w14:textId="77777777" w:rsidR="00527747" w:rsidRPr="00FF58E1"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(532)</w:t>
            </w:r>
          </w:p>
        </w:tc>
        <w:tc>
          <w:tcPr>
            <w:tcW w:w="1418" w:type="dxa"/>
            <w:tcBorders>
              <w:bottom w:val="nil"/>
            </w:tcBorders>
            <w:shd w:val="clear" w:color="auto" w:fill="auto"/>
            <w:vAlign w:val="center"/>
          </w:tcPr>
          <w:p w14:paraId="2F311719" w14:textId="77777777" w:rsidR="00527747" w:rsidRPr="00FF58E1"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szCs w:val="14"/>
              </w:rPr>
              <w:t>(3,903)</w:t>
            </w:r>
          </w:p>
        </w:tc>
      </w:tr>
      <w:tr w:rsidR="00527747" w:rsidRPr="00EB16D4" w14:paraId="14306C13" w14:textId="77777777" w:rsidTr="00B56DC0">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tcBorders>
              <w:top w:val="nil"/>
              <w:bottom w:val="single" w:sz="2" w:space="0" w:color="1F4E79" w:themeColor="accent1" w:themeShade="80"/>
            </w:tcBorders>
            <w:shd w:val="clear" w:color="auto" w:fill="auto"/>
          </w:tcPr>
          <w:p w14:paraId="5B2DD7D4" w14:textId="77777777" w:rsidR="00527747" w:rsidRPr="003E2305" w:rsidRDefault="00527747" w:rsidP="00527747">
            <w:pPr>
              <w:pStyle w:val="08-Tabelageral"/>
              <w:jc w:val="left"/>
              <w:rPr>
                <w:rFonts w:cs="Arial"/>
                <w:szCs w:val="14"/>
                <w:lang w:val="en-US"/>
              </w:rPr>
            </w:pPr>
            <w:r w:rsidRPr="003E2305">
              <w:rPr>
                <w:rFonts w:cs="Arial"/>
                <w:lang w:val="en-US"/>
              </w:rPr>
              <w:t>Income tax and social contribution (a+b+c)</w:t>
            </w:r>
          </w:p>
        </w:tc>
        <w:tc>
          <w:tcPr>
            <w:tcW w:w="437" w:type="dxa"/>
            <w:tcBorders>
              <w:top w:val="nil"/>
              <w:bottom w:val="single" w:sz="2" w:space="0" w:color="1F4E79" w:themeColor="accent1" w:themeShade="80"/>
            </w:tcBorders>
            <w:shd w:val="clear" w:color="auto" w:fill="auto"/>
            <w:vAlign w:val="center"/>
          </w:tcPr>
          <w:p w14:paraId="08BDC061" w14:textId="77777777" w:rsidR="00527747" w:rsidRPr="003E2305" w:rsidRDefault="00527747" w:rsidP="00527747">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411" w:type="dxa"/>
            <w:tcBorders>
              <w:top w:val="nil"/>
              <w:bottom w:val="single" w:sz="2" w:space="0" w:color="1F4E79" w:themeColor="accent1" w:themeShade="80"/>
            </w:tcBorders>
            <w:shd w:val="clear" w:color="auto" w:fill="auto"/>
            <w:vAlign w:val="center"/>
          </w:tcPr>
          <w:p w14:paraId="7289ECFA" w14:textId="77777777" w:rsidR="00527747" w:rsidRPr="00EB16D4"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(1,501)</w:t>
            </w:r>
          </w:p>
        </w:tc>
        <w:tc>
          <w:tcPr>
            <w:tcW w:w="1412" w:type="dxa"/>
            <w:tcBorders>
              <w:top w:val="nil"/>
              <w:bottom w:val="single" w:sz="2" w:space="0" w:color="1F4E79" w:themeColor="accent1" w:themeShade="80"/>
            </w:tcBorders>
            <w:shd w:val="clear" w:color="auto" w:fill="auto"/>
            <w:vAlign w:val="center"/>
          </w:tcPr>
          <w:p w14:paraId="30552550" w14:textId="77777777" w:rsidR="00527747" w:rsidRPr="00EB16D4"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(3,100)</w:t>
            </w:r>
          </w:p>
        </w:tc>
        <w:tc>
          <w:tcPr>
            <w:tcW w:w="283" w:type="dxa"/>
            <w:tcBorders>
              <w:top w:val="nil"/>
              <w:bottom w:val="single" w:sz="2" w:space="0" w:color="1F4E79" w:themeColor="accent1" w:themeShade="80"/>
            </w:tcBorders>
            <w:shd w:val="clear" w:color="auto" w:fill="auto"/>
            <w:vAlign w:val="center"/>
          </w:tcPr>
          <w:p w14:paraId="4D853685" w14:textId="77777777" w:rsidR="00527747" w:rsidRPr="00EB16D4"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7" w:type="dxa"/>
            <w:tcBorders>
              <w:top w:val="nil"/>
              <w:bottom w:val="single" w:sz="2" w:space="0" w:color="1F4E79" w:themeColor="accent1" w:themeShade="80"/>
            </w:tcBorders>
            <w:shd w:val="clear" w:color="auto" w:fill="auto"/>
            <w:vAlign w:val="center"/>
          </w:tcPr>
          <w:p w14:paraId="0A895899" w14:textId="77777777" w:rsidR="00527747" w:rsidRPr="00EB16D4"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(1,022,249)</w:t>
            </w:r>
          </w:p>
        </w:tc>
        <w:tc>
          <w:tcPr>
            <w:tcW w:w="1418" w:type="dxa"/>
            <w:tcBorders>
              <w:top w:val="nil"/>
              <w:bottom w:val="single" w:sz="2" w:space="0" w:color="1F4E79" w:themeColor="accent1" w:themeShade="80"/>
            </w:tcBorders>
            <w:shd w:val="clear" w:color="auto" w:fill="auto"/>
            <w:vAlign w:val="center"/>
          </w:tcPr>
          <w:p w14:paraId="5218959C" w14:textId="77777777" w:rsidR="00527747" w:rsidRPr="00EB16D4"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szCs w:val="14"/>
              </w:rPr>
              <w:t>(831,207)</w:t>
            </w:r>
          </w:p>
        </w:tc>
      </w:tr>
    </w:tbl>
    <w:p w14:paraId="20AEC5AF" w14:textId="77777777" w:rsidR="00527747" w:rsidRDefault="00527747" w:rsidP="00CD7294">
      <w:pPr>
        <w:widowControl w:val="0"/>
        <w:rPr>
          <w:rFonts w:cs="Arial"/>
          <w:b/>
          <w:color w:val="1F4E79" w:themeColor="accent1" w:themeShade="80"/>
          <w:szCs w:val="18"/>
        </w:rPr>
      </w:pPr>
    </w:p>
    <w:p w14:paraId="6C7799F8" w14:textId="52D5E9C9" w:rsidR="00527747" w:rsidRPr="00B56DC0" w:rsidRDefault="00B56DC0" w:rsidP="00CD7294">
      <w:pPr>
        <w:pStyle w:val="01-Textonormal"/>
        <w:widowControl w:val="0"/>
        <w:rPr>
          <w:b/>
          <w:color w:val="1F3864" w:themeColor="accent5" w:themeShade="80"/>
        </w:rPr>
      </w:pPr>
      <w:r>
        <w:rPr>
          <w:b/>
          <w:color w:val="1F3864" w:themeColor="accent5" w:themeShade="80"/>
        </w:rPr>
        <w:t>c) Tax Expenses</w:t>
      </w:r>
    </w:p>
    <w:p w14:paraId="435AA645" w14:textId="77777777" w:rsidR="00527747" w:rsidRPr="00FF3D4B" w:rsidRDefault="00527747" w:rsidP="00527747">
      <w:pPr>
        <w:keepNext/>
        <w:keepLines/>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527747" w:rsidRPr="0019344C" w14:paraId="20ED05FD" w14:textId="77777777" w:rsidTr="00B56DC0">
        <w:trPr>
          <w:trHeight w:val="238"/>
          <w:jc w:val="center"/>
        </w:trPr>
        <w:tc>
          <w:tcPr>
            <w:tcW w:w="3094" w:type="dxa"/>
            <w:tcBorders>
              <w:top w:val="single" w:sz="2" w:space="0" w:color="1F4E79" w:themeColor="accent1" w:themeShade="80"/>
              <w:bottom w:val="nil"/>
            </w:tcBorders>
            <w:shd w:val="clear" w:color="auto" w:fill="auto"/>
            <w:vAlign w:val="center"/>
          </w:tcPr>
          <w:p w14:paraId="07A9838E" w14:textId="77777777" w:rsidR="00527747" w:rsidRPr="0019344C" w:rsidRDefault="00527747" w:rsidP="00527747">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0D2893F0" w14:textId="77777777" w:rsidR="00527747" w:rsidRPr="0019344C" w:rsidRDefault="00527747" w:rsidP="00527747">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68C01E40" w14:textId="77777777" w:rsidR="00527747" w:rsidRPr="0019344C" w:rsidRDefault="00527747" w:rsidP="00527747">
            <w:pPr>
              <w:keepNext/>
              <w:keepLines/>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2D5562B4" w14:textId="77777777" w:rsidR="00527747" w:rsidRPr="0019344C" w:rsidRDefault="00527747" w:rsidP="00527747">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3FB86AFB" w14:textId="77777777" w:rsidR="00527747" w:rsidRPr="0019344C" w:rsidRDefault="00527747" w:rsidP="00527747">
            <w:pPr>
              <w:keepNext/>
              <w:keepLines/>
              <w:spacing w:after="0"/>
              <w:jc w:val="center"/>
              <w:rPr>
                <w:rFonts w:cs="Arial"/>
                <w:b/>
                <w:szCs w:val="18"/>
              </w:rPr>
            </w:pPr>
            <w:r w:rsidRPr="00EC4649">
              <w:rPr>
                <w:rFonts w:cs="Arial"/>
                <w:b/>
                <w:sz w:val="14"/>
                <w:szCs w:val="18"/>
              </w:rPr>
              <w:t>Consolidated</w:t>
            </w:r>
          </w:p>
        </w:tc>
      </w:tr>
      <w:tr w:rsidR="00527747" w:rsidRPr="0019344C" w14:paraId="590DBC39" w14:textId="77777777" w:rsidTr="00B56DC0">
        <w:trPr>
          <w:trHeight w:val="238"/>
          <w:jc w:val="center"/>
        </w:trPr>
        <w:tc>
          <w:tcPr>
            <w:tcW w:w="3094" w:type="dxa"/>
            <w:tcBorders>
              <w:top w:val="nil"/>
              <w:bottom w:val="single" w:sz="2" w:space="0" w:color="1F4E79" w:themeColor="accent1" w:themeShade="80"/>
            </w:tcBorders>
            <w:shd w:val="clear" w:color="auto" w:fill="auto"/>
            <w:vAlign w:val="center"/>
          </w:tcPr>
          <w:p w14:paraId="400B767A" w14:textId="77777777" w:rsidR="00527747" w:rsidRPr="0019344C" w:rsidRDefault="00527747" w:rsidP="00527747">
            <w:pPr>
              <w:pStyle w:val="08-Tabelageral"/>
              <w:jc w:val="center"/>
              <w:rPr>
                <w:rFonts w:cs="Arial"/>
                <w:b/>
              </w:rPr>
            </w:pPr>
          </w:p>
        </w:tc>
        <w:tc>
          <w:tcPr>
            <w:tcW w:w="604" w:type="dxa"/>
            <w:tcBorders>
              <w:top w:val="nil"/>
              <w:bottom w:val="single" w:sz="2" w:space="0" w:color="1F4E79" w:themeColor="accent1" w:themeShade="80"/>
            </w:tcBorders>
            <w:shd w:val="clear" w:color="auto" w:fill="auto"/>
            <w:vAlign w:val="center"/>
          </w:tcPr>
          <w:p w14:paraId="12CD0FAC" w14:textId="77777777" w:rsidR="00527747" w:rsidRPr="0019344C" w:rsidRDefault="00527747" w:rsidP="00527747">
            <w:pPr>
              <w:pStyle w:val="08-Tabelageral"/>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5FDEFBCB" w14:textId="77777777" w:rsidR="00527747" w:rsidRPr="0019344C" w:rsidRDefault="00527747" w:rsidP="00527747">
            <w:pPr>
              <w:pStyle w:val="08-Tabelageral"/>
              <w:rPr>
                <w:rFonts w:cs="Arial"/>
                <w:b/>
              </w:rPr>
            </w:pPr>
            <w:r>
              <w:rPr>
                <w:b/>
              </w:rPr>
              <w:t>3</w:t>
            </w:r>
            <w:r>
              <w:rPr>
                <w:b/>
                <w:vertAlign w:val="superscript"/>
              </w:rPr>
              <w:t>rd</w:t>
            </w:r>
            <w:r w:rsidRPr="00874161">
              <w:rPr>
                <w:b/>
              </w:rPr>
              <w:t xml:space="preserve"> Quarter</w:t>
            </w:r>
            <w:r>
              <w:rPr>
                <w:b/>
              </w:rPr>
              <w:t xml:space="preserve"> </w:t>
            </w:r>
            <w:r w:rsidRPr="00874161">
              <w:rPr>
                <w:b/>
              </w:rPr>
              <w:t>202</w:t>
            </w:r>
            <w:r>
              <w:rPr>
                <w:b/>
              </w:rPr>
              <w:t>2</w:t>
            </w:r>
          </w:p>
        </w:tc>
        <w:tc>
          <w:tcPr>
            <w:tcW w:w="1412" w:type="dxa"/>
            <w:tcBorders>
              <w:top w:val="single" w:sz="2" w:space="0" w:color="1F4E79" w:themeColor="accent1" w:themeShade="80"/>
              <w:bottom w:val="single" w:sz="2" w:space="0" w:color="1F4E79" w:themeColor="accent1" w:themeShade="80"/>
            </w:tcBorders>
            <w:shd w:val="clear" w:color="auto" w:fill="auto"/>
          </w:tcPr>
          <w:p w14:paraId="086E9170" w14:textId="77777777" w:rsidR="00527747" w:rsidRPr="0019344C" w:rsidRDefault="00527747" w:rsidP="00527747">
            <w:pPr>
              <w:pStyle w:val="08-Tabelageral"/>
              <w:rPr>
                <w:rFonts w:cs="Arial"/>
                <w:b/>
              </w:rPr>
            </w:pPr>
            <w:r>
              <w:rPr>
                <w:b/>
              </w:rPr>
              <w:t>3</w:t>
            </w:r>
            <w:r>
              <w:rPr>
                <w:b/>
                <w:vertAlign w:val="superscript"/>
              </w:rPr>
              <w:t>rd</w:t>
            </w:r>
            <w:r w:rsidRPr="00874161">
              <w:rPr>
                <w:b/>
              </w:rPr>
              <w:t xml:space="preserve"> Quarter</w:t>
            </w:r>
            <w:r>
              <w:rPr>
                <w:b/>
              </w:rPr>
              <w:t xml:space="preserve"> </w:t>
            </w:r>
            <w:r w:rsidRPr="00874161">
              <w:rPr>
                <w:b/>
              </w:rPr>
              <w:t>202</w:t>
            </w:r>
            <w:r>
              <w:rPr>
                <w:b/>
              </w:rPr>
              <w:t>1</w:t>
            </w:r>
          </w:p>
        </w:tc>
        <w:tc>
          <w:tcPr>
            <w:tcW w:w="283" w:type="dxa"/>
            <w:tcBorders>
              <w:top w:val="nil"/>
              <w:bottom w:val="single" w:sz="2" w:space="0" w:color="1F4E79" w:themeColor="accent1" w:themeShade="80"/>
            </w:tcBorders>
            <w:shd w:val="clear" w:color="auto" w:fill="auto"/>
          </w:tcPr>
          <w:p w14:paraId="14CE1E60" w14:textId="77777777" w:rsidR="00527747" w:rsidRPr="0019344C" w:rsidRDefault="00527747" w:rsidP="00527747">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4270148E" w14:textId="77777777" w:rsidR="00527747" w:rsidRPr="0019344C" w:rsidRDefault="00527747" w:rsidP="00527747">
            <w:pPr>
              <w:pStyle w:val="08-Tabelageral"/>
              <w:rPr>
                <w:rFonts w:cs="Arial"/>
                <w:b/>
              </w:rPr>
            </w:pPr>
            <w:r>
              <w:rPr>
                <w:b/>
              </w:rPr>
              <w:t>3</w:t>
            </w:r>
            <w:r>
              <w:rPr>
                <w:b/>
                <w:vertAlign w:val="superscript"/>
              </w:rPr>
              <w:t>rd</w:t>
            </w:r>
            <w:r w:rsidRPr="00874161">
              <w:rPr>
                <w:b/>
              </w:rPr>
              <w:t xml:space="preserve"> Quarter</w:t>
            </w:r>
            <w:r>
              <w:rPr>
                <w:b/>
              </w:rPr>
              <w:t xml:space="preserve"> </w:t>
            </w:r>
            <w:r w:rsidRPr="00874161">
              <w:rPr>
                <w:b/>
              </w:rPr>
              <w:t>202</w:t>
            </w:r>
            <w:r>
              <w:rPr>
                <w:b/>
              </w:rPr>
              <w:t>2</w:t>
            </w:r>
          </w:p>
        </w:tc>
        <w:tc>
          <w:tcPr>
            <w:tcW w:w="1418" w:type="dxa"/>
            <w:tcBorders>
              <w:top w:val="single" w:sz="2" w:space="0" w:color="1F4E79" w:themeColor="accent1" w:themeShade="80"/>
              <w:bottom w:val="single" w:sz="2" w:space="0" w:color="1F4E79" w:themeColor="accent1" w:themeShade="80"/>
            </w:tcBorders>
            <w:shd w:val="clear" w:color="auto" w:fill="auto"/>
          </w:tcPr>
          <w:p w14:paraId="60D15098" w14:textId="77777777" w:rsidR="00527747" w:rsidRPr="0019344C" w:rsidRDefault="00527747" w:rsidP="00527747">
            <w:pPr>
              <w:pStyle w:val="08-Tabelageral"/>
              <w:rPr>
                <w:rFonts w:cs="Arial"/>
                <w:b/>
              </w:rPr>
            </w:pPr>
            <w:r>
              <w:rPr>
                <w:b/>
              </w:rPr>
              <w:t>3</w:t>
            </w:r>
            <w:r>
              <w:rPr>
                <w:b/>
                <w:vertAlign w:val="superscript"/>
              </w:rPr>
              <w:t>rd</w:t>
            </w:r>
            <w:r w:rsidRPr="00874161">
              <w:rPr>
                <w:b/>
              </w:rPr>
              <w:t xml:space="preserve"> Quarter</w:t>
            </w:r>
            <w:r>
              <w:rPr>
                <w:b/>
              </w:rPr>
              <w:t xml:space="preserve"> </w:t>
            </w:r>
            <w:r w:rsidRPr="00874161">
              <w:rPr>
                <w:b/>
              </w:rPr>
              <w:t>202</w:t>
            </w:r>
            <w:r>
              <w:rPr>
                <w:b/>
              </w:rPr>
              <w:t>1</w:t>
            </w:r>
          </w:p>
        </w:tc>
      </w:tr>
      <w:tr w:rsidR="00527747" w:rsidRPr="004419F5" w14:paraId="21C1E3EB" w14:textId="77777777" w:rsidTr="00B56DC0">
        <w:trPr>
          <w:trHeight w:val="238"/>
          <w:jc w:val="center"/>
        </w:trPr>
        <w:tc>
          <w:tcPr>
            <w:tcW w:w="3094" w:type="dxa"/>
            <w:tcBorders>
              <w:top w:val="single" w:sz="2" w:space="0" w:color="1F4E79" w:themeColor="accent1" w:themeShade="80"/>
            </w:tcBorders>
            <w:shd w:val="clear" w:color="auto" w:fill="auto"/>
            <w:vAlign w:val="center"/>
          </w:tcPr>
          <w:p w14:paraId="7EFAAAD9" w14:textId="77777777" w:rsidR="00527747" w:rsidRPr="00467093" w:rsidRDefault="00527747" w:rsidP="00527747">
            <w:pPr>
              <w:pStyle w:val="08-Tabelageral"/>
              <w:jc w:val="left"/>
              <w:rPr>
                <w:rFonts w:cs="Arial"/>
                <w:b/>
                <w:bCs/>
                <w:szCs w:val="14"/>
                <w:lang w:val="en-US"/>
              </w:rPr>
            </w:pPr>
            <w:r w:rsidRPr="00837F1F">
              <w:rPr>
                <w:rFonts w:cs="Arial"/>
                <w:b/>
                <w:szCs w:val="14"/>
                <w:lang w:val="en-US"/>
              </w:rPr>
              <w:t>On financial income and other</w:t>
            </w:r>
          </w:p>
        </w:tc>
        <w:tc>
          <w:tcPr>
            <w:tcW w:w="604" w:type="dxa"/>
            <w:tcBorders>
              <w:top w:val="single" w:sz="2" w:space="0" w:color="1F4E79" w:themeColor="accent1" w:themeShade="80"/>
            </w:tcBorders>
            <w:shd w:val="clear" w:color="auto" w:fill="auto"/>
            <w:vAlign w:val="center"/>
          </w:tcPr>
          <w:p w14:paraId="7179465B" w14:textId="77777777" w:rsidR="00527747" w:rsidRPr="00467093" w:rsidRDefault="00527747" w:rsidP="00527747">
            <w:pPr>
              <w:pStyle w:val="08-Tabelageral"/>
              <w:jc w:val="center"/>
              <w:rPr>
                <w:rFonts w:cs="Arial"/>
                <w:b/>
                <w:szCs w:val="14"/>
                <w:lang w:val="en-US"/>
              </w:rPr>
            </w:pPr>
          </w:p>
        </w:tc>
        <w:tc>
          <w:tcPr>
            <w:tcW w:w="1411" w:type="dxa"/>
            <w:tcBorders>
              <w:top w:val="single" w:sz="2" w:space="0" w:color="1F4E79" w:themeColor="accent1" w:themeShade="80"/>
            </w:tcBorders>
            <w:shd w:val="clear" w:color="auto" w:fill="auto"/>
            <w:vAlign w:val="center"/>
          </w:tcPr>
          <w:p w14:paraId="548D1741" w14:textId="77777777" w:rsidR="00527747" w:rsidRPr="00467093" w:rsidRDefault="00527747" w:rsidP="00527747">
            <w:pPr>
              <w:pStyle w:val="08-Tabelageral"/>
              <w:rPr>
                <w:rFonts w:cs="Arial"/>
                <w:b/>
                <w:szCs w:val="14"/>
                <w:lang w:val="en-US"/>
              </w:rPr>
            </w:pPr>
          </w:p>
        </w:tc>
        <w:tc>
          <w:tcPr>
            <w:tcW w:w="1412" w:type="dxa"/>
            <w:tcBorders>
              <w:top w:val="single" w:sz="2" w:space="0" w:color="1F4E79" w:themeColor="accent1" w:themeShade="80"/>
            </w:tcBorders>
            <w:shd w:val="clear" w:color="auto" w:fill="auto"/>
            <w:vAlign w:val="center"/>
          </w:tcPr>
          <w:p w14:paraId="43C1FEBE" w14:textId="77777777" w:rsidR="00527747" w:rsidRPr="00467093" w:rsidRDefault="00527747" w:rsidP="00527747">
            <w:pPr>
              <w:pStyle w:val="08-Tabelageral"/>
              <w:rPr>
                <w:rFonts w:cs="Arial"/>
                <w:b/>
                <w:lang w:val="en-US"/>
              </w:rPr>
            </w:pPr>
          </w:p>
        </w:tc>
        <w:tc>
          <w:tcPr>
            <w:tcW w:w="283" w:type="dxa"/>
            <w:tcBorders>
              <w:top w:val="single" w:sz="2" w:space="0" w:color="1F4E79" w:themeColor="accent1" w:themeShade="80"/>
            </w:tcBorders>
            <w:shd w:val="clear" w:color="auto" w:fill="auto"/>
            <w:vAlign w:val="center"/>
          </w:tcPr>
          <w:p w14:paraId="0456889B" w14:textId="77777777" w:rsidR="00527747" w:rsidRPr="00467093" w:rsidRDefault="00527747" w:rsidP="00527747">
            <w:pPr>
              <w:pStyle w:val="08-Tabelageral"/>
              <w:rPr>
                <w:rFonts w:cs="Arial"/>
                <w:b/>
                <w:szCs w:val="14"/>
                <w:lang w:val="en-US"/>
              </w:rPr>
            </w:pPr>
          </w:p>
        </w:tc>
        <w:tc>
          <w:tcPr>
            <w:tcW w:w="1417" w:type="dxa"/>
            <w:tcBorders>
              <w:top w:val="single" w:sz="2" w:space="0" w:color="1F4E79" w:themeColor="accent1" w:themeShade="80"/>
            </w:tcBorders>
            <w:shd w:val="clear" w:color="auto" w:fill="auto"/>
            <w:vAlign w:val="center"/>
          </w:tcPr>
          <w:p w14:paraId="06C36406" w14:textId="77777777" w:rsidR="00527747" w:rsidRPr="00467093" w:rsidRDefault="00527747" w:rsidP="00527747">
            <w:pPr>
              <w:pStyle w:val="08-Tabelageral"/>
              <w:rPr>
                <w:rFonts w:cs="Arial"/>
                <w:b/>
                <w:szCs w:val="14"/>
                <w:lang w:val="en-US"/>
              </w:rPr>
            </w:pPr>
          </w:p>
        </w:tc>
        <w:tc>
          <w:tcPr>
            <w:tcW w:w="1418" w:type="dxa"/>
            <w:tcBorders>
              <w:top w:val="single" w:sz="2" w:space="0" w:color="1F4E79" w:themeColor="accent1" w:themeShade="80"/>
            </w:tcBorders>
            <w:shd w:val="clear" w:color="auto" w:fill="auto"/>
            <w:vAlign w:val="center"/>
          </w:tcPr>
          <w:p w14:paraId="10E0F91F" w14:textId="77777777" w:rsidR="00527747" w:rsidRPr="00467093" w:rsidRDefault="00527747" w:rsidP="00527747">
            <w:pPr>
              <w:pStyle w:val="08-Tabelageral"/>
              <w:rPr>
                <w:rFonts w:cs="Arial"/>
                <w:b/>
                <w:lang w:val="en-US"/>
              </w:rPr>
            </w:pPr>
          </w:p>
        </w:tc>
      </w:tr>
      <w:tr w:rsidR="00527747" w:rsidRPr="0019344C" w14:paraId="43A63451" w14:textId="77777777" w:rsidTr="00B56DC0">
        <w:trPr>
          <w:trHeight w:val="238"/>
          <w:jc w:val="center"/>
        </w:trPr>
        <w:tc>
          <w:tcPr>
            <w:tcW w:w="3094" w:type="dxa"/>
            <w:shd w:val="clear" w:color="auto" w:fill="auto"/>
            <w:vAlign w:val="center"/>
          </w:tcPr>
          <w:p w14:paraId="2651770E" w14:textId="77777777" w:rsidR="00527747" w:rsidRPr="0019344C" w:rsidRDefault="00527747" w:rsidP="00527747">
            <w:pPr>
              <w:pStyle w:val="08-Tabelageral"/>
              <w:ind w:left="113"/>
              <w:jc w:val="left"/>
              <w:rPr>
                <w:rFonts w:cs="Arial"/>
                <w:szCs w:val="14"/>
              </w:rPr>
            </w:pPr>
            <w:r w:rsidRPr="0019344C">
              <w:rPr>
                <w:rFonts w:cs="Arial"/>
                <w:szCs w:val="14"/>
              </w:rPr>
              <w:t>Cofins</w:t>
            </w:r>
          </w:p>
        </w:tc>
        <w:tc>
          <w:tcPr>
            <w:tcW w:w="604" w:type="dxa"/>
            <w:shd w:val="clear" w:color="auto" w:fill="auto"/>
            <w:vAlign w:val="center"/>
          </w:tcPr>
          <w:p w14:paraId="1E510EE8" w14:textId="77777777" w:rsidR="00527747" w:rsidRPr="0019344C" w:rsidRDefault="00527747" w:rsidP="00527747">
            <w:pPr>
              <w:pStyle w:val="08-Tabelageral"/>
              <w:ind w:left="113"/>
              <w:jc w:val="center"/>
              <w:rPr>
                <w:rFonts w:cs="Arial"/>
                <w:szCs w:val="14"/>
              </w:rPr>
            </w:pPr>
          </w:p>
        </w:tc>
        <w:tc>
          <w:tcPr>
            <w:tcW w:w="1411" w:type="dxa"/>
            <w:tcBorders>
              <w:top w:val="nil"/>
            </w:tcBorders>
            <w:shd w:val="clear" w:color="auto" w:fill="auto"/>
            <w:vAlign w:val="center"/>
          </w:tcPr>
          <w:p w14:paraId="26B5A450" w14:textId="77777777" w:rsidR="00527747" w:rsidRPr="0019344C" w:rsidRDefault="00527747" w:rsidP="00527747">
            <w:pPr>
              <w:pStyle w:val="08-Tabelageral"/>
              <w:ind w:left="113"/>
              <w:rPr>
                <w:rFonts w:cs="Arial"/>
                <w:szCs w:val="14"/>
              </w:rPr>
            </w:pPr>
            <w:r>
              <w:rPr>
                <w:rFonts w:cs="Arial"/>
                <w:szCs w:val="14"/>
              </w:rPr>
              <w:t>(550)</w:t>
            </w:r>
          </w:p>
        </w:tc>
        <w:tc>
          <w:tcPr>
            <w:tcW w:w="1412" w:type="dxa"/>
            <w:shd w:val="clear" w:color="auto" w:fill="auto"/>
            <w:vAlign w:val="center"/>
          </w:tcPr>
          <w:p w14:paraId="216D5639" w14:textId="77777777" w:rsidR="00527747" w:rsidRPr="0019344C" w:rsidRDefault="00527747" w:rsidP="00527747">
            <w:pPr>
              <w:pStyle w:val="08-Tabelageral"/>
              <w:ind w:left="113"/>
              <w:rPr>
                <w:rFonts w:cs="Arial"/>
              </w:rPr>
            </w:pPr>
            <w:r>
              <w:rPr>
                <w:rFonts w:cs="Arial"/>
                <w:szCs w:val="14"/>
              </w:rPr>
              <w:t>(335)</w:t>
            </w:r>
          </w:p>
        </w:tc>
        <w:tc>
          <w:tcPr>
            <w:tcW w:w="283" w:type="dxa"/>
            <w:shd w:val="clear" w:color="auto" w:fill="auto"/>
            <w:vAlign w:val="center"/>
          </w:tcPr>
          <w:p w14:paraId="7A919548" w14:textId="77777777" w:rsidR="00527747" w:rsidRPr="0019344C" w:rsidRDefault="00527747" w:rsidP="00527747">
            <w:pPr>
              <w:pStyle w:val="08-Tabelageral"/>
              <w:ind w:left="113"/>
              <w:rPr>
                <w:rFonts w:cs="Arial"/>
                <w:szCs w:val="14"/>
              </w:rPr>
            </w:pPr>
          </w:p>
        </w:tc>
        <w:tc>
          <w:tcPr>
            <w:tcW w:w="1417" w:type="dxa"/>
            <w:tcBorders>
              <w:top w:val="nil"/>
            </w:tcBorders>
            <w:shd w:val="clear" w:color="auto" w:fill="auto"/>
            <w:vAlign w:val="center"/>
          </w:tcPr>
          <w:p w14:paraId="3E18DD6C" w14:textId="77777777" w:rsidR="00527747" w:rsidRPr="0019344C" w:rsidRDefault="00527747" w:rsidP="00527747">
            <w:pPr>
              <w:pStyle w:val="08-Tabelageral"/>
              <w:ind w:left="113"/>
              <w:rPr>
                <w:rFonts w:cs="Arial"/>
                <w:szCs w:val="14"/>
              </w:rPr>
            </w:pPr>
            <w:r>
              <w:rPr>
                <w:rFonts w:cs="Arial"/>
                <w:szCs w:val="14"/>
              </w:rPr>
              <w:t>(6,337)</w:t>
            </w:r>
          </w:p>
        </w:tc>
        <w:tc>
          <w:tcPr>
            <w:tcW w:w="1418" w:type="dxa"/>
            <w:shd w:val="clear" w:color="auto" w:fill="auto"/>
            <w:vAlign w:val="center"/>
          </w:tcPr>
          <w:p w14:paraId="5AF35239" w14:textId="77777777" w:rsidR="00527747" w:rsidRPr="0019344C" w:rsidRDefault="00527747" w:rsidP="00527747">
            <w:pPr>
              <w:pStyle w:val="08-Tabelageral"/>
              <w:ind w:left="113"/>
              <w:rPr>
                <w:rFonts w:cs="Arial"/>
              </w:rPr>
            </w:pPr>
            <w:r>
              <w:rPr>
                <w:rFonts w:cs="Arial"/>
                <w:szCs w:val="14"/>
              </w:rPr>
              <w:t>(1,695)</w:t>
            </w:r>
          </w:p>
        </w:tc>
      </w:tr>
      <w:tr w:rsidR="00527747" w:rsidRPr="0019344C" w14:paraId="15BA92AB" w14:textId="77777777" w:rsidTr="00B56DC0">
        <w:trPr>
          <w:trHeight w:val="238"/>
          <w:jc w:val="center"/>
        </w:trPr>
        <w:tc>
          <w:tcPr>
            <w:tcW w:w="3094" w:type="dxa"/>
            <w:shd w:val="clear" w:color="auto" w:fill="auto"/>
            <w:vAlign w:val="center"/>
          </w:tcPr>
          <w:p w14:paraId="5A31D892" w14:textId="77777777" w:rsidR="00527747" w:rsidRPr="0019344C" w:rsidRDefault="00527747" w:rsidP="00527747">
            <w:pPr>
              <w:pStyle w:val="08-Tabelageral"/>
              <w:ind w:left="113"/>
              <w:jc w:val="left"/>
              <w:rPr>
                <w:rFonts w:cs="Arial"/>
                <w:szCs w:val="14"/>
              </w:rPr>
            </w:pPr>
            <w:r w:rsidRPr="0019344C">
              <w:rPr>
                <w:rFonts w:cs="Arial"/>
                <w:szCs w:val="14"/>
              </w:rPr>
              <w:t>PIS/Pasep</w:t>
            </w:r>
          </w:p>
        </w:tc>
        <w:tc>
          <w:tcPr>
            <w:tcW w:w="604" w:type="dxa"/>
            <w:shd w:val="clear" w:color="auto" w:fill="auto"/>
            <w:vAlign w:val="center"/>
          </w:tcPr>
          <w:p w14:paraId="454E4E60" w14:textId="77777777" w:rsidR="00527747" w:rsidRPr="0019344C" w:rsidRDefault="00527747" w:rsidP="00527747">
            <w:pPr>
              <w:pStyle w:val="08-Tabelageral"/>
              <w:ind w:left="113"/>
              <w:jc w:val="center"/>
              <w:rPr>
                <w:rFonts w:cs="Arial"/>
                <w:szCs w:val="14"/>
              </w:rPr>
            </w:pPr>
          </w:p>
        </w:tc>
        <w:tc>
          <w:tcPr>
            <w:tcW w:w="1411" w:type="dxa"/>
            <w:shd w:val="clear" w:color="auto" w:fill="auto"/>
            <w:vAlign w:val="center"/>
          </w:tcPr>
          <w:p w14:paraId="6821A3F2" w14:textId="77777777" w:rsidR="00527747" w:rsidRPr="0019344C" w:rsidRDefault="00527747" w:rsidP="00527747">
            <w:pPr>
              <w:pStyle w:val="08-Tabelageral"/>
              <w:ind w:left="113"/>
              <w:rPr>
                <w:rFonts w:cs="Arial"/>
                <w:szCs w:val="14"/>
              </w:rPr>
            </w:pPr>
            <w:r>
              <w:rPr>
                <w:rFonts w:cs="Arial"/>
                <w:szCs w:val="14"/>
              </w:rPr>
              <w:t>(107)</w:t>
            </w:r>
          </w:p>
        </w:tc>
        <w:tc>
          <w:tcPr>
            <w:tcW w:w="1412" w:type="dxa"/>
            <w:shd w:val="clear" w:color="auto" w:fill="auto"/>
            <w:vAlign w:val="center"/>
          </w:tcPr>
          <w:p w14:paraId="6D9B6A68" w14:textId="77777777" w:rsidR="00527747" w:rsidRPr="0019344C" w:rsidRDefault="00527747" w:rsidP="00527747">
            <w:pPr>
              <w:pStyle w:val="08-Tabelageral"/>
              <w:rPr>
                <w:rFonts w:cs="Arial"/>
              </w:rPr>
            </w:pPr>
            <w:r>
              <w:rPr>
                <w:rFonts w:cs="Arial"/>
                <w:szCs w:val="14"/>
              </w:rPr>
              <w:t>(62)</w:t>
            </w:r>
          </w:p>
        </w:tc>
        <w:tc>
          <w:tcPr>
            <w:tcW w:w="283" w:type="dxa"/>
            <w:shd w:val="clear" w:color="auto" w:fill="auto"/>
            <w:vAlign w:val="center"/>
          </w:tcPr>
          <w:p w14:paraId="7E4DFC68" w14:textId="77777777" w:rsidR="00527747" w:rsidRPr="0019344C" w:rsidRDefault="00527747" w:rsidP="00527747">
            <w:pPr>
              <w:pStyle w:val="08-Tabelageral"/>
              <w:ind w:left="113"/>
              <w:rPr>
                <w:rFonts w:cs="Arial"/>
                <w:szCs w:val="14"/>
              </w:rPr>
            </w:pPr>
          </w:p>
        </w:tc>
        <w:tc>
          <w:tcPr>
            <w:tcW w:w="1417" w:type="dxa"/>
            <w:shd w:val="clear" w:color="auto" w:fill="auto"/>
            <w:vAlign w:val="center"/>
          </w:tcPr>
          <w:p w14:paraId="10D91FE4" w14:textId="77777777" w:rsidR="00527747" w:rsidRPr="0019344C" w:rsidRDefault="00527747" w:rsidP="00527747">
            <w:pPr>
              <w:pStyle w:val="08-Tabelageral"/>
              <w:ind w:left="113"/>
              <w:rPr>
                <w:rFonts w:cs="Arial"/>
                <w:szCs w:val="14"/>
              </w:rPr>
            </w:pPr>
            <w:r>
              <w:rPr>
                <w:rFonts w:cs="Arial"/>
                <w:szCs w:val="14"/>
              </w:rPr>
              <w:t>(1,046)</w:t>
            </w:r>
          </w:p>
        </w:tc>
        <w:tc>
          <w:tcPr>
            <w:tcW w:w="1418" w:type="dxa"/>
            <w:shd w:val="clear" w:color="auto" w:fill="auto"/>
            <w:vAlign w:val="center"/>
          </w:tcPr>
          <w:p w14:paraId="74A915E9" w14:textId="77777777" w:rsidR="00527747" w:rsidRPr="0019344C" w:rsidRDefault="00527747" w:rsidP="00527747">
            <w:pPr>
              <w:pStyle w:val="08-Tabelageral"/>
              <w:rPr>
                <w:rFonts w:cs="Arial"/>
              </w:rPr>
            </w:pPr>
            <w:r>
              <w:rPr>
                <w:rFonts w:cs="Arial"/>
                <w:szCs w:val="14"/>
              </w:rPr>
              <w:t>(282)</w:t>
            </w:r>
          </w:p>
        </w:tc>
      </w:tr>
      <w:tr w:rsidR="00527747" w:rsidRPr="0019344C" w14:paraId="22F1D959" w14:textId="77777777" w:rsidTr="00B56DC0">
        <w:trPr>
          <w:trHeight w:val="238"/>
          <w:jc w:val="center"/>
        </w:trPr>
        <w:tc>
          <w:tcPr>
            <w:tcW w:w="3094" w:type="dxa"/>
            <w:shd w:val="clear" w:color="auto" w:fill="auto"/>
            <w:vAlign w:val="center"/>
          </w:tcPr>
          <w:p w14:paraId="319969E3" w14:textId="77777777" w:rsidR="00527747" w:rsidRPr="0019344C" w:rsidRDefault="00527747" w:rsidP="00527747">
            <w:pPr>
              <w:pStyle w:val="08-Tabelageral"/>
              <w:ind w:left="113"/>
              <w:jc w:val="left"/>
              <w:rPr>
                <w:rFonts w:cs="Arial"/>
                <w:szCs w:val="14"/>
              </w:rPr>
            </w:pPr>
            <w:r w:rsidRPr="0019344C">
              <w:rPr>
                <w:rFonts w:cs="Arial"/>
                <w:szCs w:val="14"/>
              </w:rPr>
              <w:t>IOF</w:t>
            </w:r>
          </w:p>
        </w:tc>
        <w:tc>
          <w:tcPr>
            <w:tcW w:w="604" w:type="dxa"/>
            <w:shd w:val="clear" w:color="auto" w:fill="auto"/>
            <w:vAlign w:val="center"/>
          </w:tcPr>
          <w:p w14:paraId="657FF30B" w14:textId="77777777" w:rsidR="00527747" w:rsidRPr="0019344C" w:rsidRDefault="00527747" w:rsidP="00527747">
            <w:pPr>
              <w:pStyle w:val="08-Tabelageral"/>
              <w:jc w:val="center"/>
              <w:rPr>
                <w:rFonts w:cs="Arial"/>
                <w:szCs w:val="14"/>
              </w:rPr>
            </w:pPr>
          </w:p>
        </w:tc>
        <w:tc>
          <w:tcPr>
            <w:tcW w:w="1411" w:type="dxa"/>
            <w:shd w:val="clear" w:color="auto" w:fill="auto"/>
            <w:vAlign w:val="center"/>
          </w:tcPr>
          <w:p w14:paraId="789BD512" w14:textId="77777777" w:rsidR="00527747" w:rsidRPr="0019344C" w:rsidRDefault="00527747" w:rsidP="00527747">
            <w:pPr>
              <w:pStyle w:val="08-Tabelageral"/>
              <w:rPr>
                <w:rFonts w:cs="Arial"/>
                <w:szCs w:val="14"/>
              </w:rPr>
            </w:pPr>
            <w:r>
              <w:rPr>
                <w:rFonts w:cs="Arial"/>
                <w:szCs w:val="14"/>
              </w:rPr>
              <w:t>(23)</w:t>
            </w:r>
          </w:p>
        </w:tc>
        <w:tc>
          <w:tcPr>
            <w:tcW w:w="1412" w:type="dxa"/>
            <w:shd w:val="clear" w:color="auto" w:fill="auto"/>
            <w:vAlign w:val="center"/>
          </w:tcPr>
          <w:p w14:paraId="0D49F8D8" w14:textId="77777777" w:rsidR="00527747" w:rsidRPr="0019344C" w:rsidRDefault="00527747" w:rsidP="00527747">
            <w:pPr>
              <w:pStyle w:val="08-Tabelageral"/>
              <w:rPr>
                <w:rFonts w:cs="Arial"/>
              </w:rPr>
            </w:pPr>
            <w:r>
              <w:rPr>
                <w:rFonts w:cs="Arial"/>
                <w:szCs w:val="14"/>
              </w:rPr>
              <w:t>(20)</w:t>
            </w:r>
          </w:p>
        </w:tc>
        <w:tc>
          <w:tcPr>
            <w:tcW w:w="283" w:type="dxa"/>
            <w:shd w:val="clear" w:color="auto" w:fill="auto"/>
            <w:vAlign w:val="center"/>
          </w:tcPr>
          <w:p w14:paraId="69DC401F" w14:textId="77777777" w:rsidR="00527747" w:rsidRPr="0019344C" w:rsidRDefault="00527747" w:rsidP="00527747">
            <w:pPr>
              <w:pStyle w:val="08-Tabelageral"/>
              <w:rPr>
                <w:rFonts w:cs="Arial"/>
                <w:szCs w:val="14"/>
              </w:rPr>
            </w:pPr>
          </w:p>
        </w:tc>
        <w:tc>
          <w:tcPr>
            <w:tcW w:w="1417" w:type="dxa"/>
            <w:shd w:val="clear" w:color="auto" w:fill="auto"/>
            <w:vAlign w:val="center"/>
          </w:tcPr>
          <w:p w14:paraId="4194D44E" w14:textId="77777777" w:rsidR="00527747" w:rsidRPr="0019344C" w:rsidRDefault="00527747" w:rsidP="00527747">
            <w:pPr>
              <w:pStyle w:val="08-Tabelageral"/>
              <w:rPr>
                <w:rFonts w:cs="Arial"/>
                <w:szCs w:val="14"/>
              </w:rPr>
            </w:pPr>
            <w:r>
              <w:rPr>
                <w:rFonts w:cs="Arial"/>
                <w:szCs w:val="14"/>
              </w:rPr>
              <w:t>(23)</w:t>
            </w:r>
          </w:p>
        </w:tc>
        <w:tc>
          <w:tcPr>
            <w:tcW w:w="1418" w:type="dxa"/>
            <w:shd w:val="clear" w:color="auto" w:fill="auto"/>
            <w:vAlign w:val="center"/>
          </w:tcPr>
          <w:p w14:paraId="05A19586" w14:textId="77777777" w:rsidR="00527747" w:rsidRPr="0019344C" w:rsidRDefault="00527747" w:rsidP="00527747">
            <w:pPr>
              <w:pStyle w:val="08-Tabelageral"/>
              <w:rPr>
                <w:rFonts w:cs="Arial"/>
              </w:rPr>
            </w:pPr>
            <w:r>
              <w:rPr>
                <w:rFonts w:cs="Arial"/>
                <w:szCs w:val="14"/>
              </w:rPr>
              <w:t>(20)</w:t>
            </w:r>
          </w:p>
        </w:tc>
      </w:tr>
      <w:tr w:rsidR="00527747" w:rsidRPr="0019344C" w14:paraId="45852921" w14:textId="77777777" w:rsidTr="00B56DC0">
        <w:trPr>
          <w:trHeight w:val="238"/>
          <w:jc w:val="center"/>
        </w:trPr>
        <w:tc>
          <w:tcPr>
            <w:tcW w:w="3094" w:type="dxa"/>
            <w:tcBorders>
              <w:bottom w:val="nil"/>
            </w:tcBorders>
            <w:shd w:val="clear" w:color="auto" w:fill="auto"/>
            <w:vAlign w:val="center"/>
          </w:tcPr>
          <w:p w14:paraId="332BF07E" w14:textId="77777777" w:rsidR="00527747" w:rsidRPr="0019344C" w:rsidRDefault="00527747" w:rsidP="00527747">
            <w:pPr>
              <w:pStyle w:val="08-Tabelageral"/>
              <w:ind w:left="113"/>
              <w:jc w:val="left"/>
              <w:rPr>
                <w:rFonts w:cs="Arial"/>
                <w:szCs w:val="14"/>
              </w:rPr>
            </w:pPr>
            <w:r>
              <w:rPr>
                <w:rFonts w:cs="Arial"/>
                <w:szCs w:val="14"/>
              </w:rPr>
              <w:t>Other</w:t>
            </w:r>
          </w:p>
        </w:tc>
        <w:tc>
          <w:tcPr>
            <w:tcW w:w="604" w:type="dxa"/>
            <w:tcBorders>
              <w:bottom w:val="nil"/>
            </w:tcBorders>
            <w:shd w:val="clear" w:color="auto" w:fill="auto"/>
            <w:vAlign w:val="center"/>
          </w:tcPr>
          <w:p w14:paraId="37B5DE5A" w14:textId="77777777" w:rsidR="00527747" w:rsidRPr="0019344C" w:rsidRDefault="00527747" w:rsidP="00527747">
            <w:pPr>
              <w:pStyle w:val="08-Tabelageral"/>
              <w:jc w:val="center"/>
              <w:rPr>
                <w:rFonts w:cs="Arial"/>
                <w:szCs w:val="14"/>
              </w:rPr>
            </w:pPr>
          </w:p>
        </w:tc>
        <w:tc>
          <w:tcPr>
            <w:tcW w:w="1411" w:type="dxa"/>
            <w:tcBorders>
              <w:bottom w:val="nil"/>
            </w:tcBorders>
            <w:shd w:val="clear" w:color="auto" w:fill="auto"/>
            <w:vAlign w:val="center"/>
          </w:tcPr>
          <w:p w14:paraId="571FEE99" w14:textId="77777777" w:rsidR="00527747" w:rsidRPr="0019344C" w:rsidRDefault="00527747" w:rsidP="00527747">
            <w:pPr>
              <w:pStyle w:val="08-Tabelageral"/>
              <w:rPr>
                <w:rFonts w:cs="Arial"/>
                <w:szCs w:val="14"/>
              </w:rPr>
            </w:pPr>
            <w:r>
              <w:rPr>
                <w:rFonts w:cs="Arial"/>
                <w:szCs w:val="14"/>
              </w:rPr>
              <w:t>(5)</w:t>
            </w:r>
          </w:p>
        </w:tc>
        <w:tc>
          <w:tcPr>
            <w:tcW w:w="1412" w:type="dxa"/>
            <w:tcBorders>
              <w:bottom w:val="nil"/>
            </w:tcBorders>
            <w:shd w:val="clear" w:color="auto" w:fill="auto"/>
            <w:vAlign w:val="center"/>
          </w:tcPr>
          <w:p w14:paraId="7F113D7E" w14:textId="77777777" w:rsidR="00527747" w:rsidRPr="0019344C" w:rsidRDefault="00527747" w:rsidP="00527747">
            <w:pPr>
              <w:pStyle w:val="08-Tabelageral"/>
              <w:rPr>
                <w:rFonts w:cs="Arial"/>
              </w:rPr>
            </w:pPr>
            <w:r>
              <w:rPr>
                <w:rFonts w:cs="Arial"/>
                <w:szCs w:val="14"/>
              </w:rPr>
              <w:t>(15)</w:t>
            </w:r>
          </w:p>
        </w:tc>
        <w:tc>
          <w:tcPr>
            <w:tcW w:w="283" w:type="dxa"/>
            <w:tcBorders>
              <w:bottom w:val="nil"/>
            </w:tcBorders>
            <w:shd w:val="clear" w:color="auto" w:fill="auto"/>
            <w:vAlign w:val="center"/>
          </w:tcPr>
          <w:p w14:paraId="537109C7" w14:textId="77777777" w:rsidR="00527747" w:rsidRPr="0019344C" w:rsidRDefault="00527747" w:rsidP="00527747">
            <w:pPr>
              <w:pStyle w:val="08-Tabelageral"/>
              <w:rPr>
                <w:rFonts w:cs="Arial"/>
                <w:szCs w:val="14"/>
              </w:rPr>
            </w:pPr>
          </w:p>
        </w:tc>
        <w:tc>
          <w:tcPr>
            <w:tcW w:w="1417" w:type="dxa"/>
            <w:tcBorders>
              <w:bottom w:val="nil"/>
            </w:tcBorders>
            <w:shd w:val="clear" w:color="auto" w:fill="auto"/>
            <w:vAlign w:val="center"/>
          </w:tcPr>
          <w:p w14:paraId="3290ECA3" w14:textId="77777777" w:rsidR="00527747" w:rsidRPr="0019344C" w:rsidRDefault="00527747" w:rsidP="00527747">
            <w:pPr>
              <w:pStyle w:val="08-Tabelageral"/>
              <w:rPr>
                <w:rFonts w:cs="Arial"/>
                <w:szCs w:val="14"/>
              </w:rPr>
            </w:pPr>
            <w:r>
              <w:rPr>
                <w:rFonts w:cs="Arial"/>
                <w:szCs w:val="14"/>
              </w:rPr>
              <w:t>(10)</w:t>
            </w:r>
          </w:p>
        </w:tc>
        <w:tc>
          <w:tcPr>
            <w:tcW w:w="1418" w:type="dxa"/>
            <w:tcBorders>
              <w:bottom w:val="nil"/>
            </w:tcBorders>
            <w:shd w:val="clear" w:color="auto" w:fill="auto"/>
            <w:vAlign w:val="center"/>
          </w:tcPr>
          <w:p w14:paraId="7CD2FEC8" w14:textId="77777777" w:rsidR="00527747" w:rsidRPr="0019344C" w:rsidRDefault="00527747" w:rsidP="00527747">
            <w:pPr>
              <w:pStyle w:val="08-Tabelageral"/>
              <w:rPr>
                <w:rFonts w:cs="Arial"/>
              </w:rPr>
            </w:pPr>
            <w:r>
              <w:rPr>
                <w:rFonts w:cs="Arial"/>
                <w:szCs w:val="14"/>
              </w:rPr>
              <w:t>(18)</w:t>
            </w:r>
          </w:p>
        </w:tc>
      </w:tr>
      <w:tr w:rsidR="00527747" w:rsidRPr="0019344C" w14:paraId="44304856" w14:textId="77777777" w:rsidTr="00B56DC0">
        <w:trPr>
          <w:trHeight w:val="238"/>
          <w:jc w:val="center"/>
        </w:trPr>
        <w:tc>
          <w:tcPr>
            <w:tcW w:w="3094" w:type="dxa"/>
            <w:tcBorders>
              <w:top w:val="nil"/>
              <w:bottom w:val="single" w:sz="2" w:space="0" w:color="1F4E79" w:themeColor="accent1" w:themeShade="80"/>
            </w:tcBorders>
            <w:shd w:val="clear" w:color="auto" w:fill="auto"/>
            <w:vAlign w:val="center"/>
          </w:tcPr>
          <w:p w14:paraId="2087B52D" w14:textId="77777777" w:rsidR="00527747" w:rsidRPr="0019344C" w:rsidRDefault="00527747" w:rsidP="00527747">
            <w:pPr>
              <w:pStyle w:val="08-Tabelageral"/>
              <w:jc w:val="left"/>
              <w:rPr>
                <w:rFonts w:cs="Arial"/>
                <w:b/>
                <w:szCs w:val="14"/>
              </w:rPr>
            </w:pPr>
            <w:r w:rsidRPr="0019344C">
              <w:rPr>
                <w:rFonts w:cs="Arial"/>
                <w:b/>
              </w:rPr>
              <w:t>Total</w:t>
            </w:r>
          </w:p>
        </w:tc>
        <w:tc>
          <w:tcPr>
            <w:tcW w:w="604" w:type="dxa"/>
            <w:tcBorders>
              <w:top w:val="nil"/>
              <w:bottom w:val="single" w:sz="2" w:space="0" w:color="1F4E79" w:themeColor="accent1" w:themeShade="80"/>
            </w:tcBorders>
            <w:shd w:val="clear" w:color="auto" w:fill="auto"/>
            <w:vAlign w:val="center"/>
          </w:tcPr>
          <w:p w14:paraId="113E3F31" w14:textId="77777777" w:rsidR="00527747" w:rsidRPr="0019344C" w:rsidRDefault="00527747" w:rsidP="00527747">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1C0AE4FD" w14:textId="77777777" w:rsidR="00527747" w:rsidRPr="0019344C" w:rsidRDefault="00527747" w:rsidP="00527747">
            <w:pPr>
              <w:pStyle w:val="08-Tabelageral"/>
              <w:rPr>
                <w:rFonts w:cs="Arial"/>
                <w:b/>
                <w:szCs w:val="14"/>
              </w:rPr>
            </w:pPr>
            <w:r>
              <w:rPr>
                <w:rFonts w:cs="Arial"/>
                <w:b/>
                <w:szCs w:val="14"/>
              </w:rPr>
              <w:t>(685)</w:t>
            </w:r>
          </w:p>
        </w:tc>
        <w:tc>
          <w:tcPr>
            <w:tcW w:w="1412" w:type="dxa"/>
            <w:tcBorders>
              <w:top w:val="nil"/>
              <w:bottom w:val="single" w:sz="2" w:space="0" w:color="1F4E79" w:themeColor="accent1" w:themeShade="80"/>
            </w:tcBorders>
            <w:shd w:val="clear" w:color="auto" w:fill="auto"/>
            <w:vAlign w:val="center"/>
          </w:tcPr>
          <w:p w14:paraId="68FF7B80" w14:textId="77777777" w:rsidR="00527747" w:rsidRPr="0019344C" w:rsidRDefault="00527747" w:rsidP="00527747">
            <w:pPr>
              <w:pStyle w:val="08-Tabelageral"/>
              <w:rPr>
                <w:rFonts w:cs="Arial"/>
                <w:b/>
              </w:rPr>
            </w:pPr>
            <w:r>
              <w:rPr>
                <w:rFonts w:cs="Arial"/>
                <w:b/>
                <w:szCs w:val="14"/>
              </w:rPr>
              <w:t>(432)</w:t>
            </w:r>
          </w:p>
        </w:tc>
        <w:tc>
          <w:tcPr>
            <w:tcW w:w="283" w:type="dxa"/>
            <w:tcBorders>
              <w:top w:val="nil"/>
              <w:bottom w:val="single" w:sz="2" w:space="0" w:color="1F4E79" w:themeColor="accent1" w:themeShade="80"/>
            </w:tcBorders>
            <w:shd w:val="clear" w:color="auto" w:fill="auto"/>
            <w:vAlign w:val="center"/>
          </w:tcPr>
          <w:p w14:paraId="2C31C32E" w14:textId="77777777" w:rsidR="00527747" w:rsidRPr="0019344C" w:rsidRDefault="00527747" w:rsidP="00527747">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0C1981D9" w14:textId="77777777" w:rsidR="00527747" w:rsidRPr="0019344C" w:rsidRDefault="00527747" w:rsidP="00527747">
            <w:pPr>
              <w:pStyle w:val="08-Tabelageral"/>
              <w:rPr>
                <w:rFonts w:cs="Arial"/>
                <w:b/>
                <w:szCs w:val="14"/>
              </w:rPr>
            </w:pPr>
            <w:r>
              <w:rPr>
                <w:rFonts w:cs="Arial"/>
                <w:b/>
                <w:szCs w:val="14"/>
              </w:rPr>
              <w:t>(7,416)</w:t>
            </w:r>
          </w:p>
        </w:tc>
        <w:tc>
          <w:tcPr>
            <w:tcW w:w="1418" w:type="dxa"/>
            <w:tcBorders>
              <w:top w:val="nil"/>
              <w:bottom w:val="single" w:sz="2" w:space="0" w:color="1F4E79" w:themeColor="accent1" w:themeShade="80"/>
            </w:tcBorders>
            <w:shd w:val="clear" w:color="auto" w:fill="auto"/>
            <w:vAlign w:val="center"/>
          </w:tcPr>
          <w:p w14:paraId="499715E8" w14:textId="77777777" w:rsidR="00527747" w:rsidRPr="0019344C" w:rsidRDefault="00527747" w:rsidP="00527747">
            <w:pPr>
              <w:pStyle w:val="08-Tabelageral"/>
              <w:rPr>
                <w:rFonts w:cs="Arial"/>
                <w:b/>
              </w:rPr>
            </w:pPr>
            <w:r>
              <w:rPr>
                <w:rFonts w:cs="Arial"/>
                <w:b/>
                <w:szCs w:val="14"/>
              </w:rPr>
              <w:t>(2,015)</w:t>
            </w:r>
          </w:p>
        </w:tc>
      </w:tr>
    </w:tbl>
    <w:p w14:paraId="0B53EA08" w14:textId="77777777" w:rsidR="00527747" w:rsidRDefault="00527747">
      <w:pPr>
        <w:rPr>
          <w:rFonts w:cs="Arial"/>
          <w:b/>
          <w:color w:val="1F4E79" w:themeColor="accent1" w:themeShade="80"/>
          <w:szCs w:val="18"/>
        </w:rPr>
      </w:pPr>
    </w:p>
    <w:p w14:paraId="2D45DFC4" w14:textId="77777777" w:rsidR="00527747" w:rsidRPr="00FF3D4B" w:rsidRDefault="00527747" w:rsidP="00527747">
      <w:pPr>
        <w:spacing w:after="0"/>
        <w:jc w:val="right"/>
        <w:rPr>
          <w:rFonts w:cs="Arial"/>
          <w:b/>
          <w:sz w:val="14"/>
          <w:lang w:eastAsia="pt-BR"/>
        </w:rPr>
      </w:pPr>
      <w:r w:rsidRPr="00092435">
        <w:rPr>
          <w:rFonts w:cs="Arial"/>
          <w:b/>
          <w:sz w:val="14"/>
          <w:lang w:eastAsia="pt-BR"/>
        </w:rPr>
        <w:t>R$ thousand</w:t>
      </w:r>
    </w:p>
    <w:tbl>
      <w:tblPr>
        <w:tblStyle w:val="TabeladeLista6Colorida-nfase5"/>
        <w:tblW w:w="9639" w:type="dxa"/>
        <w:jc w:val="center"/>
        <w:tblLook w:val="04A0" w:firstRow="1" w:lastRow="0" w:firstColumn="1" w:lastColumn="0" w:noHBand="0" w:noVBand="1"/>
      </w:tblPr>
      <w:tblGrid>
        <w:gridCol w:w="3094"/>
        <w:gridCol w:w="604"/>
        <w:gridCol w:w="1411"/>
        <w:gridCol w:w="1412"/>
        <w:gridCol w:w="283"/>
        <w:gridCol w:w="1417"/>
        <w:gridCol w:w="1418"/>
      </w:tblGrid>
      <w:tr w:rsidR="00527747" w14:paraId="73AC6833" w14:textId="77777777" w:rsidTr="00B56DC0">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094" w:type="dxa"/>
            <w:tcBorders>
              <w:top w:val="single" w:sz="2" w:space="0" w:color="1F4E79" w:themeColor="accent1" w:themeShade="80"/>
              <w:bottom w:val="nil"/>
            </w:tcBorders>
            <w:shd w:val="clear" w:color="auto" w:fill="auto"/>
            <w:vAlign w:val="center"/>
          </w:tcPr>
          <w:p w14:paraId="6CA63825" w14:textId="77777777" w:rsidR="00527747" w:rsidRPr="001D6BE8" w:rsidRDefault="00527747" w:rsidP="00527747">
            <w:pPr>
              <w:jc w:val="center"/>
              <w:rPr>
                <w:rFonts w:cs="Arial"/>
                <w:b w:val="0"/>
                <w:szCs w:val="18"/>
              </w:rPr>
            </w:pPr>
          </w:p>
        </w:tc>
        <w:tc>
          <w:tcPr>
            <w:tcW w:w="604" w:type="dxa"/>
            <w:tcBorders>
              <w:top w:val="single" w:sz="2" w:space="0" w:color="1F4E79" w:themeColor="accent1" w:themeShade="80"/>
              <w:bottom w:val="nil"/>
            </w:tcBorders>
            <w:shd w:val="clear" w:color="auto" w:fill="auto"/>
          </w:tcPr>
          <w:p w14:paraId="3FC4CA65" w14:textId="77777777" w:rsidR="00527747" w:rsidRPr="001D6BE8" w:rsidRDefault="00527747" w:rsidP="00527747">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7B954E58" w14:textId="77777777" w:rsidR="00527747" w:rsidRPr="0038031F" w:rsidRDefault="00527747" w:rsidP="00527747">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092435">
              <w:rPr>
                <w:rFonts w:cs="Arial"/>
                <w:sz w:val="14"/>
                <w:szCs w:val="18"/>
              </w:rPr>
              <w:t>Parent</w:t>
            </w:r>
          </w:p>
        </w:tc>
        <w:tc>
          <w:tcPr>
            <w:tcW w:w="283" w:type="dxa"/>
            <w:tcBorders>
              <w:top w:val="single" w:sz="2" w:space="0" w:color="1F4E79" w:themeColor="accent1" w:themeShade="80"/>
              <w:bottom w:val="nil"/>
            </w:tcBorders>
            <w:shd w:val="clear" w:color="auto" w:fill="auto"/>
          </w:tcPr>
          <w:p w14:paraId="29EB7504" w14:textId="77777777" w:rsidR="00527747" w:rsidRPr="001D6BE8" w:rsidRDefault="00527747" w:rsidP="00527747">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48F4D56C" w14:textId="77777777" w:rsidR="00527747" w:rsidRPr="0038031F" w:rsidRDefault="00527747" w:rsidP="00527747">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092435">
              <w:rPr>
                <w:rFonts w:cs="Arial"/>
                <w:sz w:val="14"/>
                <w:szCs w:val="18"/>
              </w:rPr>
              <w:t>Consolidated</w:t>
            </w:r>
          </w:p>
        </w:tc>
      </w:tr>
      <w:tr w:rsidR="00527747" w:rsidRPr="001D6BE8" w14:paraId="6E99B173" w14:textId="77777777" w:rsidTr="00B56DC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94" w:type="dxa"/>
            <w:tcBorders>
              <w:top w:val="nil"/>
              <w:bottom w:val="single" w:sz="2" w:space="0" w:color="1F4E79" w:themeColor="accent1" w:themeShade="80"/>
            </w:tcBorders>
            <w:shd w:val="clear" w:color="auto" w:fill="auto"/>
          </w:tcPr>
          <w:p w14:paraId="38264FCF" w14:textId="77777777" w:rsidR="00527747" w:rsidRPr="001D6BE8" w:rsidRDefault="00527747" w:rsidP="00527747">
            <w:pPr>
              <w:pStyle w:val="08-Tabelageral"/>
              <w:rPr>
                <w:rFonts w:cs="Arial"/>
                <w:b w:val="0"/>
              </w:rPr>
            </w:pPr>
          </w:p>
        </w:tc>
        <w:tc>
          <w:tcPr>
            <w:tcW w:w="604" w:type="dxa"/>
            <w:tcBorders>
              <w:top w:val="nil"/>
              <w:bottom w:val="single" w:sz="2" w:space="0" w:color="1F4E79" w:themeColor="accent1" w:themeShade="80"/>
            </w:tcBorders>
            <w:shd w:val="clear" w:color="auto" w:fill="auto"/>
          </w:tcPr>
          <w:p w14:paraId="30D0859A"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4AA230C6"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szCs w:val="14"/>
                <w:lang w:val="en-US"/>
              </w:rPr>
              <w:t>01.01 to 09.30.2022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4B35EEE0"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01.01 to 09.30.2021</w:t>
            </w:r>
          </w:p>
        </w:tc>
        <w:tc>
          <w:tcPr>
            <w:tcW w:w="283" w:type="dxa"/>
            <w:tcBorders>
              <w:top w:val="nil"/>
              <w:bottom w:val="single" w:sz="2" w:space="0" w:color="1F4E79" w:themeColor="accent1" w:themeShade="80"/>
            </w:tcBorders>
            <w:shd w:val="clear" w:color="auto" w:fill="auto"/>
            <w:vAlign w:val="center"/>
          </w:tcPr>
          <w:p w14:paraId="6F19E422"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F81A67">
              <w:rPr>
                <w:rFonts w:cs="Arial"/>
                <w:b/>
                <w:bCs/>
                <w:szCs w:val="14"/>
                <w:lang w:val="en-US"/>
              </w:rPr>
              <w:t> </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F51E79C"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szCs w:val="14"/>
                <w:lang w:val="en-US"/>
              </w:rPr>
              <w:t>01.01 to 09.30.2022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142F1DDF"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01.01 to 09.30.2021</w:t>
            </w:r>
          </w:p>
        </w:tc>
      </w:tr>
      <w:tr w:rsidR="00527747" w:rsidRPr="004419F5" w14:paraId="22CBB54E" w14:textId="77777777" w:rsidTr="00B56DC0">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094" w:type="dxa"/>
            <w:tcBorders>
              <w:top w:val="single" w:sz="2" w:space="0" w:color="1F4E79" w:themeColor="accent1" w:themeShade="80"/>
              <w:bottom w:val="nil"/>
            </w:tcBorders>
            <w:shd w:val="clear" w:color="auto" w:fill="auto"/>
            <w:vAlign w:val="center"/>
          </w:tcPr>
          <w:p w14:paraId="193986E2" w14:textId="77777777" w:rsidR="00527747" w:rsidRPr="003E2305" w:rsidRDefault="00527747" w:rsidP="00527747">
            <w:pPr>
              <w:pStyle w:val="08-Tabelageral"/>
              <w:jc w:val="left"/>
              <w:rPr>
                <w:rFonts w:cs="Arial"/>
                <w:bCs w:val="0"/>
                <w:szCs w:val="14"/>
                <w:lang w:val="en-US"/>
              </w:rPr>
            </w:pPr>
            <w:r w:rsidRPr="003E2305">
              <w:rPr>
                <w:rFonts w:cs="Arial"/>
                <w:bCs w:val="0"/>
                <w:szCs w:val="14"/>
                <w:lang w:val="en-US"/>
              </w:rPr>
              <w:t>On financial income and other</w:t>
            </w:r>
          </w:p>
        </w:tc>
        <w:tc>
          <w:tcPr>
            <w:tcW w:w="604" w:type="dxa"/>
            <w:tcBorders>
              <w:top w:val="single" w:sz="2" w:space="0" w:color="1F4E79" w:themeColor="accent1" w:themeShade="80"/>
              <w:bottom w:val="nil"/>
            </w:tcBorders>
            <w:shd w:val="clear" w:color="auto" w:fill="auto"/>
            <w:vAlign w:val="center"/>
          </w:tcPr>
          <w:p w14:paraId="4EF85A8D" w14:textId="77777777" w:rsidR="00527747" w:rsidRPr="003E2305" w:rsidRDefault="00527747" w:rsidP="00527747">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1" w:type="dxa"/>
            <w:tcBorders>
              <w:top w:val="single" w:sz="2" w:space="0" w:color="1F4E79" w:themeColor="accent1" w:themeShade="80"/>
              <w:bottom w:val="nil"/>
            </w:tcBorders>
            <w:shd w:val="clear" w:color="auto" w:fill="auto"/>
            <w:vAlign w:val="center"/>
          </w:tcPr>
          <w:p w14:paraId="28B6B3E2" w14:textId="77777777" w:rsidR="00527747" w:rsidRPr="003E2305"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2" w:type="dxa"/>
            <w:tcBorders>
              <w:top w:val="single" w:sz="2" w:space="0" w:color="1F4E79" w:themeColor="accent1" w:themeShade="80"/>
              <w:bottom w:val="nil"/>
            </w:tcBorders>
            <w:shd w:val="clear" w:color="auto" w:fill="auto"/>
            <w:vAlign w:val="center"/>
          </w:tcPr>
          <w:p w14:paraId="041FA4B8" w14:textId="77777777" w:rsidR="00527747" w:rsidRPr="003E2305"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p>
        </w:tc>
        <w:tc>
          <w:tcPr>
            <w:tcW w:w="283" w:type="dxa"/>
            <w:tcBorders>
              <w:top w:val="single" w:sz="2" w:space="0" w:color="1F4E79" w:themeColor="accent1" w:themeShade="80"/>
              <w:bottom w:val="nil"/>
            </w:tcBorders>
            <w:shd w:val="clear" w:color="auto" w:fill="auto"/>
            <w:vAlign w:val="center"/>
          </w:tcPr>
          <w:p w14:paraId="4CFEE27C" w14:textId="77777777" w:rsidR="00527747" w:rsidRPr="003E2305"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7" w:type="dxa"/>
            <w:tcBorders>
              <w:top w:val="single" w:sz="2" w:space="0" w:color="1F4E79" w:themeColor="accent1" w:themeShade="80"/>
              <w:bottom w:val="nil"/>
            </w:tcBorders>
            <w:shd w:val="clear" w:color="auto" w:fill="auto"/>
            <w:vAlign w:val="center"/>
          </w:tcPr>
          <w:p w14:paraId="69439F5D" w14:textId="77777777" w:rsidR="00527747" w:rsidRPr="003E2305"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8" w:type="dxa"/>
            <w:tcBorders>
              <w:top w:val="single" w:sz="2" w:space="0" w:color="1F4E79" w:themeColor="accent1" w:themeShade="80"/>
              <w:bottom w:val="nil"/>
            </w:tcBorders>
            <w:shd w:val="clear" w:color="auto" w:fill="auto"/>
            <w:vAlign w:val="center"/>
          </w:tcPr>
          <w:p w14:paraId="62459756" w14:textId="77777777" w:rsidR="00527747" w:rsidRPr="003E2305"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p>
        </w:tc>
      </w:tr>
      <w:tr w:rsidR="00527747" w:rsidRPr="001D6BE8" w14:paraId="6F391A18" w14:textId="77777777" w:rsidTr="00B56DC0">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094" w:type="dxa"/>
            <w:tcBorders>
              <w:top w:val="nil"/>
              <w:bottom w:val="nil"/>
            </w:tcBorders>
            <w:shd w:val="clear" w:color="auto" w:fill="auto"/>
          </w:tcPr>
          <w:p w14:paraId="7BF73CDC" w14:textId="77777777" w:rsidR="00527747" w:rsidRPr="00C806B0" w:rsidRDefault="00527747" w:rsidP="00527747">
            <w:pPr>
              <w:pStyle w:val="08-Tabelageral"/>
              <w:ind w:left="113"/>
              <w:jc w:val="left"/>
              <w:rPr>
                <w:rFonts w:cs="Arial"/>
                <w:b w:val="0"/>
                <w:szCs w:val="14"/>
              </w:rPr>
            </w:pPr>
            <w:r>
              <w:rPr>
                <w:rFonts w:cs="Arial"/>
                <w:b w:val="0"/>
                <w:szCs w:val="14"/>
              </w:rPr>
              <w:t>Cofins</w:t>
            </w:r>
          </w:p>
        </w:tc>
        <w:tc>
          <w:tcPr>
            <w:tcW w:w="604" w:type="dxa"/>
            <w:tcBorders>
              <w:top w:val="nil"/>
              <w:bottom w:val="nil"/>
            </w:tcBorders>
            <w:shd w:val="clear" w:color="auto" w:fill="auto"/>
            <w:vAlign w:val="center"/>
          </w:tcPr>
          <w:p w14:paraId="56E6C7B8" w14:textId="77777777" w:rsidR="00527747" w:rsidRPr="00C806B0" w:rsidRDefault="00527747" w:rsidP="00527747">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vAlign w:val="center"/>
          </w:tcPr>
          <w:p w14:paraId="6E88CB29" w14:textId="77777777" w:rsidR="00527747" w:rsidRPr="00C806B0"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(2,122)</w:t>
            </w:r>
          </w:p>
        </w:tc>
        <w:tc>
          <w:tcPr>
            <w:tcW w:w="1412" w:type="dxa"/>
            <w:shd w:val="clear" w:color="auto" w:fill="auto"/>
            <w:vAlign w:val="center"/>
          </w:tcPr>
          <w:p w14:paraId="10E6E4A0" w14:textId="77777777" w:rsidR="00527747" w:rsidRPr="00C806B0"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(1,218)</w:t>
            </w:r>
          </w:p>
        </w:tc>
        <w:tc>
          <w:tcPr>
            <w:tcW w:w="283" w:type="dxa"/>
            <w:shd w:val="clear" w:color="auto" w:fill="auto"/>
            <w:vAlign w:val="center"/>
          </w:tcPr>
          <w:p w14:paraId="04DD8401" w14:textId="77777777" w:rsidR="00527747" w:rsidRPr="00C806B0"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shd w:val="clear" w:color="auto" w:fill="auto"/>
            <w:vAlign w:val="center"/>
          </w:tcPr>
          <w:p w14:paraId="411DBE7B" w14:textId="77777777" w:rsidR="00527747" w:rsidRPr="00C806B0"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(15,541)</w:t>
            </w:r>
          </w:p>
        </w:tc>
        <w:tc>
          <w:tcPr>
            <w:tcW w:w="1418" w:type="dxa"/>
            <w:shd w:val="clear" w:color="auto" w:fill="auto"/>
            <w:vAlign w:val="center"/>
          </w:tcPr>
          <w:p w14:paraId="2D213D4A" w14:textId="77777777" w:rsidR="00527747" w:rsidRPr="00C806B0"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(3,901)</w:t>
            </w:r>
          </w:p>
        </w:tc>
      </w:tr>
      <w:tr w:rsidR="00527747" w:rsidRPr="001D6BE8" w14:paraId="244489D3" w14:textId="77777777" w:rsidTr="00B56DC0">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094" w:type="dxa"/>
            <w:tcBorders>
              <w:top w:val="nil"/>
              <w:bottom w:val="nil"/>
            </w:tcBorders>
            <w:shd w:val="clear" w:color="auto" w:fill="auto"/>
          </w:tcPr>
          <w:p w14:paraId="7CAAFF3B" w14:textId="77777777" w:rsidR="00527747" w:rsidRPr="00C806B0" w:rsidRDefault="00527747" w:rsidP="00527747">
            <w:pPr>
              <w:pStyle w:val="08-Tabelageral"/>
              <w:ind w:left="113"/>
              <w:jc w:val="left"/>
              <w:rPr>
                <w:rFonts w:cs="Arial"/>
                <w:b w:val="0"/>
                <w:szCs w:val="14"/>
              </w:rPr>
            </w:pPr>
            <w:r>
              <w:rPr>
                <w:rFonts w:cs="Arial"/>
                <w:b w:val="0"/>
                <w:szCs w:val="14"/>
              </w:rPr>
              <w:t>Pis/Pasep</w:t>
            </w:r>
          </w:p>
        </w:tc>
        <w:tc>
          <w:tcPr>
            <w:tcW w:w="604" w:type="dxa"/>
            <w:tcBorders>
              <w:top w:val="nil"/>
              <w:bottom w:val="nil"/>
            </w:tcBorders>
            <w:shd w:val="clear" w:color="auto" w:fill="auto"/>
            <w:vAlign w:val="center"/>
          </w:tcPr>
          <w:p w14:paraId="470E65A8" w14:textId="77777777" w:rsidR="00527747" w:rsidRPr="00C806B0" w:rsidRDefault="00527747" w:rsidP="00527747">
            <w:pPr>
              <w:pStyle w:val="08-Tabelageral"/>
              <w:ind w:left="113"/>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411" w:type="dxa"/>
            <w:shd w:val="clear" w:color="auto" w:fill="auto"/>
            <w:vAlign w:val="center"/>
          </w:tcPr>
          <w:p w14:paraId="0E5EB52D" w14:textId="77777777" w:rsidR="00527747" w:rsidRPr="00C806B0"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(371)</w:t>
            </w:r>
          </w:p>
        </w:tc>
        <w:tc>
          <w:tcPr>
            <w:tcW w:w="1412" w:type="dxa"/>
            <w:shd w:val="clear" w:color="auto" w:fill="auto"/>
            <w:vAlign w:val="center"/>
          </w:tcPr>
          <w:p w14:paraId="62593C56" w14:textId="77777777" w:rsidR="00527747" w:rsidRPr="00C806B0"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szCs w:val="14"/>
              </w:rPr>
              <w:t>(220)</w:t>
            </w:r>
          </w:p>
        </w:tc>
        <w:tc>
          <w:tcPr>
            <w:tcW w:w="283" w:type="dxa"/>
            <w:shd w:val="clear" w:color="auto" w:fill="auto"/>
            <w:vAlign w:val="center"/>
          </w:tcPr>
          <w:p w14:paraId="146CA9E7" w14:textId="77777777" w:rsidR="00527747" w:rsidRPr="00C806B0"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shd w:val="clear" w:color="auto" w:fill="auto"/>
            <w:vAlign w:val="center"/>
          </w:tcPr>
          <w:p w14:paraId="27BEC3A8" w14:textId="77777777" w:rsidR="00527747" w:rsidRPr="00C806B0"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(2,549)</w:t>
            </w:r>
          </w:p>
        </w:tc>
        <w:tc>
          <w:tcPr>
            <w:tcW w:w="1418" w:type="dxa"/>
            <w:shd w:val="clear" w:color="auto" w:fill="auto"/>
            <w:vAlign w:val="center"/>
          </w:tcPr>
          <w:p w14:paraId="5C64DB79" w14:textId="77777777" w:rsidR="00527747" w:rsidRPr="00C806B0"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szCs w:val="14"/>
              </w:rPr>
              <w:t>(654)</w:t>
            </w:r>
          </w:p>
        </w:tc>
      </w:tr>
      <w:tr w:rsidR="00527747" w:rsidRPr="00FF58E1" w14:paraId="4A768359" w14:textId="77777777" w:rsidTr="00B56DC0">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094" w:type="dxa"/>
            <w:tcBorders>
              <w:top w:val="nil"/>
              <w:bottom w:val="nil"/>
            </w:tcBorders>
            <w:shd w:val="clear" w:color="auto" w:fill="auto"/>
          </w:tcPr>
          <w:p w14:paraId="74682776" w14:textId="77777777" w:rsidR="00527747" w:rsidRPr="00FF58E1" w:rsidRDefault="00527747" w:rsidP="00527747">
            <w:pPr>
              <w:pStyle w:val="08-Tabelageral"/>
              <w:ind w:left="113"/>
              <w:jc w:val="left"/>
              <w:rPr>
                <w:rFonts w:cs="Arial"/>
                <w:b w:val="0"/>
                <w:szCs w:val="14"/>
              </w:rPr>
            </w:pPr>
            <w:r>
              <w:rPr>
                <w:rFonts w:cs="Arial"/>
                <w:b w:val="0"/>
                <w:szCs w:val="14"/>
              </w:rPr>
              <w:t>IOF</w:t>
            </w:r>
          </w:p>
        </w:tc>
        <w:tc>
          <w:tcPr>
            <w:tcW w:w="604" w:type="dxa"/>
            <w:tcBorders>
              <w:top w:val="nil"/>
              <w:bottom w:val="nil"/>
            </w:tcBorders>
            <w:shd w:val="clear" w:color="auto" w:fill="auto"/>
            <w:vAlign w:val="center"/>
          </w:tcPr>
          <w:p w14:paraId="5ABEC277" w14:textId="77777777" w:rsidR="00527747" w:rsidRPr="00FF58E1" w:rsidRDefault="00527747" w:rsidP="00527747">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vAlign w:val="center"/>
          </w:tcPr>
          <w:p w14:paraId="63373EF2" w14:textId="77777777" w:rsidR="00527747" w:rsidRPr="00FF58E1"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(29)</w:t>
            </w:r>
          </w:p>
        </w:tc>
        <w:tc>
          <w:tcPr>
            <w:tcW w:w="1412" w:type="dxa"/>
            <w:shd w:val="clear" w:color="auto" w:fill="auto"/>
            <w:vAlign w:val="center"/>
          </w:tcPr>
          <w:p w14:paraId="5976C372" w14:textId="77777777" w:rsidR="00527747" w:rsidRPr="00FF58E1"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(23)</w:t>
            </w:r>
          </w:p>
        </w:tc>
        <w:tc>
          <w:tcPr>
            <w:tcW w:w="283" w:type="dxa"/>
            <w:shd w:val="clear" w:color="auto" w:fill="auto"/>
            <w:vAlign w:val="center"/>
          </w:tcPr>
          <w:p w14:paraId="3C34DE15" w14:textId="77777777" w:rsidR="00527747" w:rsidRPr="00FF58E1"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shd w:val="clear" w:color="auto" w:fill="auto"/>
            <w:vAlign w:val="center"/>
          </w:tcPr>
          <w:p w14:paraId="53389429" w14:textId="77777777" w:rsidR="00527747" w:rsidRPr="00FF58E1"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(29)</w:t>
            </w:r>
          </w:p>
        </w:tc>
        <w:tc>
          <w:tcPr>
            <w:tcW w:w="1418" w:type="dxa"/>
            <w:shd w:val="clear" w:color="auto" w:fill="auto"/>
            <w:vAlign w:val="center"/>
          </w:tcPr>
          <w:p w14:paraId="3C98BC24" w14:textId="77777777" w:rsidR="00527747" w:rsidRPr="00FF58E1"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(56)</w:t>
            </w:r>
          </w:p>
        </w:tc>
      </w:tr>
      <w:tr w:rsidR="00527747" w:rsidRPr="00FF58E1" w14:paraId="6BDAC0A2" w14:textId="77777777" w:rsidTr="00B56DC0">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094" w:type="dxa"/>
            <w:tcBorders>
              <w:top w:val="nil"/>
              <w:bottom w:val="nil"/>
            </w:tcBorders>
            <w:shd w:val="clear" w:color="auto" w:fill="auto"/>
          </w:tcPr>
          <w:p w14:paraId="3F99D81B" w14:textId="77777777" w:rsidR="00527747" w:rsidRDefault="00527747" w:rsidP="00527747">
            <w:pPr>
              <w:pStyle w:val="08-Tabelageral"/>
              <w:ind w:left="113"/>
              <w:jc w:val="left"/>
              <w:rPr>
                <w:rFonts w:cs="Arial"/>
                <w:b w:val="0"/>
                <w:szCs w:val="14"/>
              </w:rPr>
            </w:pPr>
            <w:r>
              <w:rPr>
                <w:rFonts w:cs="Arial"/>
                <w:b w:val="0"/>
                <w:szCs w:val="14"/>
              </w:rPr>
              <w:t>Other</w:t>
            </w:r>
          </w:p>
        </w:tc>
        <w:tc>
          <w:tcPr>
            <w:tcW w:w="604" w:type="dxa"/>
            <w:tcBorders>
              <w:top w:val="nil"/>
              <w:bottom w:val="nil"/>
            </w:tcBorders>
            <w:shd w:val="clear" w:color="auto" w:fill="auto"/>
            <w:vAlign w:val="center"/>
          </w:tcPr>
          <w:p w14:paraId="0C04576F" w14:textId="77777777" w:rsidR="00527747" w:rsidRPr="00FF58E1" w:rsidRDefault="00527747" w:rsidP="00527747">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411" w:type="dxa"/>
            <w:tcBorders>
              <w:bottom w:val="nil"/>
            </w:tcBorders>
            <w:shd w:val="clear" w:color="auto" w:fill="auto"/>
            <w:vAlign w:val="center"/>
          </w:tcPr>
          <w:p w14:paraId="1D9AE5B7" w14:textId="77777777" w:rsidR="00527747" w:rsidRPr="00FF58E1"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(94)</w:t>
            </w:r>
          </w:p>
        </w:tc>
        <w:tc>
          <w:tcPr>
            <w:tcW w:w="1412" w:type="dxa"/>
            <w:tcBorders>
              <w:bottom w:val="nil"/>
            </w:tcBorders>
            <w:shd w:val="clear" w:color="auto" w:fill="auto"/>
            <w:vAlign w:val="center"/>
          </w:tcPr>
          <w:p w14:paraId="5A6B4D49" w14:textId="77777777" w:rsidR="00527747"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szCs w:val="14"/>
              </w:rPr>
              <w:t>(64)</w:t>
            </w:r>
          </w:p>
        </w:tc>
        <w:tc>
          <w:tcPr>
            <w:tcW w:w="283" w:type="dxa"/>
            <w:tcBorders>
              <w:bottom w:val="nil"/>
            </w:tcBorders>
            <w:shd w:val="clear" w:color="auto" w:fill="auto"/>
            <w:vAlign w:val="center"/>
          </w:tcPr>
          <w:p w14:paraId="6180BF03" w14:textId="77777777" w:rsidR="00527747" w:rsidRPr="00FF58E1"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bottom w:val="nil"/>
            </w:tcBorders>
            <w:shd w:val="clear" w:color="auto" w:fill="auto"/>
            <w:vAlign w:val="center"/>
          </w:tcPr>
          <w:p w14:paraId="232CB999" w14:textId="77777777" w:rsidR="00527747" w:rsidRPr="00FF58E1"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(184)</w:t>
            </w:r>
          </w:p>
        </w:tc>
        <w:tc>
          <w:tcPr>
            <w:tcW w:w="1418" w:type="dxa"/>
            <w:tcBorders>
              <w:bottom w:val="nil"/>
            </w:tcBorders>
            <w:shd w:val="clear" w:color="auto" w:fill="auto"/>
            <w:vAlign w:val="center"/>
          </w:tcPr>
          <w:p w14:paraId="05D8DE74" w14:textId="77777777" w:rsidR="00527747" w:rsidRDefault="00527747" w:rsidP="00527747">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szCs w:val="14"/>
              </w:rPr>
              <w:t>(119)</w:t>
            </w:r>
          </w:p>
        </w:tc>
      </w:tr>
      <w:tr w:rsidR="00527747" w:rsidRPr="00EB16D4" w14:paraId="4E10FBE5" w14:textId="77777777" w:rsidTr="00B56DC0">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094" w:type="dxa"/>
            <w:tcBorders>
              <w:top w:val="nil"/>
              <w:bottom w:val="single" w:sz="2" w:space="0" w:color="1F4E79" w:themeColor="accent1" w:themeShade="80"/>
            </w:tcBorders>
            <w:shd w:val="clear" w:color="auto" w:fill="auto"/>
          </w:tcPr>
          <w:p w14:paraId="421D0568" w14:textId="77777777" w:rsidR="00527747" w:rsidRPr="00EB16D4" w:rsidRDefault="00527747" w:rsidP="00527747">
            <w:pPr>
              <w:pStyle w:val="08-Tabelageral"/>
              <w:jc w:val="left"/>
              <w:rPr>
                <w:rFonts w:cs="Arial"/>
              </w:rPr>
            </w:pPr>
            <w:r>
              <w:rPr>
                <w:rFonts w:cs="Arial"/>
              </w:rPr>
              <w:t>Total</w:t>
            </w:r>
          </w:p>
          <w:p w14:paraId="6E6538AD" w14:textId="77777777" w:rsidR="00527747" w:rsidRPr="00EB16D4" w:rsidRDefault="00527747" w:rsidP="00527747">
            <w:pPr>
              <w:pStyle w:val="08-Tabelageral"/>
              <w:jc w:val="left"/>
              <w:rPr>
                <w:rFonts w:cs="Arial"/>
                <w:szCs w:val="14"/>
              </w:rPr>
            </w:pPr>
          </w:p>
        </w:tc>
        <w:tc>
          <w:tcPr>
            <w:tcW w:w="604" w:type="dxa"/>
            <w:tcBorders>
              <w:top w:val="nil"/>
              <w:bottom w:val="single" w:sz="2" w:space="0" w:color="1F4E79" w:themeColor="accent1" w:themeShade="80"/>
            </w:tcBorders>
            <w:shd w:val="clear" w:color="auto" w:fill="auto"/>
            <w:vAlign w:val="center"/>
          </w:tcPr>
          <w:p w14:paraId="3C3C3325" w14:textId="77777777" w:rsidR="00527747" w:rsidRPr="00EB16D4" w:rsidRDefault="00527747" w:rsidP="00527747">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tcBorders>
              <w:top w:val="nil"/>
              <w:bottom w:val="single" w:sz="2" w:space="0" w:color="1F4E79" w:themeColor="accent1" w:themeShade="80"/>
            </w:tcBorders>
            <w:shd w:val="clear" w:color="auto" w:fill="auto"/>
            <w:vAlign w:val="center"/>
          </w:tcPr>
          <w:p w14:paraId="6C82D44D" w14:textId="77777777" w:rsidR="00527747" w:rsidRPr="00EB16D4"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(2,616)</w:t>
            </w:r>
          </w:p>
        </w:tc>
        <w:tc>
          <w:tcPr>
            <w:tcW w:w="1412" w:type="dxa"/>
            <w:tcBorders>
              <w:top w:val="nil"/>
              <w:bottom w:val="single" w:sz="2" w:space="0" w:color="1F4E79" w:themeColor="accent1" w:themeShade="80"/>
            </w:tcBorders>
            <w:shd w:val="clear" w:color="auto" w:fill="auto"/>
            <w:vAlign w:val="center"/>
          </w:tcPr>
          <w:p w14:paraId="72178136" w14:textId="77777777" w:rsidR="00527747" w:rsidRPr="00EB16D4"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szCs w:val="14"/>
              </w:rPr>
              <w:t>(1,525)</w:t>
            </w:r>
          </w:p>
        </w:tc>
        <w:tc>
          <w:tcPr>
            <w:tcW w:w="283" w:type="dxa"/>
            <w:tcBorders>
              <w:top w:val="nil"/>
              <w:bottom w:val="single" w:sz="2" w:space="0" w:color="1F4E79" w:themeColor="accent1" w:themeShade="80"/>
            </w:tcBorders>
            <w:shd w:val="clear" w:color="auto" w:fill="auto"/>
            <w:vAlign w:val="center"/>
          </w:tcPr>
          <w:p w14:paraId="0AC4DC8C" w14:textId="77777777" w:rsidR="00527747" w:rsidRPr="00EB16D4"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7" w:type="dxa"/>
            <w:tcBorders>
              <w:top w:val="nil"/>
              <w:bottom w:val="single" w:sz="2" w:space="0" w:color="1F4E79" w:themeColor="accent1" w:themeShade="80"/>
            </w:tcBorders>
            <w:shd w:val="clear" w:color="auto" w:fill="auto"/>
            <w:vAlign w:val="center"/>
          </w:tcPr>
          <w:p w14:paraId="3D4D97F0" w14:textId="77777777" w:rsidR="00527747" w:rsidRPr="00EB16D4"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(18,303)</w:t>
            </w:r>
          </w:p>
        </w:tc>
        <w:tc>
          <w:tcPr>
            <w:tcW w:w="1418" w:type="dxa"/>
            <w:tcBorders>
              <w:top w:val="nil"/>
              <w:bottom w:val="single" w:sz="2" w:space="0" w:color="1F4E79" w:themeColor="accent1" w:themeShade="80"/>
            </w:tcBorders>
            <w:shd w:val="clear" w:color="auto" w:fill="auto"/>
            <w:vAlign w:val="center"/>
          </w:tcPr>
          <w:p w14:paraId="64CAAB0D" w14:textId="77777777" w:rsidR="00527747" w:rsidRPr="00EB16D4"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szCs w:val="14"/>
              </w:rPr>
              <w:t>(4,730)</w:t>
            </w:r>
          </w:p>
        </w:tc>
      </w:tr>
    </w:tbl>
    <w:p w14:paraId="7C9C68CA" w14:textId="77777777" w:rsidR="00527747" w:rsidRDefault="00527747">
      <w:pPr>
        <w:rPr>
          <w:rFonts w:cs="Arial"/>
          <w:b/>
          <w:color w:val="1F4E79" w:themeColor="accent1" w:themeShade="80"/>
          <w:szCs w:val="18"/>
        </w:rPr>
      </w:pPr>
    </w:p>
    <w:p w14:paraId="176CFD1B" w14:textId="77777777" w:rsidR="00527747" w:rsidRPr="009B5732" w:rsidRDefault="00527747" w:rsidP="009B5732">
      <w:pPr>
        <w:pStyle w:val="01-Textonormal"/>
        <w:rPr>
          <w:b/>
          <w:color w:val="1F3864" w:themeColor="accent5" w:themeShade="80"/>
        </w:rPr>
      </w:pPr>
      <w:r w:rsidRPr="009B5732">
        <w:rPr>
          <w:b/>
          <w:color w:val="1F3864" w:themeColor="accent5" w:themeShade="80"/>
        </w:rPr>
        <w:t>d) Current tax assets</w:t>
      </w:r>
    </w:p>
    <w:p w14:paraId="4B36A1B1" w14:textId="77777777" w:rsidR="00527747" w:rsidRPr="00FF3D4B" w:rsidRDefault="00527747" w:rsidP="00527747">
      <w:pPr>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r w:rsidRPr="00FF3D4B">
        <w:rPr>
          <w:rFonts w:cs="Arial"/>
          <w:b/>
          <w:sz w:val="14"/>
          <w:lang w:eastAsia="pt-BR"/>
        </w:rPr>
        <w:t xml:space="preserve"> </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527747" w:rsidRPr="00BC7DA5" w14:paraId="37B299A7" w14:textId="77777777" w:rsidTr="00B56DC0">
        <w:trPr>
          <w:trHeight w:val="238"/>
          <w:jc w:val="center"/>
        </w:trPr>
        <w:tc>
          <w:tcPr>
            <w:tcW w:w="3261" w:type="dxa"/>
            <w:tcBorders>
              <w:top w:val="single" w:sz="2" w:space="0" w:color="1F4E79" w:themeColor="accent1" w:themeShade="80"/>
              <w:bottom w:val="nil"/>
            </w:tcBorders>
            <w:shd w:val="clear" w:color="auto" w:fill="auto"/>
          </w:tcPr>
          <w:p w14:paraId="09E5D593" w14:textId="77777777" w:rsidR="00527747" w:rsidRPr="00BC7DA5" w:rsidRDefault="00527747" w:rsidP="00527747">
            <w:pPr>
              <w:spacing w:after="0"/>
              <w:jc w:val="center"/>
              <w:rPr>
                <w:rFonts w:cs="Arial"/>
                <w:b/>
                <w:szCs w:val="18"/>
              </w:rPr>
            </w:pPr>
          </w:p>
        </w:tc>
        <w:tc>
          <w:tcPr>
            <w:tcW w:w="437" w:type="dxa"/>
            <w:tcBorders>
              <w:top w:val="single" w:sz="2" w:space="0" w:color="1F4E79" w:themeColor="accent1" w:themeShade="80"/>
              <w:bottom w:val="nil"/>
            </w:tcBorders>
            <w:shd w:val="clear" w:color="auto" w:fill="auto"/>
          </w:tcPr>
          <w:p w14:paraId="513F2CD0" w14:textId="77777777" w:rsidR="00527747" w:rsidRPr="00BC7DA5" w:rsidRDefault="00527747" w:rsidP="00527747">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7FA6FB2E" w14:textId="77777777" w:rsidR="00527747" w:rsidRPr="00BC7DA5" w:rsidRDefault="00527747" w:rsidP="00527747">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43FF08D3" w14:textId="77777777" w:rsidR="00527747" w:rsidRPr="00BC7DA5" w:rsidRDefault="00527747" w:rsidP="00527747">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2A025CE5" w14:textId="77777777" w:rsidR="00527747" w:rsidRPr="00BC7DA5" w:rsidRDefault="00527747" w:rsidP="00527747">
            <w:pPr>
              <w:spacing w:after="0"/>
              <w:jc w:val="center"/>
              <w:rPr>
                <w:rFonts w:cs="Arial"/>
                <w:b/>
                <w:szCs w:val="18"/>
              </w:rPr>
            </w:pPr>
            <w:r w:rsidRPr="00EC4649">
              <w:rPr>
                <w:rFonts w:cs="Arial"/>
                <w:b/>
                <w:sz w:val="14"/>
                <w:szCs w:val="18"/>
              </w:rPr>
              <w:t>Consolidated</w:t>
            </w:r>
          </w:p>
        </w:tc>
      </w:tr>
      <w:tr w:rsidR="00527747" w:rsidRPr="00BC7DA5" w14:paraId="74FF2790" w14:textId="77777777" w:rsidTr="00B56DC0">
        <w:trPr>
          <w:trHeight w:val="238"/>
          <w:jc w:val="center"/>
        </w:trPr>
        <w:tc>
          <w:tcPr>
            <w:tcW w:w="3261" w:type="dxa"/>
            <w:tcBorders>
              <w:top w:val="nil"/>
              <w:bottom w:val="single" w:sz="2" w:space="0" w:color="1F4E79" w:themeColor="accent1" w:themeShade="80"/>
            </w:tcBorders>
            <w:shd w:val="clear" w:color="auto" w:fill="auto"/>
          </w:tcPr>
          <w:p w14:paraId="59BD7B0D" w14:textId="77777777" w:rsidR="00527747" w:rsidRPr="00BC7DA5" w:rsidRDefault="00527747" w:rsidP="00527747">
            <w:pPr>
              <w:pStyle w:val="08-Tabelageral"/>
              <w:rPr>
                <w:rFonts w:cs="Arial"/>
                <w:b/>
              </w:rPr>
            </w:pPr>
          </w:p>
        </w:tc>
        <w:tc>
          <w:tcPr>
            <w:tcW w:w="437" w:type="dxa"/>
            <w:tcBorders>
              <w:top w:val="nil"/>
              <w:bottom w:val="single" w:sz="2" w:space="0" w:color="1F4E79" w:themeColor="accent1" w:themeShade="80"/>
            </w:tcBorders>
            <w:shd w:val="clear" w:color="auto" w:fill="auto"/>
          </w:tcPr>
          <w:p w14:paraId="55268454" w14:textId="77777777" w:rsidR="00527747" w:rsidRPr="00BC7DA5" w:rsidRDefault="00527747" w:rsidP="00527747">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41AF65DA" w14:textId="77777777" w:rsidR="00527747" w:rsidRPr="00976A92" w:rsidRDefault="00527747" w:rsidP="00527747">
            <w:pPr>
              <w:pStyle w:val="08-Tabelageral"/>
              <w:rPr>
                <w:rFonts w:cs="Arial"/>
                <w:b/>
              </w:rPr>
            </w:pPr>
            <w:r>
              <w:rPr>
                <w:b/>
              </w:rPr>
              <w:t>Sept</w:t>
            </w:r>
            <w:r w:rsidRPr="00976A92">
              <w:rPr>
                <w:b/>
              </w:rPr>
              <w:t xml:space="preserve"> 3</w:t>
            </w:r>
            <w:r>
              <w:rPr>
                <w:b/>
              </w:rPr>
              <w:t>0</w:t>
            </w:r>
            <w:r w:rsidRPr="00976A92">
              <w:rPr>
                <w:b/>
              </w:rPr>
              <w:t>, 202</w:t>
            </w:r>
            <w:r>
              <w:rPr>
                <w:b/>
              </w:rPr>
              <w:t>2</w:t>
            </w:r>
          </w:p>
        </w:tc>
        <w:tc>
          <w:tcPr>
            <w:tcW w:w="1412" w:type="dxa"/>
            <w:tcBorders>
              <w:top w:val="single" w:sz="2" w:space="0" w:color="1F4E79" w:themeColor="accent1" w:themeShade="80"/>
              <w:bottom w:val="single" w:sz="2" w:space="0" w:color="1F4E79" w:themeColor="accent1" w:themeShade="80"/>
            </w:tcBorders>
            <w:shd w:val="clear" w:color="auto" w:fill="auto"/>
          </w:tcPr>
          <w:p w14:paraId="00E34626" w14:textId="77777777" w:rsidR="00527747" w:rsidRPr="00976A92" w:rsidRDefault="00527747" w:rsidP="00527747">
            <w:pPr>
              <w:pStyle w:val="08-Tabelageral"/>
              <w:rPr>
                <w:rFonts w:cs="Arial"/>
                <w:b/>
              </w:rPr>
            </w:pPr>
            <w:r w:rsidRPr="00976A92">
              <w:rPr>
                <w:b/>
              </w:rPr>
              <w:t>Dec 31, 20</w:t>
            </w:r>
            <w:r>
              <w:rPr>
                <w:b/>
              </w:rPr>
              <w:t>21</w:t>
            </w:r>
          </w:p>
        </w:tc>
        <w:tc>
          <w:tcPr>
            <w:tcW w:w="283" w:type="dxa"/>
            <w:tcBorders>
              <w:top w:val="nil"/>
              <w:bottom w:val="single" w:sz="2" w:space="0" w:color="1F4E79" w:themeColor="accent1" w:themeShade="80"/>
            </w:tcBorders>
            <w:shd w:val="clear" w:color="auto" w:fill="auto"/>
          </w:tcPr>
          <w:p w14:paraId="2A06CD23" w14:textId="77777777" w:rsidR="00527747" w:rsidRPr="00976A92" w:rsidRDefault="00527747" w:rsidP="00527747">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61F88D6F" w14:textId="77777777" w:rsidR="00527747" w:rsidRPr="00976A92" w:rsidRDefault="00527747" w:rsidP="00527747">
            <w:pPr>
              <w:pStyle w:val="08-Tabelageral"/>
              <w:rPr>
                <w:rFonts w:cs="Arial"/>
                <w:b/>
                <w:vertAlign w:val="superscript"/>
              </w:rPr>
            </w:pPr>
            <w:r>
              <w:rPr>
                <w:b/>
              </w:rPr>
              <w:t>Sept</w:t>
            </w:r>
            <w:r w:rsidRPr="00976A92">
              <w:rPr>
                <w:b/>
              </w:rPr>
              <w:t xml:space="preserve"> 3</w:t>
            </w:r>
            <w:r>
              <w:rPr>
                <w:b/>
              </w:rPr>
              <w:t>0</w:t>
            </w:r>
            <w:r w:rsidRPr="00976A92">
              <w:rPr>
                <w:b/>
              </w:rPr>
              <w:t>, 202</w:t>
            </w:r>
            <w:r>
              <w:rPr>
                <w:b/>
              </w:rPr>
              <w:t>2</w:t>
            </w:r>
          </w:p>
        </w:tc>
        <w:tc>
          <w:tcPr>
            <w:tcW w:w="1418" w:type="dxa"/>
            <w:tcBorders>
              <w:top w:val="single" w:sz="2" w:space="0" w:color="1F4E79" w:themeColor="accent1" w:themeShade="80"/>
              <w:bottom w:val="single" w:sz="2" w:space="0" w:color="1F4E79" w:themeColor="accent1" w:themeShade="80"/>
            </w:tcBorders>
            <w:shd w:val="clear" w:color="auto" w:fill="auto"/>
          </w:tcPr>
          <w:p w14:paraId="1756B8E0" w14:textId="77777777" w:rsidR="00527747" w:rsidRPr="00976A92" w:rsidRDefault="00527747" w:rsidP="00527747">
            <w:pPr>
              <w:pStyle w:val="08-Tabelageral"/>
              <w:rPr>
                <w:rFonts w:cs="Arial"/>
                <w:b/>
                <w:vertAlign w:val="superscript"/>
              </w:rPr>
            </w:pPr>
            <w:r w:rsidRPr="00976A92">
              <w:rPr>
                <w:b/>
              </w:rPr>
              <w:t>Dec 31, 20</w:t>
            </w:r>
            <w:r>
              <w:rPr>
                <w:b/>
              </w:rPr>
              <w:t>21</w:t>
            </w:r>
          </w:p>
        </w:tc>
      </w:tr>
      <w:tr w:rsidR="00527747" w:rsidRPr="00BC7DA5" w14:paraId="169E110C" w14:textId="77777777" w:rsidTr="00B56DC0">
        <w:trPr>
          <w:trHeight w:val="238"/>
          <w:jc w:val="center"/>
        </w:trPr>
        <w:tc>
          <w:tcPr>
            <w:tcW w:w="3261" w:type="dxa"/>
            <w:tcBorders>
              <w:top w:val="single" w:sz="2" w:space="0" w:color="1F4E79" w:themeColor="accent1" w:themeShade="80"/>
              <w:bottom w:val="nil"/>
            </w:tcBorders>
            <w:shd w:val="clear" w:color="auto" w:fill="auto"/>
          </w:tcPr>
          <w:p w14:paraId="7B9DB65F" w14:textId="77777777" w:rsidR="00527747" w:rsidRPr="00BC7DA5" w:rsidRDefault="00527747" w:rsidP="00527747">
            <w:pPr>
              <w:pStyle w:val="08-Tabelageral"/>
              <w:jc w:val="left"/>
              <w:rPr>
                <w:rFonts w:cs="Arial"/>
                <w:b/>
              </w:rPr>
            </w:pPr>
            <w:r w:rsidRPr="00D1582F">
              <w:rPr>
                <w:rFonts w:cs="Arial"/>
                <w:b/>
                <w:lang w:val="en-US"/>
              </w:rPr>
              <w:t>Current Assets</w:t>
            </w:r>
          </w:p>
        </w:tc>
        <w:tc>
          <w:tcPr>
            <w:tcW w:w="437" w:type="dxa"/>
            <w:tcBorders>
              <w:top w:val="single" w:sz="2" w:space="0" w:color="1F4E79" w:themeColor="accent1" w:themeShade="80"/>
              <w:bottom w:val="nil"/>
            </w:tcBorders>
            <w:shd w:val="clear" w:color="auto" w:fill="auto"/>
          </w:tcPr>
          <w:p w14:paraId="6C6A4C7A" w14:textId="77777777" w:rsidR="00527747" w:rsidRPr="00BC7DA5" w:rsidRDefault="00527747" w:rsidP="00527747">
            <w:pPr>
              <w:pStyle w:val="08-Tabelageral"/>
              <w:rPr>
                <w:rFonts w:cs="Arial"/>
                <w:b/>
              </w:rPr>
            </w:pPr>
          </w:p>
        </w:tc>
        <w:tc>
          <w:tcPr>
            <w:tcW w:w="1411" w:type="dxa"/>
            <w:tcBorders>
              <w:top w:val="single" w:sz="2" w:space="0" w:color="1F4E79" w:themeColor="accent1" w:themeShade="80"/>
              <w:bottom w:val="nil"/>
            </w:tcBorders>
            <w:shd w:val="clear" w:color="auto" w:fill="auto"/>
            <w:vAlign w:val="center"/>
          </w:tcPr>
          <w:p w14:paraId="4504C8CD" w14:textId="77777777" w:rsidR="00527747" w:rsidRDefault="00527747" w:rsidP="00527747">
            <w:pPr>
              <w:pStyle w:val="08-Tabelageral"/>
              <w:rPr>
                <w:b/>
              </w:rPr>
            </w:pPr>
            <w:r>
              <w:rPr>
                <w:rFonts w:cs="Arial"/>
                <w:b/>
              </w:rPr>
              <w:t>14,396</w:t>
            </w:r>
          </w:p>
        </w:tc>
        <w:tc>
          <w:tcPr>
            <w:tcW w:w="1412" w:type="dxa"/>
            <w:tcBorders>
              <w:top w:val="single" w:sz="2" w:space="0" w:color="1F4E79" w:themeColor="accent1" w:themeShade="80"/>
              <w:bottom w:val="nil"/>
            </w:tcBorders>
            <w:shd w:val="clear" w:color="auto" w:fill="auto"/>
            <w:vAlign w:val="center"/>
          </w:tcPr>
          <w:p w14:paraId="63982A46" w14:textId="77777777" w:rsidR="00527747" w:rsidRPr="00976A92" w:rsidRDefault="00527747" w:rsidP="00527747">
            <w:pPr>
              <w:pStyle w:val="08-Tabelageral"/>
              <w:rPr>
                <w:b/>
              </w:rPr>
            </w:pPr>
            <w:r>
              <w:rPr>
                <w:rFonts w:cs="Arial"/>
                <w:b/>
              </w:rPr>
              <w:t>1,928</w:t>
            </w:r>
          </w:p>
        </w:tc>
        <w:tc>
          <w:tcPr>
            <w:tcW w:w="283" w:type="dxa"/>
            <w:tcBorders>
              <w:top w:val="single" w:sz="2" w:space="0" w:color="1F4E79" w:themeColor="accent1" w:themeShade="80"/>
              <w:bottom w:val="nil"/>
            </w:tcBorders>
            <w:shd w:val="clear" w:color="auto" w:fill="auto"/>
            <w:vAlign w:val="center"/>
          </w:tcPr>
          <w:p w14:paraId="5F9ABC69" w14:textId="77777777" w:rsidR="00527747" w:rsidRPr="00976A92" w:rsidRDefault="00527747" w:rsidP="00527747">
            <w:pPr>
              <w:pStyle w:val="08-Tabelageral"/>
              <w:rPr>
                <w:rFonts w:cs="Arial"/>
                <w:b/>
              </w:rPr>
            </w:pPr>
          </w:p>
        </w:tc>
        <w:tc>
          <w:tcPr>
            <w:tcW w:w="1417" w:type="dxa"/>
            <w:tcBorders>
              <w:top w:val="single" w:sz="2" w:space="0" w:color="1F4E79" w:themeColor="accent1" w:themeShade="80"/>
              <w:bottom w:val="nil"/>
            </w:tcBorders>
            <w:shd w:val="clear" w:color="auto" w:fill="auto"/>
            <w:vAlign w:val="center"/>
          </w:tcPr>
          <w:p w14:paraId="4E3AE115" w14:textId="77777777" w:rsidR="00527747" w:rsidRDefault="00527747" w:rsidP="00527747">
            <w:pPr>
              <w:pStyle w:val="08-Tabelageral"/>
              <w:rPr>
                <w:b/>
              </w:rPr>
            </w:pPr>
            <w:r>
              <w:rPr>
                <w:rFonts w:cs="Arial"/>
                <w:b/>
              </w:rPr>
              <w:t>21,146</w:t>
            </w:r>
          </w:p>
        </w:tc>
        <w:tc>
          <w:tcPr>
            <w:tcW w:w="1418" w:type="dxa"/>
            <w:tcBorders>
              <w:top w:val="single" w:sz="2" w:space="0" w:color="1F4E79" w:themeColor="accent1" w:themeShade="80"/>
              <w:bottom w:val="nil"/>
            </w:tcBorders>
            <w:shd w:val="clear" w:color="auto" w:fill="auto"/>
            <w:vAlign w:val="center"/>
          </w:tcPr>
          <w:p w14:paraId="43D9D3C5" w14:textId="77777777" w:rsidR="00527747" w:rsidRPr="00976A92" w:rsidRDefault="00527747" w:rsidP="00527747">
            <w:pPr>
              <w:pStyle w:val="08-Tabelageral"/>
              <w:rPr>
                <w:b/>
              </w:rPr>
            </w:pPr>
            <w:r>
              <w:rPr>
                <w:rFonts w:cs="Arial"/>
                <w:b/>
              </w:rPr>
              <w:t>1,928</w:t>
            </w:r>
          </w:p>
        </w:tc>
      </w:tr>
      <w:tr w:rsidR="00527747" w:rsidRPr="00BC7DA5" w14:paraId="5284031F" w14:textId="77777777" w:rsidTr="00B56DC0">
        <w:trPr>
          <w:trHeight w:val="238"/>
          <w:jc w:val="center"/>
        </w:trPr>
        <w:tc>
          <w:tcPr>
            <w:tcW w:w="3261" w:type="dxa"/>
            <w:tcBorders>
              <w:top w:val="nil"/>
              <w:bottom w:val="nil"/>
            </w:tcBorders>
            <w:shd w:val="clear" w:color="auto" w:fill="auto"/>
          </w:tcPr>
          <w:p w14:paraId="4900C317" w14:textId="77777777" w:rsidR="00527747" w:rsidRPr="00D1582F" w:rsidRDefault="00527747" w:rsidP="00527747">
            <w:pPr>
              <w:pStyle w:val="08-Tabelageral"/>
              <w:ind w:left="113"/>
              <w:jc w:val="left"/>
              <w:rPr>
                <w:rFonts w:cs="Arial"/>
                <w:b/>
                <w:lang w:val="en-US"/>
              </w:rPr>
            </w:pPr>
            <w:r w:rsidRPr="00704826">
              <w:rPr>
                <w:rFonts w:cs="Arial"/>
                <w:szCs w:val="14"/>
              </w:rPr>
              <w:t>Antecipation of IR e CS</w:t>
            </w:r>
          </w:p>
        </w:tc>
        <w:tc>
          <w:tcPr>
            <w:tcW w:w="437" w:type="dxa"/>
            <w:tcBorders>
              <w:top w:val="nil"/>
              <w:bottom w:val="nil"/>
            </w:tcBorders>
            <w:shd w:val="clear" w:color="auto" w:fill="auto"/>
          </w:tcPr>
          <w:p w14:paraId="3D491901" w14:textId="77777777" w:rsidR="00527747" w:rsidRPr="00BC7DA5" w:rsidRDefault="00527747" w:rsidP="00527747">
            <w:pPr>
              <w:pStyle w:val="08-Tabelageral"/>
              <w:rPr>
                <w:rFonts w:cs="Arial"/>
                <w:b/>
              </w:rPr>
            </w:pPr>
          </w:p>
        </w:tc>
        <w:tc>
          <w:tcPr>
            <w:tcW w:w="1411" w:type="dxa"/>
            <w:tcBorders>
              <w:top w:val="nil"/>
              <w:bottom w:val="nil"/>
            </w:tcBorders>
            <w:shd w:val="clear" w:color="auto" w:fill="auto"/>
            <w:vAlign w:val="center"/>
          </w:tcPr>
          <w:p w14:paraId="3851186D" w14:textId="77777777" w:rsidR="00527747" w:rsidRDefault="00527747" w:rsidP="00527747">
            <w:pPr>
              <w:pStyle w:val="08-Tabelageral"/>
              <w:rPr>
                <w:b/>
              </w:rPr>
            </w:pPr>
            <w:r>
              <w:rPr>
                <w:rFonts w:cs="Arial"/>
              </w:rPr>
              <w:t>633</w:t>
            </w:r>
          </w:p>
        </w:tc>
        <w:tc>
          <w:tcPr>
            <w:tcW w:w="1412" w:type="dxa"/>
            <w:tcBorders>
              <w:top w:val="nil"/>
              <w:bottom w:val="nil"/>
            </w:tcBorders>
            <w:shd w:val="clear" w:color="auto" w:fill="auto"/>
            <w:vAlign w:val="center"/>
          </w:tcPr>
          <w:p w14:paraId="1A22D801" w14:textId="77777777" w:rsidR="00527747" w:rsidRPr="00976A92" w:rsidRDefault="00527747" w:rsidP="00527747">
            <w:pPr>
              <w:pStyle w:val="08-Tabelageral"/>
              <w:rPr>
                <w:b/>
              </w:rPr>
            </w:pPr>
            <w:r>
              <w:rPr>
                <w:rFonts w:cs="Arial"/>
              </w:rPr>
              <w:t>--</w:t>
            </w:r>
          </w:p>
        </w:tc>
        <w:tc>
          <w:tcPr>
            <w:tcW w:w="283" w:type="dxa"/>
            <w:tcBorders>
              <w:top w:val="nil"/>
              <w:bottom w:val="nil"/>
            </w:tcBorders>
            <w:shd w:val="clear" w:color="auto" w:fill="auto"/>
            <w:vAlign w:val="center"/>
          </w:tcPr>
          <w:p w14:paraId="45C56000" w14:textId="77777777" w:rsidR="00527747" w:rsidRPr="00976A92" w:rsidRDefault="00527747" w:rsidP="00527747">
            <w:pPr>
              <w:pStyle w:val="08-Tabelageral"/>
              <w:rPr>
                <w:rFonts w:cs="Arial"/>
                <w:b/>
              </w:rPr>
            </w:pPr>
          </w:p>
        </w:tc>
        <w:tc>
          <w:tcPr>
            <w:tcW w:w="1417" w:type="dxa"/>
            <w:tcBorders>
              <w:top w:val="nil"/>
              <w:bottom w:val="nil"/>
            </w:tcBorders>
            <w:shd w:val="clear" w:color="auto" w:fill="auto"/>
            <w:vAlign w:val="center"/>
          </w:tcPr>
          <w:p w14:paraId="4000BE56" w14:textId="77777777" w:rsidR="00527747" w:rsidRDefault="00527747" w:rsidP="00527747">
            <w:pPr>
              <w:pStyle w:val="08-Tabelageral"/>
              <w:rPr>
                <w:b/>
              </w:rPr>
            </w:pPr>
            <w:r>
              <w:rPr>
                <w:rFonts w:cs="Arial"/>
              </w:rPr>
              <w:t>359,132</w:t>
            </w:r>
          </w:p>
        </w:tc>
        <w:tc>
          <w:tcPr>
            <w:tcW w:w="1418" w:type="dxa"/>
            <w:tcBorders>
              <w:top w:val="nil"/>
              <w:bottom w:val="nil"/>
            </w:tcBorders>
            <w:shd w:val="clear" w:color="auto" w:fill="auto"/>
            <w:vAlign w:val="center"/>
          </w:tcPr>
          <w:p w14:paraId="7792B704" w14:textId="77777777" w:rsidR="00527747" w:rsidRPr="00976A92" w:rsidRDefault="00527747" w:rsidP="00527747">
            <w:pPr>
              <w:pStyle w:val="08-Tabelageral"/>
              <w:rPr>
                <w:b/>
              </w:rPr>
            </w:pPr>
            <w:r>
              <w:rPr>
                <w:rFonts w:cs="Arial"/>
              </w:rPr>
              <w:t>--</w:t>
            </w:r>
          </w:p>
        </w:tc>
      </w:tr>
      <w:tr w:rsidR="00527747" w:rsidRPr="00BC7DA5" w14:paraId="57AFC2CB" w14:textId="77777777" w:rsidTr="00B56DC0">
        <w:trPr>
          <w:trHeight w:val="238"/>
          <w:jc w:val="center"/>
        </w:trPr>
        <w:tc>
          <w:tcPr>
            <w:tcW w:w="3261" w:type="dxa"/>
            <w:tcBorders>
              <w:top w:val="nil"/>
              <w:bottom w:val="nil"/>
            </w:tcBorders>
            <w:shd w:val="clear" w:color="auto" w:fill="auto"/>
          </w:tcPr>
          <w:p w14:paraId="2D78A10B" w14:textId="77777777" w:rsidR="00527747" w:rsidRPr="00BC7DA5" w:rsidRDefault="00527747" w:rsidP="00527747">
            <w:pPr>
              <w:pStyle w:val="08-Tabelageral"/>
              <w:ind w:left="113"/>
              <w:jc w:val="left"/>
              <w:rPr>
                <w:rFonts w:cs="Arial"/>
                <w:szCs w:val="14"/>
              </w:rPr>
            </w:pPr>
            <w:r w:rsidRPr="00BC7DA5">
              <w:rPr>
                <w:rFonts w:cs="Arial"/>
                <w:szCs w:val="14"/>
              </w:rPr>
              <w:t>IRRF</w:t>
            </w:r>
          </w:p>
        </w:tc>
        <w:tc>
          <w:tcPr>
            <w:tcW w:w="437" w:type="dxa"/>
            <w:tcBorders>
              <w:top w:val="nil"/>
              <w:bottom w:val="nil"/>
            </w:tcBorders>
            <w:shd w:val="clear" w:color="auto" w:fill="auto"/>
          </w:tcPr>
          <w:p w14:paraId="07C6E23D" w14:textId="77777777" w:rsidR="00527747" w:rsidRPr="00BC7DA5" w:rsidRDefault="00527747" w:rsidP="00527747">
            <w:pPr>
              <w:pStyle w:val="08-Tabelageral"/>
              <w:jc w:val="center"/>
              <w:rPr>
                <w:rFonts w:cs="Arial"/>
                <w:szCs w:val="14"/>
              </w:rPr>
            </w:pPr>
          </w:p>
        </w:tc>
        <w:tc>
          <w:tcPr>
            <w:tcW w:w="1411" w:type="dxa"/>
            <w:tcBorders>
              <w:top w:val="nil"/>
              <w:bottom w:val="nil"/>
            </w:tcBorders>
            <w:shd w:val="clear" w:color="auto" w:fill="auto"/>
            <w:vAlign w:val="center"/>
          </w:tcPr>
          <w:p w14:paraId="73E1FD52" w14:textId="77777777" w:rsidR="00527747" w:rsidRPr="00BC7DA5" w:rsidRDefault="00527747" w:rsidP="00527747">
            <w:pPr>
              <w:pStyle w:val="08-Tabelageral"/>
              <w:rPr>
                <w:rFonts w:cs="Arial"/>
                <w:szCs w:val="14"/>
              </w:rPr>
            </w:pPr>
            <w:r>
              <w:rPr>
                <w:rFonts w:cs="Arial"/>
                <w:szCs w:val="14"/>
              </w:rPr>
              <w:t>14,866</w:t>
            </w:r>
          </w:p>
        </w:tc>
        <w:tc>
          <w:tcPr>
            <w:tcW w:w="1412" w:type="dxa"/>
            <w:tcBorders>
              <w:top w:val="nil"/>
              <w:bottom w:val="nil"/>
            </w:tcBorders>
            <w:shd w:val="clear" w:color="auto" w:fill="auto"/>
            <w:vAlign w:val="center"/>
          </w:tcPr>
          <w:p w14:paraId="3FC037B6" w14:textId="77777777" w:rsidR="00527747" w:rsidRPr="00BC7DA5" w:rsidRDefault="00527747" w:rsidP="00527747">
            <w:pPr>
              <w:pStyle w:val="08-Tabelageral"/>
              <w:rPr>
                <w:rFonts w:cs="Arial"/>
                <w:szCs w:val="14"/>
              </w:rPr>
            </w:pPr>
            <w:r>
              <w:rPr>
                <w:rFonts w:cs="Arial"/>
                <w:szCs w:val="14"/>
              </w:rPr>
              <w:t>1,953</w:t>
            </w:r>
          </w:p>
        </w:tc>
        <w:tc>
          <w:tcPr>
            <w:tcW w:w="283" w:type="dxa"/>
            <w:tcBorders>
              <w:top w:val="nil"/>
              <w:bottom w:val="nil"/>
            </w:tcBorders>
            <w:shd w:val="clear" w:color="auto" w:fill="auto"/>
            <w:vAlign w:val="center"/>
          </w:tcPr>
          <w:p w14:paraId="4C2623F2" w14:textId="77777777" w:rsidR="00527747" w:rsidRPr="00BC7DA5" w:rsidRDefault="00527747" w:rsidP="00527747">
            <w:pPr>
              <w:pStyle w:val="08-Tabelageral"/>
              <w:rPr>
                <w:rFonts w:cs="Arial"/>
                <w:szCs w:val="14"/>
              </w:rPr>
            </w:pPr>
          </w:p>
        </w:tc>
        <w:tc>
          <w:tcPr>
            <w:tcW w:w="1417" w:type="dxa"/>
            <w:tcBorders>
              <w:top w:val="nil"/>
              <w:bottom w:val="nil"/>
            </w:tcBorders>
            <w:shd w:val="clear" w:color="auto" w:fill="auto"/>
            <w:vAlign w:val="center"/>
          </w:tcPr>
          <w:p w14:paraId="6E3DEB27" w14:textId="77777777" w:rsidR="00527747" w:rsidRPr="00BC7DA5" w:rsidRDefault="00527747" w:rsidP="00527747">
            <w:pPr>
              <w:pStyle w:val="08-Tabelageral"/>
              <w:rPr>
                <w:rFonts w:cs="Arial"/>
                <w:szCs w:val="14"/>
              </w:rPr>
            </w:pPr>
            <w:r>
              <w:rPr>
                <w:rFonts w:cs="Arial"/>
                <w:szCs w:val="14"/>
              </w:rPr>
              <w:t>52,873</w:t>
            </w:r>
          </w:p>
        </w:tc>
        <w:tc>
          <w:tcPr>
            <w:tcW w:w="1418" w:type="dxa"/>
            <w:tcBorders>
              <w:top w:val="nil"/>
              <w:bottom w:val="nil"/>
            </w:tcBorders>
            <w:shd w:val="clear" w:color="auto" w:fill="auto"/>
            <w:vAlign w:val="center"/>
          </w:tcPr>
          <w:p w14:paraId="58733B1E" w14:textId="77777777" w:rsidR="00527747" w:rsidRPr="00BC7DA5" w:rsidRDefault="00527747" w:rsidP="00527747">
            <w:pPr>
              <w:pStyle w:val="08-Tabelageral"/>
              <w:rPr>
                <w:rFonts w:cs="Arial"/>
                <w:szCs w:val="14"/>
              </w:rPr>
            </w:pPr>
            <w:r>
              <w:rPr>
                <w:rFonts w:cs="Arial"/>
                <w:szCs w:val="14"/>
              </w:rPr>
              <w:t>42,586</w:t>
            </w:r>
          </w:p>
        </w:tc>
      </w:tr>
      <w:tr w:rsidR="00527747" w:rsidRPr="00BC7DA5" w14:paraId="6FE09BA1" w14:textId="77777777" w:rsidTr="00B56DC0">
        <w:trPr>
          <w:trHeight w:val="238"/>
          <w:jc w:val="center"/>
        </w:trPr>
        <w:tc>
          <w:tcPr>
            <w:tcW w:w="3261" w:type="dxa"/>
            <w:tcBorders>
              <w:top w:val="nil"/>
              <w:bottom w:val="nil"/>
            </w:tcBorders>
            <w:shd w:val="clear" w:color="auto" w:fill="auto"/>
          </w:tcPr>
          <w:p w14:paraId="0CD0B7DF" w14:textId="77777777" w:rsidR="00527747" w:rsidRPr="00BC7DA5" w:rsidRDefault="00527747" w:rsidP="00527747">
            <w:pPr>
              <w:pStyle w:val="08-Tabelageral"/>
              <w:ind w:left="283" w:hanging="170"/>
              <w:jc w:val="left"/>
              <w:rPr>
                <w:rFonts w:cs="Arial"/>
                <w:szCs w:val="14"/>
              </w:rPr>
            </w:pPr>
            <w:r w:rsidRPr="00BC7DA5">
              <w:rPr>
                <w:rFonts w:cs="Arial"/>
                <w:szCs w:val="14"/>
              </w:rPr>
              <w:t>(-)</w:t>
            </w:r>
            <w:r>
              <w:rPr>
                <w:rFonts w:cs="Arial"/>
                <w:szCs w:val="14"/>
              </w:rPr>
              <w:t xml:space="preserve"> Current taxes deducted/offset</w:t>
            </w:r>
          </w:p>
        </w:tc>
        <w:tc>
          <w:tcPr>
            <w:tcW w:w="437" w:type="dxa"/>
            <w:tcBorders>
              <w:top w:val="nil"/>
              <w:bottom w:val="nil"/>
            </w:tcBorders>
            <w:shd w:val="clear" w:color="auto" w:fill="auto"/>
          </w:tcPr>
          <w:p w14:paraId="3E2A9C7C" w14:textId="77777777" w:rsidR="00527747" w:rsidRPr="00BC7DA5" w:rsidRDefault="00527747" w:rsidP="00527747">
            <w:pPr>
              <w:pStyle w:val="08-Tabelageral"/>
              <w:jc w:val="center"/>
              <w:rPr>
                <w:rFonts w:cs="Arial"/>
                <w:szCs w:val="14"/>
              </w:rPr>
            </w:pPr>
          </w:p>
        </w:tc>
        <w:tc>
          <w:tcPr>
            <w:tcW w:w="1411" w:type="dxa"/>
            <w:tcBorders>
              <w:top w:val="nil"/>
              <w:bottom w:val="nil"/>
            </w:tcBorders>
            <w:shd w:val="clear" w:color="auto" w:fill="auto"/>
            <w:vAlign w:val="center"/>
          </w:tcPr>
          <w:p w14:paraId="03C21CEA" w14:textId="77777777" w:rsidR="00527747" w:rsidRPr="00BC7DA5" w:rsidRDefault="00527747" w:rsidP="00527747">
            <w:pPr>
              <w:pStyle w:val="08-Tabelageral"/>
              <w:rPr>
                <w:rFonts w:cs="Arial"/>
                <w:szCs w:val="14"/>
              </w:rPr>
            </w:pPr>
            <w:r>
              <w:rPr>
                <w:rFonts w:cs="Arial"/>
                <w:szCs w:val="14"/>
              </w:rPr>
              <w:t>(1,103)</w:t>
            </w:r>
          </w:p>
        </w:tc>
        <w:tc>
          <w:tcPr>
            <w:tcW w:w="1412" w:type="dxa"/>
            <w:tcBorders>
              <w:top w:val="nil"/>
              <w:bottom w:val="nil"/>
            </w:tcBorders>
            <w:shd w:val="clear" w:color="auto" w:fill="auto"/>
            <w:vAlign w:val="center"/>
          </w:tcPr>
          <w:p w14:paraId="48DBE4A5" w14:textId="77777777" w:rsidR="00527747" w:rsidRPr="00BC7DA5" w:rsidRDefault="00527747" w:rsidP="00527747">
            <w:pPr>
              <w:pStyle w:val="08-Tabelageral"/>
              <w:rPr>
                <w:rFonts w:cs="Arial"/>
                <w:szCs w:val="14"/>
              </w:rPr>
            </w:pPr>
            <w:r>
              <w:rPr>
                <w:rFonts w:cs="Arial"/>
                <w:szCs w:val="14"/>
              </w:rPr>
              <w:t>(25)</w:t>
            </w:r>
          </w:p>
        </w:tc>
        <w:tc>
          <w:tcPr>
            <w:tcW w:w="283" w:type="dxa"/>
            <w:tcBorders>
              <w:top w:val="nil"/>
              <w:bottom w:val="nil"/>
            </w:tcBorders>
            <w:shd w:val="clear" w:color="auto" w:fill="auto"/>
            <w:vAlign w:val="center"/>
          </w:tcPr>
          <w:p w14:paraId="36DF6B27" w14:textId="77777777" w:rsidR="00527747" w:rsidRPr="00BC7DA5" w:rsidRDefault="00527747" w:rsidP="00527747">
            <w:pPr>
              <w:pStyle w:val="08-Tabelageral"/>
              <w:rPr>
                <w:rFonts w:cs="Arial"/>
                <w:szCs w:val="14"/>
              </w:rPr>
            </w:pPr>
          </w:p>
        </w:tc>
        <w:tc>
          <w:tcPr>
            <w:tcW w:w="1417" w:type="dxa"/>
            <w:tcBorders>
              <w:top w:val="nil"/>
              <w:bottom w:val="nil"/>
            </w:tcBorders>
            <w:shd w:val="clear" w:color="auto" w:fill="auto"/>
            <w:vAlign w:val="center"/>
          </w:tcPr>
          <w:p w14:paraId="341E8F82" w14:textId="77777777" w:rsidR="00527747" w:rsidRPr="00BC7DA5" w:rsidRDefault="00527747" w:rsidP="00527747">
            <w:pPr>
              <w:pStyle w:val="08-Tabelageral"/>
              <w:rPr>
                <w:rFonts w:cs="Arial"/>
                <w:szCs w:val="14"/>
              </w:rPr>
            </w:pPr>
            <w:r>
              <w:rPr>
                <w:rFonts w:cs="Arial"/>
                <w:szCs w:val="14"/>
              </w:rPr>
              <w:t>(390,859)</w:t>
            </w:r>
          </w:p>
        </w:tc>
        <w:tc>
          <w:tcPr>
            <w:tcW w:w="1418" w:type="dxa"/>
            <w:tcBorders>
              <w:top w:val="nil"/>
              <w:bottom w:val="nil"/>
            </w:tcBorders>
            <w:shd w:val="clear" w:color="auto" w:fill="auto"/>
            <w:vAlign w:val="center"/>
          </w:tcPr>
          <w:p w14:paraId="13744DFD" w14:textId="77777777" w:rsidR="00527747" w:rsidRPr="00BC7DA5" w:rsidRDefault="00527747" w:rsidP="00527747">
            <w:pPr>
              <w:pStyle w:val="08-Tabelageral"/>
              <w:rPr>
                <w:rFonts w:cs="Arial"/>
                <w:szCs w:val="14"/>
              </w:rPr>
            </w:pPr>
            <w:r>
              <w:rPr>
                <w:rFonts w:cs="Arial"/>
                <w:szCs w:val="14"/>
              </w:rPr>
              <w:t>(40,658)</w:t>
            </w:r>
          </w:p>
        </w:tc>
      </w:tr>
      <w:tr w:rsidR="00527747" w:rsidRPr="00C46DD7" w14:paraId="3B4B06BD" w14:textId="77777777" w:rsidTr="00B56DC0">
        <w:trPr>
          <w:trHeight w:val="238"/>
          <w:jc w:val="center"/>
        </w:trPr>
        <w:tc>
          <w:tcPr>
            <w:tcW w:w="3261" w:type="dxa"/>
            <w:tcBorders>
              <w:top w:val="nil"/>
              <w:bottom w:val="nil"/>
            </w:tcBorders>
            <w:shd w:val="clear" w:color="auto" w:fill="auto"/>
          </w:tcPr>
          <w:p w14:paraId="16BF5C96" w14:textId="77777777" w:rsidR="00527747" w:rsidRPr="00C46DD7" w:rsidRDefault="00527747" w:rsidP="00527747">
            <w:pPr>
              <w:pStyle w:val="08-Tabelageral"/>
              <w:ind w:left="177" w:hanging="170"/>
              <w:jc w:val="left"/>
              <w:rPr>
                <w:rFonts w:cs="Arial"/>
                <w:b/>
                <w:szCs w:val="14"/>
              </w:rPr>
            </w:pPr>
            <w:r w:rsidRPr="00C46DD7">
              <w:rPr>
                <w:rFonts w:cs="Arial"/>
                <w:b/>
                <w:lang w:val="en-US"/>
              </w:rPr>
              <w:t>Non-Current Assets</w:t>
            </w:r>
          </w:p>
        </w:tc>
        <w:tc>
          <w:tcPr>
            <w:tcW w:w="437" w:type="dxa"/>
            <w:tcBorders>
              <w:top w:val="nil"/>
              <w:bottom w:val="nil"/>
            </w:tcBorders>
            <w:shd w:val="clear" w:color="auto" w:fill="auto"/>
          </w:tcPr>
          <w:p w14:paraId="464FABF3" w14:textId="77777777" w:rsidR="00527747" w:rsidRPr="00C46DD7" w:rsidRDefault="00527747" w:rsidP="00527747">
            <w:pPr>
              <w:pStyle w:val="08-Tabelageral"/>
              <w:jc w:val="center"/>
              <w:rPr>
                <w:rFonts w:cs="Arial"/>
                <w:b/>
                <w:szCs w:val="14"/>
              </w:rPr>
            </w:pPr>
          </w:p>
        </w:tc>
        <w:tc>
          <w:tcPr>
            <w:tcW w:w="1411" w:type="dxa"/>
            <w:tcBorders>
              <w:top w:val="nil"/>
              <w:bottom w:val="nil"/>
            </w:tcBorders>
            <w:shd w:val="clear" w:color="auto" w:fill="auto"/>
            <w:vAlign w:val="center"/>
          </w:tcPr>
          <w:p w14:paraId="798471B9" w14:textId="77777777" w:rsidR="00527747" w:rsidRPr="00C46DD7" w:rsidRDefault="00527747" w:rsidP="00527747">
            <w:pPr>
              <w:pStyle w:val="08-Tabelageral"/>
              <w:rPr>
                <w:rFonts w:cs="Arial"/>
                <w:b/>
                <w:szCs w:val="14"/>
              </w:rPr>
            </w:pPr>
            <w:r>
              <w:rPr>
                <w:rFonts w:cs="Arial"/>
                <w:b/>
                <w:szCs w:val="14"/>
              </w:rPr>
              <w:t>73,090</w:t>
            </w:r>
          </w:p>
        </w:tc>
        <w:tc>
          <w:tcPr>
            <w:tcW w:w="1412" w:type="dxa"/>
            <w:tcBorders>
              <w:top w:val="nil"/>
              <w:bottom w:val="nil"/>
            </w:tcBorders>
            <w:shd w:val="clear" w:color="auto" w:fill="auto"/>
            <w:vAlign w:val="center"/>
          </w:tcPr>
          <w:p w14:paraId="690BCE59" w14:textId="77777777" w:rsidR="00527747" w:rsidRPr="00C46DD7" w:rsidRDefault="00527747" w:rsidP="00527747">
            <w:pPr>
              <w:pStyle w:val="08-Tabelageral"/>
              <w:rPr>
                <w:rFonts w:cs="Arial"/>
                <w:b/>
                <w:szCs w:val="14"/>
              </w:rPr>
            </w:pPr>
            <w:r>
              <w:rPr>
                <w:rFonts w:cs="Arial"/>
                <w:b/>
                <w:szCs w:val="14"/>
              </w:rPr>
              <w:t>68,332</w:t>
            </w:r>
          </w:p>
        </w:tc>
        <w:tc>
          <w:tcPr>
            <w:tcW w:w="283" w:type="dxa"/>
            <w:tcBorders>
              <w:top w:val="nil"/>
              <w:bottom w:val="nil"/>
            </w:tcBorders>
            <w:shd w:val="clear" w:color="auto" w:fill="auto"/>
            <w:vAlign w:val="center"/>
          </w:tcPr>
          <w:p w14:paraId="04F82E30" w14:textId="77777777" w:rsidR="00527747" w:rsidRPr="00C46DD7" w:rsidRDefault="00527747" w:rsidP="00527747">
            <w:pPr>
              <w:pStyle w:val="08-Tabelageral"/>
              <w:rPr>
                <w:rFonts w:cs="Arial"/>
                <w:b/>
                <w:szCs w:val="14"/>
              </w:rPr>
            </w:pPr>
          </w:p>
        </w:tc>
        <w:tc>
          <w:tcPr>
            <w:tcW w:w="1417" w:type="dxa"/>
            <w:tcBorders>
              <w:top w:val="nil"/>
              <w:bottom w:val="nil"/>
            </w:tcBorders>
            <w:shd w:val="clear" w:color="auto" w:fill="auto"/>
            <w:vAlign w:val="center"/>
          </w:tcPr>
          <w:p w14:paraId="40109299" w14:textId="77777777" w:rsidR="00527747" w:rsidRPr="00C46DD7" w:rsidRDefault="00527747" w:rsidP="00527747">
            <w:pPr>
              <w:pStyle w:val="08-Tabelageral"/>
              <w:rPr>
                <w:rFonts w:cs="Arial"/>
                <w:b/>
                <w:szCs w:val="14"/>
              </w:rPr>
            </w:pPr>
            <w:r>
              <w:rPr>
                <w:rFonts w:cs="Arial"/>
                <w:b/>
                <w:szCs w:val="14"/>
              </w:rPr>
              <w:t>79,136</w:t>
            </w:r>
          </w:p>
        </w:tc>
        <w:tc>
          <w:tcPr>
            <w:tcW w:w="1418" w:type="dxa"/>
            <w:tcBorders>
              <w:top w:val="nil"/>
              <w:bottom w:val="nil"/>
            </w:tcBorders>
            <w:shd w:val="clear" w:color="auto" w:fill="auto"/>
            <w:vAlign w:val="center"/>
          </w:tcPr>
          <w:p w14:paraId="56D4C309" w14:textId="77777777" w:rsidR="00527747" w:rsidRPr="00C46DD7" w:rsidRDefault="00527747" w:rsidP="00527747">
            <w:pPr>
              <w:pStyle w:val="08-Tabelageral"/>
              <w:rPr>
                <w:rFonts w:cs="Arial"/>
                <w:b/>
                <w:szCs w:val="14"/>
              </w:rPr>
            </w:pPr>
            <w:r>
              <w:rPr>
                <w:rFonts w:cs="Arial"/>
                <w:b/>
                <w:szCs w:val="14"/>
              </w:rPr>
              <w:t>84,337</w:t>
            </w:r>
          </w:p>
        </w:tc>
      </w:tr>
      <w:tr w:rsidR="00527747" w:rsidRPr="00BC7DA5" w14:paraId="30856E9D" w14:textId="77777777" w:rsidTr="00B56DC0">
        <w:trPr>
          <w:trHeight w:val="238"/>
          <w:jc w:val="center"/>
        </w:trPr>
        <w:tc>
          <w:tcPr>
            <w:tcW w:w="3261" w:type="dxa"/>
            <w:tcBorders>
              <w:top w:val="nil"/>
              <w:bottom w:val="nil"/>
            </w:tcBorders>
            <w:shd w:val="clear" w:color="auto" w:fill="auto"/>
          </w:tcPr>
          <w:p w14:paraId="484E4BAA" w14:textId="77777777" w:rsidR="00527747" w:rsidRPr="00BC7DA5" w:rsidRDefault="00527747" w:rsidP="00527747">
            <w:pPr>
              <w:pStyle w:val="08-Tabelageral"/>
              <w:ind w:left="283" w:hanging="170"/>
              <w:jc w:val="left"/>
              <w:rPr>
                <w:rFonts w:cs="Arial"/>
                <w:szCs w:val="14"/>
              </w:rPr>
            </w:pPr>
            <w:r w:rsidRPr="00E1219D">
              <w:rPr>
                <w:rFonts w:cs="Arial"/>
                <w:szCs w:val="14"/>
              </w:rPr>
              <w:t>Taxes to compensate</w:t>
            </w:r>
          </w:p>
        </w:tc>
        <w:tc>
          <w:tcPr>
            <w:tcW w:w="437" w:type="dxa"/>
            <w:tcBorders>
              <w:top w:val="nil"/>
              <w:bottom w:val="nil"/>
            </w:tcBorders>
            <w:shd w:val="clear" w:color="auto" w:fill="auto"/>
          </w:tcPr>
          <w:p w14:paraId="7EB98BC6" w14:textId="77777777" w:rsidR="00527747" w:rsidRPr="00BC7DA5" w:rsidRDefault="00527747" w:rsidP="00527747">
            <w:pPr>
              <w:pStyle w:val="08-Tabelageral"/>
              <w:jc w:val="center"/>
              <w:rPr>
                <w:rFonts w:cs="Arial"/>
                <w:szCs w:val="14"/>
              </w:rPr>
            </w:pPr>
          </w:p>
        </w:tc>
        <w:tc>
          <w:tcPr>
            <w:tcW w:w="1411" w:type="dxa"/>
            <w:tcBorders>
              <w:top w:val="nil"/>
              <w:bottom w:val="nil"/>
            </w:tcBorders>
            <w:shd w:val="clear" w:color="auto" w:fill="auto"/>
            <w:vAlign w:val="center"/>
          </w:tcPr>
          <w:p w14:paraId="2F343506" w14:textId="77777777" w:rsidR="00527747" w:rsidRPr="00BC7DA5" w:rsidRDefault="00527747" w:rsidP="00527747">
            <w:pPr>
              <w:pStyle w:val="08-Tabelageral"/>
              <w:rPr>
                <w:rFonts w:cs="Arial"/>
                <w:szCs w:val="14"/>
              </w:rPr>
            </w:pPr>
            <w:r>
              <w:rPr>
                <w:rFonts w:cs="Arial"/>
                <w:szCs w:val="14"/>
              </w:rPr>
              <w:t>73,380</w:t>
            </w:r>
          </w:p>
        </w:tc>
        <w:tc>
          <w:tcPr>
            <w:tcW w:w="1412" w:type="dxa"/>
            <w:tcBorders>
              <w:top w:val="nil"/>
              <w:bottom w:val="nil"/>
            </w:tcBorders>
            <w:shd w:val="clear" w:color="auto" w:fill="auto"/>
            <w:vAlign w:val="center"/>
          </w:tcPr>
          <w:p w14:paraId="00E2F808" w14:textId="77777777" w:rsidR="00527747" w:rsidRPr="00BC7DA5" w:rsidRDefault="00527747" w:rsidP="00527747">
            <w:pPr>
              <w:pStyle w:val="08-Tabelageral"/>
              <w:rPr>
                <w:rFonts w:cs="Arial"/>
                <w:szCs w:val="14"/>
              </w:rPr>
            </w:pPr>
            <w:r>
              <w:rPr>
                <w:rFonts w:cs="Arial"/>
                <w:szCs w:val="14"/>
              </w:rPr>
              <w:t>68,479</w:t>
            </w:r>
          </w:p>
        </w:tc>
        <w:tc>
          <w:tcPr>
            <w:tcW w:w="283" w:type="dxa"/>
            <w:tcBorders>
              <w:top w:val="nil"/>
              <w:bottom w:val="nil"/>
            </w:tcBorders>
            <w:shd w:val="clear" w:color="auto" w:fill="auto"/>
            <w:vAlign w:val="center"/>
          </w:tcPr>
          <w:p w14:paraId="1E51FE02" w14:textId="77777777" w:rsidR="00527747" w:rsidRPr="00BC7DA5" w:rsidRDefault="00527747" w:rsidP="00527747">
            <w:pPr>
              <w:pStyle w:val="08-Tabelageral"/>
              <w:rPr>
                <w:rFonts w:cs="Arial"/>
                <w:szCs w:val="14"/>
              </w:rPr>
            </w:pPr>
          </w:p>
        </w:tc>
        <w:tc>
          <w:tcPr>
            <w:tcW w:w="1417" w:type="dxa"/>
            <w:tcBorders>
              <w:top w:val="nil"/>
              <w:bottom w:val="nil"/>
            </w:tcBorders>
            <w:shd w:val="clear" w:color="auto" w:fill="auto"/>
            <w:vAlign w:val="center"/>
          </w:tcPr>
          <w:p w14:paraId="4A8A67EC" w14:textId="77777777" w:rsidR="00527747" w:rsidRPr="00BC7DA5" w:rsidRDefault="00527747" w:rsidP="00527747">
            <w:pPr>
              <w:pStyle w:val="08-Tabelageral"/>
              <w:rPr>
                <w:rFonts w:cs="Arial"/>
                <w:szCs w:val="14"/>
              </w:rPr>
            </w:pPr>
            <w:r>
              <w:rPr>
                <w:rFonts w:cs="Arial"/>
                <w:szCs w:val="14"/>
              </w:rPr>
              <w:t>82,657</w:t>
            </w:r>
          </w:p>
        </w:tc>
        <w:tc>
          <w:tcPr>
            <w:tcW w:w="1418" w:type="dxa"/>
            <w:tcBorders>
              <w:top w:val="nil"/>
              <w:bottom w:val="nil"/>
            </w:tcBorders>
            <w:shd w:val="clear" w:color="auto" w:fill="auto"/>
            <w:vAlign w:val="center"/>
          </w:tcPr>
          <w:p w14:paraId="3AC19BDE" w14:textId="77777777" w:rsidR="00527747" w:rsidRPr="00BC7DA5" w:rsidRDefault="00527747" w:rsidP="00527747">
            <w:pPr>
              <w:pStyle w:val="08-Tabelageral"/>
              <w:rPr>
                <w:rFonts w:cs="Arial"/>
                <w:szCs w:val="14"/>
              </w:rPr>
            </w:pPr>
            <w:r>
              <w:rPr>
                <w:rFonts w:cs="Arial"/>
                <w:szCs w:val="14"/>
              </w:rPr>
              <w:t>98,354</w:t>
            </w:r>
          </w:p>
        </w:tc>
      </w:tr>
      <w:tr w:rsidR="00527747" w:rsidRPr="00BC7DA5" w14:paraId="1582F8E6" w14:textId="77777777" w:rsidTr="00B56DC0">
        <w:trPr>
          <w:trHeight w:val="238"/>
          <w:jc w:val="center"/>
        </w:trPr>
        <w:tc>
          <w:tcPr>
            <w:tcW w:w="3261" w:type="dxa"/>
            <w:tcBorders>
              <w:top w:val="nil"/>
              <w:bottom w:val="nil"/>
            </w:tcBorders>
            <w:shd w:val="clear" w:color="auto" w:fill="auto"/>
          </w:tcPr>
          <w:p w14:paraId="09F14425" w14:textId="77777777" w:rsidR="00527747" w:rsidRPr="00E1219D" w:rsidRDefault="00527747" w:rsidP="00527747">
            <w:pPr>
              <w:pStyle w:val="08-Tabelageral"/>
              <w:ind w:left="283" w:hanging="170"/>
              <w:jc w:val="left"/>
              <w:rPr>
                <w:rFonts w:cs="Arial"/>
                <w:szCs w:val="14"/>
              </w:rPr>
            </w:pPr>
            <w:r w:rsidRPr="00BC7DA5">
              <w:rPr>
                <w:rFonts w:cs="Arial"/>
                <w:szCs w:val="14"/>
              </w:rPr>
              <w:t>(-)</w:t>
            </w:r>
            <w:r>
              <w:rPr>
                <w:rFonts w:cs="Arial"/>
                <w:szCs w:val="14"/>
              </w:rPr>
              <w:t xml:space="preserve"> Current taxes deducted/offset</w:t>
            </w:r>
          </w:p>
        </w:tc>
        <w:tc>
          <w:tcPr>
            <w:tcW w:w="437" w:type="dxa"/>
            <w:tcBorders>
              <w:top w:val="nil"/>
              <w:bottom w:val="nil"/>
            </w:tcBorders>
            <w:shd w:val="clear" w:color="auto" w:fill="auto"/>
          </w:tcPr>
          <w:p w14:paraId="07D00162" w14:textId="77777777" w:rsidR="00527747" w:rsidRPr="00BC7DA5" w:rsidRDefault="00527747" w:rsidP="00527747">
            <w:pPr>
              <w:pStyle w:val="08-Tabelageral"/>
              <w:jc w:val="center"/>
              <w:rPr>
                <w:rFonts w:cs="Arial"/>
                <w:szCs w:val="14"/>
              </w:rPr>
            </w:pPr>
          </w:p>
        </w:tc>
        <w:tc>
          <w:tcPr>
            <w:tcW w:w="1411" w:type="dxa"/>
            <w:tcBorders>
              <w:top w:val="nil"/>
              <w:bottom w:val="nil"/>
            </w:tcBorders>
            <w:shd w:val="clear" w:color="auto" w:fill="auto"/>
            <w:vAlign w:val="center"/>
          </w:tcPr>
          <w:p w14:paraId="51D1BA15" w14:textId="77777777" w:rsidR="00527747" w:rsidRDefault="00527747" w:rsidP="00527747">
            <w:pPr>
              <w:pStyle w:val="08-Tabelageral"/>
              <w:rPr>
                <w:rFonts w:cs="Arial"/>
                <w:szCs w:val="14"/>
              </w:rPr>
            </w:pPr>
            <w:r>
              <w:rPr>
                <w:rFonts w:cs="Arial"/>
                <w:szCs w:val="14"/>
              </w:rPr>
              <w:t>(290)</w:t>
            </w:r>
          </w:p>
        </w:tc>
        <w:tc>
          <w:tcPr>
            <w:tcW w:w="1412" w:type="dxa"/>
            <w:tcBorders>
              <w:top w:val="nil"/>
              <w:bottom w:val="nil"/>
            </w:tcBorders>
            <w:shd w:val="clear" w:color="auto" w:fill="auto"/>
            <w:vAlign w:val="center"/>
          </w:tcPr>
          <w:p w14:paraId="75DC9B48" w14:textId="77777777" w:rsidR="00527747" w:rsidRDefault="00527747" w:rsidP="00527747">
            <w:pPr>
              <w:pStyle w:val="08-Tabelageral"/>
              <w:rPr>
                <w:rFonts w:cs="Arial"/>
                <w:szCs w:val="14"/>
              </w:rPr>
            </w:pPr>
            <w:r>
              <w:rPr>
                <w:rFonts w:cs="Arial"/>
                <w:szCs w:val="14"/>
              </w:rPr>
              <w:t>(147)</w:t>
            </w:r>
          </w:p>
        </w:tc>
        <w:tc>
          <w:tcPr>
            <w:tcW w:w="283" w:type="dxa"/>
            <w:tcBorders>
              <w:top w:val="nil"/>
              <w:bottom w:val="nil"/>
            </w:tcBorders>
            <w:shd w:val="clear" w:color="auto" w:fill="auto"/>
            <w:vAlign w:val="center"/>
          </w:tcPr>
          <w:p w14:paraId="2B3E0953" w14:textId="77777777" w:rsidR="00527747" w:rsidRPr="00BC7DA5" w:rsidRDefault="00527747" w:rsidP="00527747">
            <w:pPr>
              <w:pStyle w:val="08-Tabelageral"/>
              <w:rPr>
                <w:rFonts w:cs="Arial"/>
                <w:szCs w:val="14"/>
              </w:rPr>
            </w:pPr>
          </w:p>
        </w:tc>
        <w:tc>
          <w:tcPr>
            <w:tcW w:w="1417" w:type="dxa"/>
            <w:tcBorders>
              <w:top w:val="nil"/>
              <w:bottom w:val="nil"/>
            </w:tcBorders>
            <w:shd w:val="clear" w:color="auto" w:fill="auto"/>
            <w:vAlign w:val="center"/>
          </w:tcPr>
          <w:p w14:paraId="05F88BD9" w14:textId="77777777" w:rsidR="00527747" w:rsidRDefault="00527747" w:rsidP="00527747">
            <w:pPr>
              <w:pStyle w:val="08-Tabelageral"/>
              <w:rPr>
                <w:rFonts w:cs="Arial"/>
                <w:szCs w:val="14"/>
              </w:rPr>
            </w:pPr>
            <w:r>
              <w:rPr>
                <w:rFonts w:cs="Arial"/>
                <w:szCs w:val="14"/>
              </w:rPr>
              <w:t>(3,521)</w:t>
            </w:r>
          </w:p>
        </w:tc>
        <w:tc>
          <w:tcPr>
            <w:tcW w:w="1418" w:type="dxa"/>
            <w:tcBorders>
              <w:top w:val="nil"/>
              <w:bottom w:val="nil"/>
            </w:tcBorders>
            <w:shd w:val="clear" w:color="auto" w:fill="auto"/>
            <w:vAlign w:val="center"/>
          </w:tcPr>
          <w:p w14:paraId="2B19BD61" w14:textId="77777777" w:rsidR="00527747" w:rsidRDefault="00527747" w:rsidP="00527747">
            <w:pPr>
              <w:pStyle w:val="08-Tabelageral"/>
              <w:rPr>
                <w:rFonts w:cs="Arial"/>
                <w:szCs w:val="14"/>
              </w:rPr>
            </w:pPr>
            <w:r>
              <w:rPr>
                <w:rFonts w:cs="Arial"/>
                <w:szCs w:val="14"/>
              </w:rPr>
              <w:t>(14,017)</w:t>
            </w:r>
          </w:p>
        </w:tc>
      </w:tr>
      <w:tr w:rsidR="00527747" w:rsidRPr="00BC7DA5" w14:paraId="49B470C2" w14:textId="77777777" w:rsidTr="00B56DC0">
        <w:trPr>
          <w:trHeight w:val="238"/>
          <w:jc w:val="center"/>
        </w:trPr>
        <w:tc>
          <w:tcPr>
            <w:tcW w:w="3261" w:type="dxa"/>
            <w:tcBorders>
              <w:top w:val="nil"/>
              <w:bottom w:val="single" w:sz="2" w:space="0" w:color="1F4E79" w:themeColor="accent1" w:themeShade="80"/>
            </w:tcBorders>
            <w:shd w:val="clear" w:color="auto" w:fill="auto"/>
          </w:tcPr>
          <w:p w14:paraId="5C934E0B" w14:textId="77777777" w:rsidR="00527747" w:rsidRPr="00BC7DA5" w:rsidRDefault="00527747" w:rsidP="00527747">
            <w:pPr>
              <w:pStyle w:val="08-Tabelageral"/>
              <w:jc w:val="left"/>
              <w:rPr>
                <w:rFonts w:cs="Arial"/>
                <w:b/>
                <w:szCs w:val="14"/>
              </w:rPr>
            </w:pPr>
            <w:r w:rsidRPr="00BC7DA5">
              <w:rPr>
                <w:rFonts w:cs="Arial"/>
                <w:b/>
              </w:rPr>
              <w:t>Total</w:t>
            </w:r>
            <w:r>
              <w:rPr>
                <w:rFonts w:cs="Arial"/>
                <w:b/>
              </w:rPr>
              <w:t xml:space="preserve"> </w:t>
            </w:r>
            <w:r w:rsidRPr="00BC7DA5">
              <w:rPr>
                <w:rFonts w:cs="Arial"/>
                <w:b/>
                <w:vertAlign w:val="superscript"/>
              </w:rPr>
              <w:t>(</w:t>
            </w:r>
            <w:r>
              <w:rPr>
                <w:rFonts w:cs="Arial"/>
                <w:b/>
                <w:vertAlign w:val="superscript"/>
              </w:rPr>
              <w:t>1</w:t>
            </w:r>
            <w:r w:rsidRPr="00BC7DA5">
              <w:rPr>
                <w:rFonts w:cs="Arial"/>
                <w:b/>
                <w:vertAlign w:val="superscript"/>
              </w:rPr>
              <w:t>)</w:t>
            </w:r>
          </w:p>
        </w:tc>
        <w:tc>
          <w:tcPr>
            <w:tcW w:w="437" w:type="dxa"/>
            <w:tcBorders>
              <w:top w:val="nil"/>
              <w:bottom w:val="single" w:sz="2" w:space="0" w:color="1F4E79" w:themeColor="accent1" w:themeShade="80"/>
            </w:tcBorders>
            <w:shd w:val="clear" w:color="auto" w:fill="auto"/>
          </w:tcPr>
          <w:p w14:paraId="1A25E892" w14:textId="77777777" w:rsidR="00527747" w:rsidRPr="00BC7DA5" w:rsidRDefault="00527747" w:rsidP="00527747">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3B57E415" w14:textId="77777777" w:rsidR="00527747" w:rsidRPr="00BC7DA5" w:rsidRDefault="00527747" w:rsidP="00527747">
            <w:pPr>
              <w:pStyle w:val="08-Tabelageral"/>
              <w:rPr>
                <w:rFonts w:cs="Arial"/>
                <w:b/>
                <w:szCs w:val="14"/>
              </w:rPr>
            </w:pPr>
            <w:r>
              <w:rPr>
                <w:rFonts w:cs="Arial"/>
                <w:b/>
                <w:szCs w:val="14"/>
              </w:rPr>
              <w:t>87,486</w:t>
            </w:r>
          </w:p>
        </w:tc>
        <w:tc>
          <w:tcPr>
            <w:tcW w:w="1412" w:type="dxa"/>
            <w:tcBorders>
              <w:top w:val="nil"/>
              <w:bottom w:val="single" w:sz="2" w:space="0" w:color="1F4E79" w:themeColor="accent1" w:themeShade="80"/>
            </w:tcBorders>
            <w:shd w:val="clear" w:color="auto" w:fill="auto"/>
            <w:vAlign w:val="center"/>
          </w:tcPr>
          <w:p w14:paraId="35D5D890" w14:textId="77777777" w:rsidR="00527747" w:rsidRPr="00BC7DA5" w:rsidRDefault="00527747" w:rsidP="00527747">
            <w:pPr>
              <w:pStyle w:val="08-Tabelageral"/>
              <w:rPr>
                <w:rFonts w:cs="Arial"/>
                <w:b/>
                <w:szCs w:val="14"/>
              </w:rPr>
            </w:pPr>
            <w:r>
              <w:rPr>
                <w:rFonts w:cs="Arial"/>
                <w:b/>
                <w:szCs w:val="14"/>
              </w:rPr>
              <w:t>70,260</w:t>
            </w:r>
          </w:p>
        </w:tc>
        <w:tc>
          <w:tcPr>
            <w:tcW w:w="283" w:type="dxa"/>
            <w:tcBorders>
              <w:top w:val="nil"/>
              <w:bottom w:val="single" w:sz="2" w:space="0" w:color="1F4E79" w:themeColor="accent1" w:themeShade="80"/>
            </w:tcBorders>
            <w:shd w:val="clear" w:color="auto" w:fill="auto"/>
            <w:vAlign w:val="center"/>
          </w:tcPr>
          <w:p w14:paraId="67E1EB78" w14:textId="77777777" w:rsidR="00527747" w:rsidRPr="00BC7DA5" w:rsidRDefault="00527747" w:rsidP="00527747">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61134EA8" w14:textId="77777777" w:rsidR="00527747" w:rsidRPr="00BC7DA5" w:rsidRDefault="00527747" w:rsidP="00527747">
            <w:pPr>
              <w:pStyle w:val="08-Tabelageral"/>
              <w:rPr>
                <w:rFonts w:cs="Arial"/>
                <w:b/>
                <w:szCs w:val="14"/>
              </w:rPr>
            </w:pPr>
            <w:r>
              <w:rPr>
                <w:rFonts w:cs="Arial"/>
                <w:b/>
                <w:szCs w:val="14"/>
              </w:rPr>
              <w:t>100,282</w:t>
            </w:r>
          </w:p>
        </w:tc>
        <w:tc>
          <w:tcPr>
            <w:tcW w:w="1418" w:type="dxa"/>
            <w:tcBorders>
              <w:top w:val="nil"/>
              <w:bottom w:val="single" w:sz="2" w:space="0" w:color="1F4E79" w:themeColor="accent1" w:themeShade="80"/>
            </w:tcBorders>
            <w:shd w:val="clear" w:color="auto" w:fill="auto"/>
            <w:vAlign w:val="center"/>
          </w:tcPr>
          <w:p w14:paraId="3CBD6ABC" w14:textId="77777777" w:rsidR="00527747" w:rsidRPr="00BC7DA5" w:rsidRDefault="00527747" w:rsidP="00527747">
            <w:pPr>
              <w:pStyle w:val="08-Tabelageral"/>
              <w:rPr>
                <w:rFonts w:cs="Arial"/>
                <w:b/>
                <w:szCs w:val="14"/>
              </w:rPr>
            </w:pPr>
            <w:r>
              <w:rPr>
                <w:rFonts w:cs="Arial"/>
                <w:b/>
                <w:szCs w:val="14"/>
              </w:rPr>
              <w:t>86,265</w:t>
            </w:r>
          </w:p>
        </w:tc>
      </w:tr>
    </w:tbl>
    <w:p w14:paraId="2A56A0BD" w14:textId="77777777" w:rsidR="00527747" w:rsidRPr="00467093" w:rsidRDefault="00527747" w:rsidP="00527747">
      <w:pPr>
        <w:pStyle w:val="PargrafodaLista"/>
        <w:numPr>
          <w:ilvl w:val="0"/>
          <w:numId w:val="9"/>
        </w:numPr>
        <w:spacing w:after="40" w:line="240" w:lineRule="auto"/>
        <w:ind w:left="284" w:hanging="284"/>
        <w:jc w:val="both"/>
        <w:rPr>
          <w:rFonts w:ascii="Arial" w:hAnsi="Arial" w:cs="Arial"/>
          <w:sz w:val="14"/>
          <w:szCs w:val="14"/>
          <w:lang w:val="en-US"/>
        </w:rPr>
      </w:pPr>
      <w:r>
        <w:rPr>
          <w:rFonts w:ascii="Arial" w:eastAsia="Times New Roman" w:hAnsi="Arial" w:cs="Arial"/>
          <w:sz w:val="14"/>
          <w:szCs w:val="14"/>
          <w:lang w:val="en" w:eastAsia="pt-BR"/>
        </w:rPr>
        <w:t>T</w:t>
      </w:r>
      <w:r w:rsidRPr="00647373">
        <w:rPr>
          <w:rFonts w:ascii="Arial" w:eastAsia="Times New Roman" w:hAnsi="Arial" w:cs="Arial"/>
          <w:sz w:val="14"/>
          <w:szCs w:val="14"/>
          <w:lang w:val="en" w:eastAsia="pt-BR"/>
        </w:rPr>
        <w:t xml:space="preserve">he balances at </w:t>
      </w:r>
      <w:r>
        <w:rPr>
          <w:rFonts w:ascii="Arial" w:eastAsia="Times New Roman" w:hAnsi="Arial" w:cs="Arial"/>
          <w:sz w:val="14"/>
          <w:szCs w:val="14"/>
          <w:lang w:val="en" w:eastAsia="pt-BR"/>
        </w:rPr>
        <w:t>Sept</w:t>
      </w:r>
      <w:r w:rsidRPr="00647373">
        <w:rPr>
          <w:rFonts w:ascii="Arial" w:eastAsia="Times New Roman" w:hAnsi="Arial" w:cs="Arial"/>
          <w:sz w:val="14"/>
          <w:szCs w:val="14"/>
          <w:lang w:val="en" w:eastAsia="pt-BR"/>
        </w:rPr>
        <w:t xml:space="preserve"> 3</w:t>
      </w:r>
      <w:r>
        <w:rPr>
          <w:rFonts w:ascii="Arial" w:eastAsia="Times New Roman" w:hAnsi="Arial" w:cs="Arial"/>
          <w:sz w:val="14"/>
          <w:szCs w:val="14"/>
          <w:lang w:val="en" w:eastAsia="pt-BR"/>
        </w:rPr>
        <w:t>0</w:t>
      </w:r>
      <w:r w:rsidRPr="00647373">
        <w:rPr>
          <w:rFonts w:ascii="Arial" w:eastAsia="Times New Roman" w:hAnsi="Arial" w:cs="Arial"/>
          <w:sz w:val="14"/>
          <w:szCs w:val="14"/>
          <w:lang w:val="en" w:eastAsia="pt-BR"/>
        </w:rPr>
        <w:t>,</w:t>
      </w:r>
      <w:r>
        <w:rPr>
          <w:rFonts w:ascii="Arial" w:eastAsia="Times New Roman" w:hAnsi="Arial" w:cs="Arial"/>
          <w:sz w:val="14"/>
          <w:szCs w:val="14"/>
          <w:lang w:val="en" w:eastAsia="pt-BR"/>
        </w:rPr>
        <w:t xml:space="preserve"> </w:t>
      </w:r>
      <w:r w:rsidRPr="00647373">
        <w:rPr>
          <w:rFonts w:ascii="Arial" w:eastAsia="Times New Roman" w:hAnsi="Arial" w:cs="Arial"/>
          <w:sz w:val="14"/>
          <w:szCs w:val="14"/>
          <w:lang w:val="en" w:eastAsia="pt-BR"/>
        </w:rPr>
        <w:t>202</w:t>
      </w:r>
      <w:r>
        <w:rPr>
          <w:rFonts w:ascii="Arial" w:eastAsia="Times New Roman" w:hAnsi="Arial" w:cs="Arial"/>
          <w:sz w:val="14"/>
          <w:szCs w:val="14"/>
          <w:lang w:val="en" w:eastAsia="pt-BR"/>
        </w:rPr>
        <w:t>2,</w:t>
      </w:r>
      <w:r w:rsidRPr="00647373">
        <w:rPr>
          <w:rFonts w:ascii="Arial" w:eastAsia="Times New Roman" w:hAnsi="Arial" w:cs="Arial"/>
          <w:sz w:val="14"/>
          <w:szCs w:val="14"/>
          <w:lang w:val="en" w:eastAsia="pt-BR"/>
        </w:rPr>
        <w:t xml:space="preserve"> and December 31, 20</w:t>
      </w:r>
      <w:r>
        <w:rPr>
          <w:rFonts w:ascii="Arial" w:eastAsia="Times New Roman" w:hAnsi="Arial" w:cs="Arial"/>
          <w:sz w:val="14"/>
          <w:szCs w:val="14"/>
          <w:lang w:val="en" w:eastAsia="pt-BR"/>
        </w:rPr>
        <w:t>21</w:t>
      </w:r>
      <w:r w:rsidRPr="00647373">
        <w:rPr>
          <w:rFonts w:ascii="Arial" w:eastAsia="Times New Roman" w:hAnsi="Arial" w:cs="Arial"/>
          <w:sz w:val="14"/>
          <w:szCs w:val="14"/>
          <w:lang w:val="en" w:eastAsia="pt-BR"/>
        </w:rPr>
        <w:t xml:space="preserve"> (parent company and consolidated) refer mainly to the IRRF of previous years uncompensated/deducted</w:t>
      </w:r>
      <w:r w:rsidRPr="00467093">
        <w:rPr>
          <w:rFonts w:ascii="Arial" w:hAnsi="Arial" w:cs="Arial"/>
          <w:sz w:val="14"/>
          <w:szCs w:val="14"/>
          <w:lang w:val="en-US"/>
        </w:rPr>
        <w:t>.</w:t>
      </w:r>
    </w:p>
    <w:p w14:paraId="58613977" w14:textId="77777777" w:rsidR="00527747" w:rsidRPr="00467093" w:rsidRDefault="00527747" w:rsidP="00CD7294">
      <w:pPr>
        <w:keepNext/>
        <w:keepLines/>
        <w:pageBreakBefore/>
        <w:spacing w:after="40" w:line="240" w:lineRule="auto"/>
        <w:ind w:left="284" w:hanging="284"/>
        <w:rPr>
          <w:rFonts w:cs="Arial"/>
          <w:b/>
          <w:color w:val="1F4E79" w:themeColor="accent1" w:themeShade="80"/>
          <w:sz w:val="20"/>
          <w:szCs w:val="20"/>
          <w:lang w:val="en-US"/>
        </w:rPr>
      </w:pPr>
    </w:p>
    <w:p w14:paraId="39570D25" w14:textId="0F058F25" w:rsidR="00527747" w:rsidRPr="00B56DC0" w:rsidRDefault="00B56DC0" w:rsidP="00B56DC0">
      <w:pPr>
        <w:pStyle w:val="01-Textonormal"/>
        <w:rPr>
          <w:b/>
          <w:color w:val="1F3864" w:themeColor="accent5" w:themeShade="80"/>
        </w:rPr>
      </w:pPr>
      <w:r>
        <w:rPr>
          <w:b/>
          <w:color w:val="1F3864" w:themeColor="accent5" w:themeShade="80"/>
        </w:rPr>
        <w:t>e) Deferred Tax Assets</w:t>
      </w:r>
    </w:p>
    <w:p w14:paraId="5BA02699" w14:textId="77777777" w:rsidR="00527747" w:rsidRPr="00FF3D4B" w:rsidRDefault="00527747" w:rsidP="00527747">
      <w:pPr>
        <w:keepNext/>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527747" w:rsidRPr="00BC7DA5" w14:paraId="66F96170" w14:textId="77777777" w:rsidTr="00B56DC0">
        <w:trPr>
          <w:trHeight w:val="238"/>
          <w:jc w:val="center"/>
        </w:trPr>
        <w:tc>
          <w:tcPr>
            <w:tcW w:w="3094" w:type="dxa"/>
            <w:tcBorders>
              <w:top w:val="single" w:sz="2" w:space="0" w:color="1F4E79" w:themeColor="accent1" w:themeShade="80"/>
              <w:bottom w:val="nil"/>
            </w:tcBorders>
            <w:shd w:val="clear" w:color="auto" w:fill="auto"/>
            <w:vAlign w:val="center"/>
          </w:tcPr>
          <w:p w14:paraId="29F59379" w14:textId="77777777" w:rsidR="00527747" w:rsidRPr="00BC7DA5" w:rsidRDefault="00527747" w:rsidP="00527747">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4D276545" w14:textId="77777777" w:rsidR="00527747" w:rsidRPr="00BC7DA5" w:rsidRDefault="00527747" w:rsidP="00527747">
            <w:pPr>
              <w:keepNext/>
              <w:keepLines/>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7B64D983" w14:textId="77777777" w:rsidR="00527747" w:rsidRPr="00BC266E" w:rsidRDefault="00527747" w:rsidP="00527747">
            <w:pPr>
              <w:keepNext/>
              <w:keepLines/>
              <w:spacing w:after="0"/>
              <w:jc w:val="center"/>
              <w:rPr>
                <w:rFonts w:cs="Arial"/>
                <w:b/>
                <w:sz w:val="14"/>
                <w:szCs w:val="14"/>
              </w:rPr>
            </w:pPr>
            <w:r w:rsidRPr="00BC266E">
              <w:rPr>
                <w:rFonts w:cs="Arial"/>
                <w:b/>
                <w:sz w:val="14"/>
                <w:szCs w:val="14"/>
              </w:rPr>
              <w:t>Parent</w:t>
            </w:r>
          </w:p>
        </w:tc>
      </w:tr>
      <w:tr w:rsidR="00527747" w:rsidRPr="00BC7DA5" w14:paraId="73B6B198" w14:textId="77777777" w:rsidTr="00B56DC0">
        <w:trPr>
          <w:trHeight w:val="238"/>
          <w:jc w:val="center"/>
        </w:trPr>
        <w:tc>
          <w:tcPr>
            <w:tcW w:w="3094" w:type="dxa"/>
            <w:tcBorders>
              <w:top w:val="nil"/>
              <w:bottom w:val="single" w:sz="2" w:space="0" w:color="1F4E79" w:themeColor="accent1" w:themeShade="80"/>
            </w:tcBorders>
            <w:shd w:val="clear" w:color="auto" w:fill="auto"/>
            <w:vAlign w:val="center"/>
          </w:tcPr>
          <w:p w14:paraId="081BE06E" w14:textId="77777777" w:rsidR="00527747" w:rsidRPr="00BC7DA5" w:rsidRDefault="00527747" w:rsidP="00527747">
            <w:pPr>
              <w:pStyle w:val="08-Tabelageral"/>
              <w:jc w:val="center"/>
              <w:rPr>
                <w:rFonts w:cs="Arial"/>
                <w:b/>
              </w:rPr>
            </w:pPr>
          </w:p>
        </w:tc>
        <w:tc>
          <w:tcPr>
            <w:tcW w:w="604" w:type="dxa"/>
            <w:tcBorders>
              <w:top w:val="nil"/>
              <w:bottom w:val="single" w:sz="2" w:space="0" w:color="1F4E79" w:themeColor="accent1" w:themeShade="80"/>
            </w:tcBorders>
            <w:shd w:val="clear" w:color="auto" w:fill="auto"/>
            <w:vAlign w:val="center"/>
          </w:tcPr>
          <w:p w14:paraId="307D8E2A" w14:textId="77777777" w:rsidR="00527747" w:rsidRPr="00BC7DA5" w:rsidRDefault="00527747" w:rsidP="00527747">
            <w:pPr>
              <w:pStyle w:val="08-Tabelageral"/>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5BC3AF8E" w14:textId="77777777" w:rsidR="00527747" w:rsidRPr="00BC7DA5" w:rsidRDefault="00527747" w:rsidP="00527747">
            <w:pPr>
              <w:pStyle w:val="08-Tabelageral"/>
              <w:rPr>
                <w:rFonts w:cs="Arial"/>
                <w:b/>
              </w:rPr>
            </w:pPr>
            <w:r>
              <w:rPr>
                <w:rFonts w:cs="Arial"/>
                <w:b/>
              </w:rPr>
              <w:t xml:space="preserve">Dec </w:t>
            </w:r>
            <w:r w:rsidRPr="00BC7DA5">
              <w:rPr>
                <w:rFonts w:cs="Arial"/>
                <w:b/>
              </w:rPr>
              <w:t>3</w:t>
            </w:r>
            <w:r>
              <w:rPr>
                <w:rFonts w:cs="Arial"/>
                <w:b/>
              </w:rPr>
              <w:t xml:space="preserve">1, </w:t>
            </w:r>
            <w:r w:rsidRPr="00BC7DA5">
              <w:rPr>
                <w:rFonts w:cs="Arial"/>
                <w:b/>
              </w:rPr>
              <w:t>202</w:t>
            </w:r>
            <w:r>
              <w:rPr>
                <w:rFonts w:cs="Arial"/>
                <w:b/>
              </w:rPr>
              <w:t>1</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7D32D3AB" w14:textId="77777777" w:rsidR="00527747" w:rsidRPr="00BC7DA5" w:rsidRDefault="00527747" w:rsidP="00527747">
            <w:pPr>
              <w:pStyle w:val="08-Tabelageral"/>
              <w:rPr>
                <w:rFonts w:cs="Arial"/>
                <w:b/>
              </w:rPr>
            </w:pPr>
            <w:r>
              <w:rPr>
                <w:rFonts w:cs="Arial"/>
                <w:b/>
              </w:rPr>
              <w:t>Addition</w:t>
            </w: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21EF3558" w14:textId="77777777" w:rsidR="00527747" w:rsidRPr="00BC7DA5" w:rsidRDefault="00527747" w:rsidP="00527747">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0DE2BEF" w14:textId="77777777" w:rsidR="00527747" w:rsidRPr="00BC7DA5" w:rsidRDefault="00527747" w:rsidP="00527747">
            <w:pPr>
              <w:pStyle w:val="08-Tabelageral"/>
              <w:rPr>
                <w:rFonts w:cs="Arial"/>
                <w:b/>
              </w:rPr>
            </w:pPr>
            <w:r>
              <w:rPr>
                <w:rFonts w:cs="Arial"/>
                <w:b/>
              </w:rPr>
              <w:t>Derecognition</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16486E28" w14:textId="77777777" w:rsidR="00527747" w:rsidRPr="00BC7DA5" w:rsidRDefault="00527747" w:rsidP="00527747">
            <w:pPr>
              <w:pStyle w:val="08-Tabelageral"/>
              <w:rPr>
                <w:rFonts w:cs="Arial"/>
                <w:b/>
              </w:rPr>
            </w:pPr>
            <w:r>
              <w:rPr>
                <w:rFonts w:cs="Arial"/>
                <w:b/>
              </w:rPr>
              <w:t>Sept 30, 2022</w:t>
            </w:r>
          </w:p>
        </w:tc>
      </w:tr>
      <w:tr w:rsidR="00527747" w:rsidRPr="00BC7DA5" w14:paraId="1CFA841E" w14:textId="77777777" w:rsidTr="00B56DC0">
        <w:trPr>
          <w:trHeight w:val="238"/>
          <w:jc w:val="center"/>
        </w:trPr>
        <w:tc>
          <w:tcPr>
            <w:tcW w:w="3094" w:type="dxa"/>
            <w:tcBorders>
              <w:top w:val="single" w:sz="2" w:space="0" w:color="1F4E79" w:themeColor="accent1" w:themeShade="80"/>
              <w:bottom w:val="nil"/>
            </w:tcBorders>
            <w:shd w:val="clear" w:color="auto" w:fill="auto"/>
          </w:tcPr>
          <w:p w14:paraId="42C815D8" w14:textId="77777777" w:rsidR="00527747" w:rsidRPr="003B22A9" w:rsidRDefault="00527747" w:rsidP="00527747">
            <w:pPr>
              <w:pStyle w:val="08-Tabelageral"/>
              <w:jc w:val="left"/>
              <w:rPr>
                <w:rFonts w:cs="Arial"/>
                <w:b/>
                <w:bCs/>
                <w:szCs w:val="14"/>
              </w:rPr>
            </w:pPr>
            <w:r w:rsidRPr="003B22A9">
              <w:rPr>
                <w:rFonts w:cs="Arial"/>
                <w:b/>
                <w:szCs w:val="14"/>
              </w:rPr>
              <w:t>Temporary differences</w:t>
            </w:r>
          </w:p>
        </w:tc>
        <w:tc>
          <w:tcPr>
            <w:tcW w:w="604" w:type="dxa"/>
            <w:tcBorders>
              <w:top w:val="single" w:sz="2" w:space="0" w:color="1F4E79" w:themeColor="accent1" w:themeShade="80"/>
              <w:bottom w:val="nil"/>
            </w:tcBorders>
            <w:shd w:val="clear" w:color="auto" w:fill="auto"/>
          </w:tcPr>
          <w:p w14:paraId="10FAE29A" w14:textId="77777777" w:rsidR="00527747" w:rsidRPr="00BC7DA5" w:rsidRDefault="00527747" w:rsidP="00527747">
            <w:pPr>
              <w:pStyle w:val="08-Tabelageral"/>
              <w:jc w:val="left"/>
              <w:rPr>
                <w:rFonts w:cs="Arial"/>
                <w:b/>
                <w:bCs/>
                <w:szCs w:val="14"/>
              </w:rPr>
            </w:pPr>
          </w:p>
        </w:tc>
        <w:tc>
          <w:tcPr>
            <w:tcW w:w="1411" w:type="dxa"/>
            <w:tcBorders>
              <w:top w:val="single" w:sz="2" w:space="0" w:color="1F4E79" w:themeColor="accent1" w:themeShade="80"/>
              <w:bottom w:val="nil"/>
            </w:tcBorders>
            <w:shd w:val="clear" w:color="auto" w:fill="auto"/>
          </w:tcPr>
          <w:p w14:paraId="03D3ED57" w14:textId="77777777" w:rsidR="00527747" w:rsidRPr="00BC7DA5" w:rsidRDefault="00527747" w:rsidP="00527747">
            <w:pPr>
              <w:pStyle w:val="08-Tabelageral"/>
              <w:rPr>
                <w:rFonts w:cs="Arial"/>
                <w:b/>
                <w:bCs/>
                <w:szCs w:val="14"/>
              </w:rPr>
            </w:pPr>
          </w:p>
        </w:tc>
        <w:tc>
          <w:tcPr>
            <w:tcW w:w="1412" w:type="dxa"/>
            <w:tcBorders>
              <w:top w:val="single" w:sz="2" w:space="0" w:color="1F4E79" w:themeColor="accent1" w:themeShade="80"/>
              <w:bottom w:val="nil"/>
            </w:tcBorders>
            <w:shd w:val="clear" w:color="auto" w:fill="auto"/>
          </w:tcPr>
          <w:p w14:paraId="7444C957" w14:textId="77777777" w:rsidR="00527747" w:rsidRPr="00BC7DA5" w:rsidRDefault="00527747" w:rsidP="00527747">
            <w:pPr>
              <w:pStyle w:val="08-Tabelageral"/>
              <w:rPr>
                <w:rFonts w:cs="Arial"/>
                <w:b/>
                <w:bCs/>
                <w:szCs w:val="14"/>
              </w:rPr>
            </w:pPr>
          </w:p>
        </w:tc>
        <w:tc>
          <w:tcPr>
            <w:tcW w:w="283" w:type="dxa"/>
            <w:tcBorders>
              <w:top w:val="single" w:sz="2" w:space="0" w:color="1F4E79" w:themeColor="accent1" w:themeShade="80"/>
              <w:bottom w:val="nil"/>
            </w:tcBorders>
            <w:shd w:val="clear" w:color="auto" w:fill="auto"/>
          </w:tcPr>
          <w:p w14:paraId="0DED0B4A" w14:textId="77777777" w:rsidR="00527747" w:rsidRPr="00BC7DA5" w:rsidRDefault="00527747" w:rsidP="00527747">
            <w:pPr>
              <w:pStyle w:val="08-Tabelageral"/>
              <w:jc w:val="left"/>
              <w:rPr>
                <w:rFonts w:cs="Arial"/>
                <w:b/>
                <w:bCs/>
                <w:szCs w:val="14"/>
              </w:rPr>
            </w:pPr>
          </w:p>
        </w:tc>
        <w:tc>
          <w:tcPr>
            <w:tcW w:w="1417" w:type="dxa"/>
            <w:tcBorders>
              <w:top w:val="single" w:sz="2" w:space="0" w:color="1F4E79" w:themeColor="accent1" w:themeShade="80"/>
              <w:bottom w:val="nil"/>
            </w:tcBorders>
            <w:shd w:val="clear" w:color="auto" w:fill="auto"/>
          </w:tcPr>
          <w:p w14:paraId="59D6D2F3" w14:textId="77777777" w:rsidR="00527747" w:rsidRPr="00BC7DA5" w:rsidRDefault="00527747" w:rsidP="00527747">
            <w:pPr>
              <w:pStyle w:val="08-Tabelageral"/>
              <w:rPr>
                <w:rFonts w:cs="Arial"/>
                <w:b/>
                <w:bCs/>
                <w:szCs w:val="14"/>
              </w:rPr>
            </w:pPr>
          </w:p>
        </w:tc>
        <w:tc>
          <w:tcPr>
            <w:tcW w:w="1418" w:type="dxa"/>
            <w:tcBorders>
              <w:top w:val="single" w:sz="2" w:space="0" w:color="1F4E79" w:themeColor="accent1" w:themeShade="80"/>
              <w:bottom w:val="nil"/>
            </w:tcBorders>
            <w:shd w:val="clear" w:color="auto" w:fill="auto"/>
          </w:tcPr>
          <w:p w14:paraId="21678F8B" w14:textId="77777777" w:rsidR="00527747" w:rsidRPr="00BC7DA5" w:rsidRDefault="00527747" w:rsidP="00527747">
            <w:pPr>
              <w:pStyle w:val="08-Tabelageral"/>
              <w:rPr>
                <w:rFonts w:cs="Arial"/>
                <w:b/>
                <w:bCs/>
                <w:szCs w:val="14"/>
              </w:rPr>
            </w:pPr>
          </w:p>
        </w:tc>
      </w:tr>
      <w:tr w:rsidR="00527747" w:rsidRPr="00BC7DA5" w14:paraId="032D964F" w14:textId="77777777" w:rsidTr="00B56DC0">
        <w:trPr>
          <w:trHeight w:val="238"/>
          <w:jc w:val="center"/>
        </w:trPr>
        <w:tc>
          <w:tcPr>
            <w:tcW w:w="3094" w:type="dxa"/>
            <w:shd w:val="clear" w:color="auto" w:fill="auto"/>
          </w:tcPr>
          <w:p w14:paraId="51AB245A" w14:textId="77777777" w:rsidR="00527747" w:rsidRPr="00BC7DA5" w:rsidRDefault="00527747" w:rsidP="00527747">
            <w:pPr>
              <w:pStyle w:val="08-Tabelageral"/>
              <w:ind w:left="113"/>
              <w:jc w:val="left"/>
              <w:rPr>
                <w:rFonts w:cs="Arial"/>
                <w:szCs w:val="14"/>
              </w:rPr>
            </w:pPr>
            <w:r>
              <w:rPr>
                <w:rFonts w:cs="Arial"/>
                <w:szCs w:val="14"/>
              </w:rPr>
              <w:t>Liabilities provision</w:t>
            </w:r>
          </w:p>
        </w:tc>
        <w:tc>
          <w:tcPr>
            <w:tcW w:w="604" w:type="dxa"/>
            <w:shd w:val="clear" w:color="auto" w:fill="auto"/>
          </w:tcPr>
          <w:p w14:paraId="2D9E660A" w14:textId="77777777" w:rsidR="00527747" w:rsidRPr="00BC7DA5" w:rsidRDefault="00527747" w:rsidP="00527747">
            <w:pPr>
              <w:pStyle w:val="08-Tabelageral"/>
              <w:jc w:val="center"/>
              <w:rPr>
                <w:rFonts w:cs="Arial"/>
                <w:szCs w:val="14"/>
              </w:rPr>
            </w:pPr>
          </w:p>
        </w:tc>
        <w:tc>
          <w:tcPr>
            <w:tcW w:w="1411" w:type="dxa"/>
            <w:shd w:val="clear" w:color="auto" w:fill="auto"/>
          </w:tcPr>
          <w:p w14:paraId="30BD6334" w14:textId="77777777" w:rsidR="00527747" w:rsidRPr="00BC7DA5" w:rsidRDefault="00527747" w:rsidP="00527747">
            <w:pPr>
              <w:pStyle w:val="08-Tabelageral"/>
              <w:rPr>
                <w:rFonts w:cs="Arial"/>
                <w:szCs w:val="14"/>
              </w:rPr>
            </w:pPr>
            <w:r>
              <w:rPr>
                <w:rFonts w:cs="Arial"/>
                <w:szCs w:val="14"/>
              </w:rPr>
              <w:t>10</w:t>
            </w:r>
          </w:p>
        </w:tc>
        <w:tc>
          <w:tcPr>
            <w:tcW w:w="1412" w:type="dxa"/>
            <w:shd w:val="clear" w:color="auto" w:fill="auto"/>
          </w:tcPr>
          <w:p w14:paraId="6C938600" w14:textId="77777777" w:rsidR="00527747" w:rsidRPr="00BC7DA5" w:rsidRDefault="00527747" w:rsidP="00527747">
            <w:pPr>
              <w:pStyle w:val="08-Tabelageral"/>
              <w:rPr>
                <w:rFonts w:cs="Arial"/>
              </w:rPr>
            </w:pPr>
            <w:r>
              <w:rPr>
                <w:rFonts w:cs="Arial"/>
              </w:rPr>
              <w:t>--</w:t>
            </w:r>
          </w:p>
        </w:tc>
        <w:tc>
          <w:tcPr>
            <w:tcW w:w="283" w:type="dxa"/>
            <w:shd w:val="clear" w:color="auto" w:fill="auto"/>
          </w:tcPr>
          <w:p w14:paraId="72888C1B" w14:textId="77777777" w:rsidR="00527747" w:rsidRPr="00BC7DA5" w:rsidRDefault="00527747" w:rsidP="00527747">
            <w:pPr>
              <w:pStyle w:val="08-Tabelageral"/>
              <w:rPr>
                <w:rFonts w:cs="Arial"/>
                <w:szCs w:val="14"/>
              </w:rPr>
            </w:pPr>
          </w:p>
        </w:tc>
        <w:tc>
          <w:tcPr>
            <w:tcW w:w="1417" w:type="dxa"/>
            <w:shd w:val="clear" w:color="auto" w:fill="auto"/>
          </w:tcPr>
          <w:p w14:paraId="7B73ED67" w14:textId="77777777" w:rsidR="00527747" w:rsidRPr="00BC7DA5" w:rsidRDefault="00527747" w:rsidP="00527747">
            <w:pPr>
              <w:pStyle w:val="08-Tabelageral"/>
              <w:rPr>
                <w:rFonts w:cs="Arial"/>
                <w:szCs w:val="14"/>
              </w:rPr>
            </w:pPr>
            <w:r>
              <w:rPr>
                <w:rFonts w:cs="Arial"/>
                <w:szCs w:val="14"/>
              </w:rPr>
              <w:t>--</w:t>
            </w:r>
          </w:p>
        </w:tc>
        <w:tc>
          <w:tcPr>
            <w:tcW w:w="1418" w:type="dxa"/>
            <w:shd w:val="clear" w:color="auto" w:fill="auto"/>
          </w:tcPr>
          <w:p w14:paraId="29678387" w14:textId="77777777" w:rsidR="00527747" w:rsidRPr="00BC7DA5" w:rsidRDefault="00527747" w:rsidP="00527747">
            <w:pPr>
              <w:pStyle w:val="08-Tabelageral"/>
              <w:rPr>
                <w:rFonts w:cs="Arial"/>
                <w:szCs w:val="14"/>
              </w:rPr>
            </w:pPr>
            <w:r>
              <w:rPr>
                <w:rFonts w:cs="Arial"/>
                <w:szCs w:val="14"/>
              </w:rPr>
              <w:t>10</w:t>
            </w:r>
          </w:p>
        </w:tc>
      </w:tr>
      <w:tr w:rsidR="00527747" w:rsidRPr="00BC7DA5" w14:paraId="012061AD" w14:textId="77777777" w:rsidTr="00B56DC0">
        <w:trPr>
          <w:trHeight w:val="238"/>
          <w:jc w:val="center"/>
        </w:trPr>
        <w:tc>
          <w:tcPr>
            <w:tcW w:w="3094" w:type="dxa"/>
            <w:shd w:val="clear" w:color="auto" w:fill="auto"/>
          </w:tcPr>
          <w:p w14:paraId="06EBF406" w14:textId="77777777" w:rsidR="00527747" w:rsidRPr="003B22A9" w:rsidRDefault="00527747" w:rsidP="00527747">
            <w:pPr>
              <w:keepNext/>
              <w:keepLines/>
              <w:spacing w:before="40" w:after="40" w:line="240" w:lineRule="auto"/>
              <w:rPr>
                <w:rFonts w:cs="Arial"/>
                <w:b/>
              </w:rPr>
            </w:pPr>
            <w:r w:rsidRPr="003B22A9">
              <w:rPr>
                <w:rFonts w:eastAsia="Times New Roman" w:cs="Arial"/>
                <w:b/>
                <w:spacing w:val="-2"/>
                <w:sz w:val="14"/>
                <w:szCs w:val="18"/>
                <w:lang w:eastAsia="pt-BR"/>
              </w:rPr>
              <w:t>Total deferred tax assets</w:t>
            </w:r>
          </w:p>
        </w:tc>
        <w:tc>
          <w:tcPr>
            <w:tcW w:w="604" w:type="dxa"/>
            <w:shd w:val="clear" w:color="auto" w:fill="auto"/>
          </w:tcPr>
          <w:p w14:paraId="24FD3AD0" w14:textId="77777777" w:rsidR="00527747" w:rsidRPr="00BC7DA5" w:rsidRDefault="00527747" w:rsidP="00527747">
            <w:pPr>
              <w:pStyle w:val="08-Tabelageral"/>
              <w:jc w:val="center"/>
              <w:rPr>
                <w:rFonts w:cs="Arial"/>
                <w:b/>
                <w:szCs w:val="14"/>
              </w:rPr>
            </w:pPr>
          </w:p>
        </w:tc>
        <w:tc>
          <w:tcPr>
            <w:tcW w:w="1411" w:type="dxa"/>
            <w:shd w:val="clear" w:color="auto" w:fill="auto"/>
          </w:tcPr>
          <w:p w14:paraId="21C6039D" w14:textId="77777777" w:rsidR="00527747" w:rsidRPr="00BC7DA5" w:rsidRDefault="00527747" w:rsidP="00527747">
            <w:pPr>
              <w:pStyle w:val="08-Tabelageral"/>
              <w:rPr>
                <w:rFonts w:cs="Arial"/>
                <w:b/>
                <w:szCs w:val="14"/>
              </w:rPr>
            </w:pPr>
            <w:r>
              <w:rPr>
                <w:rFonts w:cs="Arial"/>
                <w:b/>
                <w:szCs w:val="14"/>
              </w:rPr>
              <w:t>10</w:t>
            </w:r>
          </w:p>
        </w:tc>
        <w:tc>
          <w:tcPr>
            <w:tcW w:w="1412" w:type="dxa"/>
            <w:shd w:val="clear" w:color="auto" w:fill="auto"/>
          </w:tcPr>
          <w:p w14:paraId="44856242" w14:textId="77777777" w:rsidR="00527747" w:rsidRPr="00BC7DA5" w:rsidRDefault="00527747" w:rsidP="00527747">
            <w:pPr>
              <w:pStyle w:val="08-Tabelageral"/>
              <w:rPr>
                <w:rFonts w:cs="Arial"/>
                <w:b/>
              </w:rPr>
            </w:pPr>
            <w:r>
              <w:rPr>
                <w:rFonts w:cs="Arial"/>
                <w:b/>
              </w:rPr>
              <w:t>--</w:t>
            </w:r>
          </w:p>
        </w:tc>
        <w:tc>
          <w:tcPr>
            <w:tcW w:w="283" w:type="dxa"/>
            <w:shd w:val="clear" w:color="auto" w:fill="auto"/>
          </w:tcPr>
          <w:p w14:paraId="4C17535B" w14:textId="77777777" w:rsidR="00527747" w:rsidRPr="00BC7DA5" w:rsidRDefault="00527747" w:rsidP="00527747">
            <w:pPr>
              <w:pStyle w:val="08-Tabelageral"/>
              <w:rPr>
                <w:rFonts w:cs="Arial"/>
                <w:b/>
                <w:szCs w:val="14"/>
              </w:rPr>
            </w:pPr>
          </w:p>
        </w:tc>
        <w:tc>
          <w:tcPr>
            <w:tcW w:w="1417" w:type="dxa"/>
            <w:shd w:val="clear" w:color="auto" w:fill="auto"/>
          </w:tcPr>
          <w:p w14:paraId="35E5B642" w14:textId="77777777" w:rsidR="00527747" w:rsidRPr="00BC7DA5" w:rsidRDefault="00527747" w:rsidP="00527747">
            <w:pPr>
              <w:pStyle w:val="08-Tabelageral"/>
              <w:rPr>
                <w:rFonts w:cs="Arial"/>
                <w:b/>
                <w:szCs w:val="14"/>
              </w:rPr>
            </w:pPr>
            <w:r>
              <w:rPr>
                <w:rFonts w:cs="Arial"/>
                <w:b/>
                <w:szCs w:val="14"/>
              </w:rPr>
              <w:t>--</w:t>
            </w:r>
          </w:p>
        </w:tc>
        <w:tc>
          <w:tcPr>
            <w:tcW w:w="1418" w:type="dxa"/>
            <w:shd w:val="clear" w:color="auto" w:fill="auto"/>
          </w:tcPr>
          <w:p w14:paraId="488DC08B" w14:textId="77777777" w:rsidR="00527747" w:rsidRPr="00BC7DA5" w:rsidRDefault="00527747" w:rsidP="00527747">
            <w:pPr>
              <w:pStyle w:val="08-Tabelageral"/>
              <w:rPr>
                <w:rFonts w:cs="Arial"/>
                <w:b/>
                <w:szCs w:val="14"/>
              </w:rPr>
            </w:pPr>
            <w:r>
              <w:rPr>
                <w:rFonts w:cs="Arial"/>
                <w:b/>
                <w:szCs w:val="14"/>
              </w:rPr>
              <w:t>10</w:t>
            </w:r>
          </w:p>
        </w:tc>
      </w:tr>
      <w:tr w:rsidR="00527747" w:rsidRPr="00BC7DA5" w14:paraId="79855190" w14:textId="77777777" w:rsidTr="00B56DC0">
        <w:trPr>
          <w:trHeight w:val="238"/>
          <w:jc w:val="center"/>
        </w:trPr>
        <w:tc>
          <w:tcPr>
            <w:tcW w:w="3094" w:type="dxa"/>
            <w:tcBorders>
              <w:bottom w:val="nil"/>
            </w:tcBorders>
            <w:shd w:val="clear" w:color="auto" w:fill="auto"/>
          </w:tcPr>
          <w:p w14:paraId="524FE0C5" w14:textId="77777777" w:rsidR="00527747" w:rsidRPr="00BC7DA5" w:rsidRDefault="00527747" w:rsidP="00527747">
            <w:pPr>
              <w:pStyle w:val="08-Tabelageral"/>
              <w:ind w:left="113"/>
              <w:jc w:val="left"/>
              <w:rPr>
                <w:rFonts w:cs="Arial"/>
              </w:rPr>
            </w:pPr>
            <w:r w:rsidRPr="00910E47">
              <w:rPr>
                <w:rFonts w:cs="Arial"/>
              </w:rPr>
              <w:t>I</w:t>
            </w:r>
            <w:r>
              <w:rPr>
                <w:rFonts w:cs="Arial"/>
              </w:rPr>
              <w:t>ncone tax</w:t>
            </w:r>
          </w:p>
        </w:tc>
        <w:tc>
          <w:tcPr>
            <w:tcW w:w="604" w:type="dxa"/>
            <w:tcBorders>
              <w:bottom w:val="nil"/>
            </w:tcBorders>
            <w:shd w:val="clear" w:color="auto" w:fill="auto"/>
          </w:tcPr>
          <w:p w14:paraId="5D6EC4E0" w14:textId="77777777" w:rsidR="00527747" w:rsidRPr="00BC7DA5" w:rsidRDefault="00527747" w:rsidP="00527747">
            <w:pPr>
              <w:pStyle w:val="08-Tabelageral"/>
              <w:jc w:val="center"/>
              <w:rPr>
                <w:rFonts w:cs="Arial"/>
                <w:szCs w:val="14"/>
              </w:rPr>
            </w:pPr>
          </w:p>
        </w:tc>
        <w:tc>
          <w:tcPr>
            <w:tcW w:w="1411" w:type="dxa"/>
            <w:tcBorders>
              <w:bottom w:val="nil"/>
            </w:tcBorders>
            <w:shd w:val="clear" w:color="auto" w:fill="auto"/>
          </w:tcPr>
          <w:p w14:paraId="7D83AC79" w14:textId="77777777" w:rsidR="00527747" w:rsidRPr="00BC7DA5" w:rsidRDefault="00527747" w:rsidP="00527747">
            <w:pPr>
              <w:pStyle w:val="08-Tabelageral"/>
              <w:rPr>
                <w:rFonts w:cs="Arial"/>
                <w:szCs w:val="14"/>
              </w:rPr>
            </w:pPr>
            <w:r>
              <w:rPr>
                <w:rFonts w:cs="Arial"/>
                <w:szCs w:val="14"/>
              </w:rPr>
              <w:t>7</w:t>
            </w:r>
          </w:p>
        </w:tc>
        <w:tc>
          <w:tcPr>
            <w:tcW w:w="1412" w:type="dxa"/>
            <w:tcBorders>
              <w:bottom w:val="nil"/>
            </w:tcBorders>
            <w:shd w:val="clear" w:color="auto" w:fill="auto"/>
          </w:tcPr>
          <w:p w14:paraId="3F7C9BC3" w14:textId="77777777" w:rsidR="00527747" w:rsidRPr="00BC7DA5" w:rsidRDefault="00527747" w:rsidP="00527747">
            <w:pPr>
              <w:pStyle w:val="08-Tabelageral"/>
              <w:rPr>
                <w:rFonts w:cs="Arial"/>
              </w:rPr>
            </w:pPr>
            <w:r>
              <w:rPr>
                <w:rFonts w:cs="Arial"/>
              </w:rPr>
              <w:t>--</w:t>
            </w:r>
          </w:p>
        </w:tc>
        <w:tc>
          <w:tcPr>
            <w:tcW w:w="283" w:type="dxa"/>
            <w:tcBorders>
              <w:bottom w:val="nil"/>
            </w:tcBorders>
            <w:shd w:val="clear" w:color="auto" w:fill="auto"/>
          </w:tcPr>
          <w:p w14:paraId="2A7060C8" w14:textId="77777777" w:rsidR="00527747" w:rsidRPr="00BC7DA5" w:rsidRDefault="00527747" w:rsidP="00527747">
            <w:pPr>
              <w:pStyle w:val="08-Tabelageral"/>
              <w:rPr>
                <w:rFonts w:cs="Arial"/>
                <w:szCs w:val="14"/>
              </w:rPr>
            </w:pPr>
          </w:p>
        </w:tc>
        <w:tc>
          <w:tcPr>
            <w:tcW w:w="1417" w:type="dxa"/>
            <w:tcBorders>
              <w:bottom w:val="nil"/>
            </w:tcBorders>
            <w:shd w:val="clear" w:color="auto" w:fill="auto"/>
          </w:tcPr>
          <w:p w14:paraId="343DA370" w14:textId="77777777" w:rsidR="00527747" w:rsidRPr="00BC7DA5" w:rsidRDefault="00527747" w:rsidP="00527747">
            <w:pPr>
              <w:pStyle w:val="08-Tabelageral"/>
              <w:rPr>
                <w:rFonts w:cs="Arial"/>
                <w:szCs w:val="14"/>
              </w:rPr>
            </w:pPr>
            <w:r>
              <w:rPr>
                <w:rFonts w:cs="Arial"/>
                <w:szCs w:val="14"/>
              </w:rPr>
              <w:t>--</w:t>
            </w:r>
          </w:p>
        </w:tc>
        <w:tc>
          <w:tcPr>
            <w:tcW w:w="1418" w:type="dxa"/>
            <w:tcBorders>
              <w:bottom w:val="nil"/>
            </w:tcBorders>
            <w:shd w:val="clear" w:color="auto" w:fill="auto"/>
          </w:tcPr>
          <w:p w14:paraId="3BB3BDCE" w14:textId="77777777" w:rsidR="00527747" w:rsidRPr="00BC7DA5" w:rsidRDefault="00527747" w:rsidP="00527747">
            <w:pPr>
              <w:pStyle w:val="08-Tabelageral"/>
              <w:rPr>
                <w:rFonts w:cs="Arial"/>
                <w:szCs w:val="14"/>
              </w:rPr>
            </w:pPr>
            <w:r>
              <w:rPr>
                <w:rFonts w:cs="Arial"/>
                <w:szCs w:val="14"/>
              </w:rPr>
              <w:t>7</w:t>
            </w:r>
          </w:p>
        </w:tc>
      </w:tr>
      <w:tr w:rsidR="00527747" w:rsidRPr="00BC7DA5" w14:paraId="528BEBD8" w14:textId="77777777" w:rsidTr="00B56DC0">
        <w:trPr>
          <w:trHeight w:val="238"/>
          <w:jc w:val="center"/>
        </w:trPr>
        <w:tc>
          <w:tcPr>
            <w:tcW w:w="3094" w:type="dxa"/>
            <w:tcBorders>
              <w:top w:val="nil"/>
              <w:bottom w:val="single" w:sz="2" w:space="0" w:color="1F4E79" w:themeColor="accent1" w:themeShade="80"/>
            </w:tcBorders>
            <w:shd w:val="clear" w:color="auto" w:fill="auto"/>
          </w:tcPr>
          <w:p w14:paraId="0A96F754" w14:textId="77777777" w:rsidR="00527747" w:rsidRPr="00BC7DA5" w:rsidRDefault="00527747" w:rsidP="00527747">
            <w:pPr>
              <w:pStyle w:val="08-Tabelageral"/>
              <w:ind w:left="113"/>
              <w:jc w:val="left"/>
              <w:rPr>
                <w:rFonts w:cs="Arial"/>
              </w:rPr>
            </w:pPr>
            <w:r>
              <w:rPr>
                <w:rFonts w:cs="Arial"/>
              </w:rPr>
              <w:t>Social contribution</w:t>
            </w:r>
          </w:p>
        </w:tc>
        <w:tc>
          <w:tcPr>
            <w:tcW w:w="604" w:type="dxa"/>
            <w:tcBorders>
              <w:top w:val="nil"/>
              <w:bottom w:val="single" w:sz="2" w:space="0" w:color="1F4E79" w:themeColor="accent1" w:themeShade="80"/>
            </w:tcBorders>
            <w:shd w:val="clear" w:color="auto" w:fill="auto"/>
          </w:tcPr>
          <w:p w14:paraId="5C9B0849" w14:textId="77777777" w:rsidR="00527747" w:rsidRPr="00BC7DA5" w:rsidRDefault="00527747" w:rsidP="00527747">
            <w:pPr>
              <w:pStyle w:val="08-Tabelageral"/>
              <w:jc w:val="center"/>
              <w:rPr>
                <w:rFonts w:cs="Arial"/>
                <w:szCs w:val="14"/>
              </w:rPr>
            </w:pPr>
          </w:p>
        </w:tc>
        <w:tc>
          <w:tcPr>
            <w:tcW w:w="1411" w:type="dxa"/>
            <w:tcBorders>
              <w:top w:val="nil"/>
              <w:bottom w:val="single" w:sz="2" w:space="0" w:color="1F4E79" w:themeColor="accent1" w:themeShade="80"/>
            </w:tcBorders>
            <w:shd w:val="clear" w:color="auto" w:fill="auto"/>
          </w:tcPr>
          <w:p w14:paraId="4299D041" w14:textId="77777777" w:rsidR="00527747" w:rsidRPr="00BC7DA5" w:rsidRDefault="00527747" w:rsidP="00527747">
            <w:pPr>
              <w:pStyle w:val="08-Tabelageral"/>
              <w:rPr>
                <w:rFonts w:cs="Arial"/>
                <w:szCs w:val="14"/>
              </w:rPr>
            </w:pPr>
            <w:r>
              <w:rPr>
                <w:rFonts w:cs="Arial"/>
                <w:szCs w:val="14"/>
              </w:rPr>
              <w:t>3</w:t>
            </w:r>
          </w:p>
        </w:tc>
        <w:tc>
          <w:tcPr>
            <w:tcW w:w="1412" w:type="dxa"/>
            <w:tcBorders>
              <w:top w:val="nil"/>
              <w:bottom w:val="single" w:sz="2" w:space="0" w:color="1F4E79" w:themeColor="accent1" w:themeShade="80"/>
            </w:tcBorders>
            <w:shd w:val="clear" w:color="auto" w:fill="auto"/>
          </w:tcPr>
          <w:p w14:paraId="21D7317F" w14:textId="77777777" w:rsidR="00527747" w:rsidRPr="00BC7DA5" w:rsidRDefault="00527747" w:rsidP="00527747">
            <w:pPr>
              <w:pStyle w:val="08-Tabelageral"/>
              <w:rPr>
                <w:rFonts w:cs="Arial"/>
              </w:rPr>
            </w:pPr>
            <w:r>
              <w:rPr>
                <w:rFonts w:cs="Arial"/>
              </w:rPr>
              <w:t>--</w:t>
            </w:r>
          </w:p>
        </w:tc>
        <w:tc>
          <w:tcPr>
            <w:tcW w:w="283" w:type="dxa"/>
            <w:tcBorders>
              <w:top w:val="nil"/>
              <w:bottom w:val="single" w:sz="2" w:space="0" w:color="1F4E79" w:themeColor="accent1" w:themeShade="80"/>
            </w:tcBorders>
            <w:shd w:val="clear" w:color="auto" w:fill="auto"/>
          </w:tcPr>
          <w:p w14:paraId="57928D7B" w14:textId="77777777" w:rsidR="00527747" w:rsidRPr="00BC7DA5" w:rsidRDefault="00527747" w:rsidP="00527747">
            <w:pPr>
              <w:pStyle w:val="08-Tabelageral"/>
              <w:rPr>
                <w:rFonts w:cs="Arial"/>
                <w:szCs w:val="14"/>
              </w:rPr>
            </w:pPr>
          </w:p>
        </w:tc>
        <w:tc>
          <w:tcPr>
            <w:tcW w:w="1417" w:type="dxa"/>
            <w:tcBorders>
              <w:top w:val="nil"/>
              <w:bottom w:val="single" w:sz="2" w:space="0" w:color="1F4E79" w:themeColor="accent1" w:themeShade="80"/>
            </w:tcBorders>
            <w:shd w:val="clear" w:color="auto" w:fill="auto"/>
          </w:tcPr>
          <w:p w14:paraId="2C4A984D" w14:textId="77777777" w:rsidR="00527747" w:rsidRPr="00BC7DA5" w:rsidRDefault="00527747" w:rsidP="00527747">
            <w:pPr>
              <w:pStyle w:val="08-Tabelageral"/>
              <w:rPr>
                <w:rFonts w:cs="Arial"/>
                <w:szCs w:val="14"/>
              </w:rPr>
            </w:pPr>
            <w:r>
              <w:rPr>
                <w:rFonts w:cs="Arial"/>
                <w:szCs w:val="14"/>
              </w:rPr>
              <w:t>--</w:t>
            </w:r>
          </w:p>
        </w:tc>
        <w:tc>
          <w:tcPr>
            <w:tcW w:w="1418" w:type="dxa"/>
            <w:tcBorders>
              <w:top w:val="nil"/>
              <w:bottom w:val="single" w:sz="2" w:space="0" w:color="1F4E79" w:themeColor="accent1" w:themeShade="80"/>
            </w:tcBorders>
            <w:shd w:val="clear" w:color="auto" w:fill="auto"/>
          </w:tcPr>
          <w:p w14:paraId="44C19C09" w14:textId="77777777" w:rsidR="00527747" w:rsidRPr="00BC7DA5" w:rsidRDefault="00527747" w:rsidP="00527747">
            <w:pPr>
              <w:pStyle w:val="08-Tabelageral"/>
              <w:rPr>
                <w:rFonts w:cs="Arial"/>
                <w:szCs w:val="14"/>
              </w:rPr>
            </w:pPr>
            <w:r>
              <w:rPr>
                <w:rFonts w:cs="Arial"/>
                <w:szCs w:val="14"/>
              </w:rPr>
              <w:t>3</w:t>
            </w:r>
          </w:p>
        </w:tc>
      </w:tr>
    </w:tbl>
    <w:p w14:paraId="5CE3B0DB" w14:textId="77777777" w:rsidR="00527747" w:rsidRPr="00FF3D4B" w:rsidRDefault="00527747" w:rsidP="00527747">
      <w:pPr>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527747" w:rsidRPr="00BC7DA5" w14:paraId="55A28005" w14:textId="77777777" w:rsidTr="00B56DC0">
        <w:trPr>
          <w:trHeight w:val="238"/>
          <w:jc w:val="center"/>
        </w:trPr>
        <w:tc>
          <w:tcPr>
            <w:tcW w:w="3094" w:type="dxa"/>
            <w:tcBorders>
              <w:top w:val="single" w:sz="2" w:space="0" w:color="1F4E79" w:themeColor="accent1" w:themeShade="80"/>
              <w:bottom w:val="nil"/>
            </w:tcBorders>
            <w:shd w:val="clear" w:color="auto" w:fill="auto"/>
          </w:tcPr>
          <w:p w14:paraId="2604B746" w14:textId="77777777" w:rsidR="00527747" w:rsidRPr="00BC7DA5" w:rsidRDefault="00527747" w:rsidP="00527747">
            <w:pPr>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1DF7B99F" w14:textId="77777777" w:rsidR="00527747" w:rsidRPr="00BC7DA5" w:rsidRDefault="00527747" w:rsidP="00527747">
            <w:pPr>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4398BD49" w14:textId="77777777" w:rsidR="00527747" w:rsidRPr="00BC7DA5" w:rsidRDefault="00527747" w:rsidP="00527747">
            <w:pPr>
              <w:spacing w:after="0"/>
              <w:jc w:val="center"/>
              <w:rPr>
                <w:rFonts w:cs="Arial"/>
                <w:b/>
                <w:sz w:val="14"/>
                <w:szCs w:val="14"/>
              </w:rPr>
            </w:pPr>
            <w:r>
              <w:rPr>
                <w:rFonts w:cs="Arial"/>
                <w:b/>
                <w:sz w:val="14"/>
                <w:szCs w:val="14"/>
              </w:rPr>
              <w:t>Consolidated</w:t>
            </w:r>
          </w:p>
        </w:tc>
      </w:tr>
      <w:tr w:rsidR="00527747" w:rsidRPr="00BC7DA5" w14:paraId="30E67A0D" w14:textId="77777777" w:rsidTr="00B56DC0">
        <w:trPr>
          <w:trHeight w:val="238"/>
          <w:jc w:val="center"/>
        </w:trPr>
        <w:tc>
          <w:tcPr>
            <w:tcW w:w="3094" w:type="dxa"/>
            <w:tcBorders>
              <w:top w:val="nil"/>
              <w:bottom w:val="single" w:sz="2" w:space="0" w:color="1F4E79" w:themeColor="accent1" w:themeShade="80"/>
            </w:tcBorders>
            <w:shd w:val="clear" w:color="auto" w:fill="auto"/>
          </w:tcPr>
          <w:p w14:paraId="56162C3D" w14:textId="77777777" w:rsidR="00527747" w:rsidRPr="00BC7DA5" w:rsidRDefault="00527747" w:rsidP="00527747">
            <w:pPr>
              <w:pStyle w:val="08-Tabelageral"/>
              <w:rPr>
                <w:rFonts w:cs="Arial"/>
                <w:b/>
              </w:rPr>
            </w:pPr>
          </w:p>
        </w:tc>
        <w:tc>
          <w:tcPr>
            <w:tcW w:w="604" w:type="dxa"/>
            <w:tcBorders>
              <w:top w:val="nil"/>
              <w:bottom w:val="single" w:sz="2" w:space="0" w:color="1F4E79" w:themeColor="accent1" w:themeShade="80"/>
            </w:tcBorders>
            <w:shd w:val="clear" w:color="auto" w:fill="auto"/>
          </w:tcPr>
          <w:p w14:paraId="2BABF3A2" w14:textId="77777777" w:rsidR="00527747" w:rsidRPr="00BC7DA5" w:rsidRDefault="00527747" w:rsidP="00527747">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7EAE4EA9" w14:textId="77777777" w:rsidR="00527747" w:rsidRPr="00504124" w:rsidRDefault="00527747" w:rsidP="00527747">
            <w:pPr>
              <w:pStyle w:val="08-Tabelageral"/>
              <w:rPr>
                <w:rFonts w:cs="Arial"/>
                <w:b/>
              </w:rPr>
            </w:pPr>
            <w:r w:rsidRPr="00504124">
              <w:rPr>
                <w:b/>
              </w:rPr>
              <w:t>Dec 31, 202</w:t>
            </w:r>
            <w:r>
              <w:rPr>
                <w:b/>
              </w:rPr>
              <w:t>1</w:t>
            </w:r>
          </w:p>
        </w:tc>
        <w:tc>
          <w:tcPr>
            <w:tcW w:w="1412" w:type="dxa"/>
            <w:tcBorders>
              <w:top w:val="single" w:sz="2" w:space="0" w:color="1F4E79" w:themeColor="accent1" w:themeShade="80"/>
              <w:bottom w:val="single" w:sz="2" w:space="0" w:color="1F4E79" w:themeColor="accent1" w:themeShade="80"/>
            </w:tcBorders>
            <w:shd w:val="clear" w:color="auto" w:fill="auto"/>
          </w:tcPr>
          <w:p w14:paraId="000CAE2C" w14:textId="77777777" w:rsidR="00527747" w:rsidRPr="00504124" w:rsidRDefault="00527747" w:rsidP="00527747">
            <w:pPr>
              <w:pStyle w:val="08-Tabelageral"/>
              <w:rPr>
                <w:rFonts w:cs="Arial"/>
                <w:b/>
              </w:rPr>
            </w:pPr>
            <w:r w:rsidRPr="00504124">
              <w:rPr>
                <w:b/>
              </w:rPr>
              <w:t>Addition</w:t>
            </w:r>
          </w:p>
        </w:tc>
        <w:tc>
          <w:tcPr>
            <w:tcW w:w="283" w:type="dxa"/>
            <w:tcBorders>
              <w:top w:val="single" w:sz="2" w:space="0" w:color="1F4E79" w:themeColor="accent1" w:themeShade="80"/>
              <w:bottom w:val="single" w:sz="2" w:space="0" w:color="1F4E79" w:themeColor="accent1" w:themeShade="80"/>
            </w:tcBorders>
            <w:shd w:val="clear" w:color="auto" w:fill="auto"/>
          </w:tcPr>
          <w:p w14:paraId="01827C5E" w14:textId="77777777" w:rsidR="00527747" w:rsidRPr="00504124" w:rsidRDefault="00527747" w:rsidP="00527747">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05E9E657" w14:textId="77777777" w:rsidR="00527747" w:rsidRPr="00504124" w:rsidRDefault="00527747" w:rsidP="00527747">
            <w:pPr>
              <w:pStyle w:val="08-Tabelageral"/>
              <w:rPr>
                <w:rFonts w:cs="Arial"/>
                <w:b/>
              </w:rPr>
            </w:pPr>
            <w:r w:rsidRPr="00504124">
              <w:rPr>
                <w:b/>
              </w:rPr>
              <w:t>Derecognition</w:t>
            </w:r>
          </w:p>
        </w:tc>
        <w:tc>
          <w:tcPr>
            <w:tcW w:w="1418" w:type="dxa"/>
            <w:tcBorders>
              <w:top w:val="single" w:sz="2" w:space="0" w:color="1F4E79" w:themeColor="accent1" w:themeShade="80"/>
              <w:bottom w:val="single" w:sz="2" w:space="0" w:color="1F4E79" w:themeColor="accent1" w:themeShade="80"/>
            </w:tcBorders>
            <w:shd w:val="clear" w:color="auto" w:fill="auto"/>
          </w:tcPr>
          <w:p w14:paraId="79363D9C" w14:textId="77777777" w:rsidR="00527747" w:rsidRPr="00504124" w:rsidRDefault="00527747" w:rsidP="00527747">
            <w:pPr>
              <w:pStyle w:val="08-Tabelageral"/>
              <w:rPr>
                <w:rFonts w:cs="Arial"/>
                <w:b/>
              </w:rPr>
            </w:pPr>
            <w:r>
              <w:rPr>
                <w:b/>
              </w:rPr>
              <w:t>Sept</w:t>
            </w:r>
            <w:r w:rsidRPr="00504124">
              <w:rPr>
                <w:b/>
              </w:rPr>
              <w:t xml:space="preserve"> 3</w:t>
            </w:r>
            <w:r>
              <w:rPr>
                <w:b/>
              </w:rPr>
              <w:t>0</w:t>
            </w:r>
            <w:r w:rsidRPr="00504124">
              <w:rPr>
                <w:b/>
              </w:rPr>
              <w:t>, 202</w:t>
            </w:r>
            <w:r>
              <w:rPr>
                <w:b/>
              </w:rPr>
              <w:t>2</w:t>
            </w:r>
          </w:p>
        </w:tc>
      </w:tr>
      <w:tr w:rsidR="00527747" w:rsidRPr="00BC7DA5" w14:paraId="2D003073" w14:textId="77777777" w:rsidTr="00B56DC0">
        <w:trPr>
          <w:trHeight w:val="238"/>
          <w:jc w:val="center"/>
        </w:trPr>
        <w:tc>
          <w:tcPr>
            <w:tcW w:w="3094" w:type="dxa"/>
            <w:tcBorders>
              <w:top w:val="single" w:sz="2" w:space="0" w:color="1F4E79" w:themeColor="accent1" w:themeShade="80"/>
            </w:tcBorders>
            <w:shd w:val="clear" w:color="auto" w:fill="auto"/>
          </w:tcPr>
          <w:p w14:paraId="14E51978" w14:textId="77777777" w:rsidR="00527747" w:rsidRPr="00BC7DA5" w:rsidRDefault="00527747" w:rsidP="00527747">
            <w:pPr>
              <w:pStyle w:val="08-Tabelageral"/>
              <w:jc w:val="left"/>
              <w:rPr>
                <w:rFonts w:cs="Arial"/>
                <w:b/>
                <w:bCs/>
                <w:szCs w:val="14"/>
              </w:rPr>
            </w:pPr>
            <w:r w:rsidRPr="003B22A9">
              <w:rPr>
                <w:rFonts w:cs="Arial"/>
                <w:b/>
                <w:szCs w:val="14"/>
              </w:rPr>
              <w:t>Temporary differences</w:t>
            </w:r>
          </w:p>
        </w:tc>
        <w:tc>
          <w:tcPr>
            <w:tcW w:w="604" w:type="dxa"/>
            <w:tcBorders>
              <w:top w:val="single" w:sz="2" w:space="0" w:color="1F4E79" w:themeColor="accent1" w:themeShade="80"/>
            </w:tcBorders>
            <w:shd w:val="clear" w:color="auto" w:fill="auto"/>
          </w:tcPr>
          <w:p w14:paraId="340ED4C8" w14:textId="77777777" w:rsidR="00527747" w:rsidRPr="00BC7DA5" w:rsidRDefault="00527747" w:rsidP="00527747">
            <w:pPr>
              <w:pStyle w:val="08-Tabelageral"/>
              <w:jc w:val="left"/>
              <w:rPr>
                <w:rFonts w:cs="Arial"/>
                <w:b/>
                <w:bCs/>
                <w:szCs w:val="14"/>
              </w:rPr>
            </w:pPr>
          </w:p>
        </w:tc>
        <w:tc>
          <w:tcPr>
            <w:tcW w:w="1411" w:type="dxa"/>
            <w:tcBorders>
              <w:top w:val="single" w:sz="2" w:space="0" w:color="1F4E79" w:themeColor="accent1" w:themeShade="80"/>
            </w:tcBorders>
            <w:shd w:val="clear" w:color="auto" w:fill="auto"/>
          </w:tcPr>
          <w:p w14:paraId="3805BB5F" w14:textId="77777777" w:rsidR="00527747" w:rsidRPr="00BC7DA5" w:rsidRDefault="00527747" w:rsidP="00527747">
            <w:pPr>
              <w:pStyle w:val="08-Tabelageral"/>
              <w:rPr>
                <w:rFonts w:cs="Arial"/>
                <w:b/>
                <w:bCs/>
                <w:szCs w:val="14"/>
              </w:rPr>
            </w:pPr>
          </w:p>
        </w:tc>
        <w:tc>
          <w:tcPr>
            <w:tcW w:w="1412" w:type="dxa"/>
            <w:tcBorders>
              <w:top w:val="single" w:sz="2" w:space="0" w:color="1F4E79" w:themeColor="accent1" w:themeShade="80"/>
            </w:tcBorders>
            <w:shd w:val="clear" w:color="auto" w:fill="auto"/>
          </w:tcPr>
          <w:p w14:paraId="4EF206A0" w14:textId="77777777" w:rsidR="00527747" w:rsidRPr="00BC7DA5" w:rsidRDefault="00527747" w:rsidP="00527747">
            <w:pPr>
              <w:pStyle w:val="08-Tabelageral"/>
              <w:rPr>
                <w:rFonts w:cs="Arial"/>
                <w:b/>
                <w:bCs/>
                <w:szCs w:val="14"/>
              </w:rPr>
            </w:pPr>
          </w:p>
        </w:tc>
        <w:tc>
          <w:tcPr>
            <w:tcW w:w="283" w:type="dxa"/>
            <w:tcBorders>
              <w:top w:val="single" w:sz="2" w:space="0" w:color="1F4E79" w:themeColor="accent1" w:themeShade="80"/>
            </w:tcBorders>
            <w:shd w:val="clear" w:color="auto" w:fill="auto"/>
          </w:tcPr>
          <w:p w14:paraId="35F4FD2B" w14:textId="77777777" w:rsidR="00527747" w:rsidRPr="00BC7DA5" w:rsidRDefault="00527747" w:rsidP="00527747">
            <w:pPr>
              <w:pStyle w:val="08-Tabelageral"/>
              <w:jc w:val="left"/>
              <w:rPr>
                <w:rFonts w:cs="Arial"/>
                <w:b/>
                <w:bCs/>
                <w:szCs w:val="14"/>
              </w:rPr>
            </w:pPr>
          </w:p>
        </w:tc>
        <w:tc>
          <w:tcPr>
            <w:tcW w:w="1417" w:type="dxa"/>
            <w:tcBorders>
              <w:top w:val="single" w:sz="2" w:space="0" w:color="1F4E79" w:themeColor="accent1" w:themeShade="80"/>
            </w:tcBorders>
            <w:shd w:val="clear" w:color="auto" w:fill="auto"/>
          </w:tcPr>
          <w:p w14:paraId="12A13AAF" w14:textId="77777777" w:rsidR="00527747" w:rsidRPr="00BC7DA5" w:rsidRDefault="00527747" w:rsidP="00527747">
            <w:pPr>
              <w:pStyle w:val="08-Tabelageral"/>
              <w:jc w:val="left"/>
              <w:rPr>
                <w:rFonts w:cs="Arial"/>
                <w:b/>
                <w:bCs/>
                <w:szCs w:val="14"/>
              </w:rPr>
            </w:pPr>
          </w:p>
        </w:tc>
        <w:tc>
          <w:tcPr>
            <w:tcW w:w="1418" w:type="dxa"/>
            <w:tcBorders>
              <w:top w:val="single" w:sz="2" w:space="0" w:color="1F4E79" w:themeColor="accent1" w:themeShade="80"/>
            </w:tcBorders>
            <w:shd w:val="clear" w:color="auto" w:fill="auto"/>
          </w:tcPr>
          <w:p w14:paraId="4E54F9CE" w14:textId="77777777" w:rsidR="00527747" w:rsidRPr="00BC7DA5" w:rsidRDefault="00527747" w:rsidP="00527747">
            <w:pPr>
              <w:pStyle w:val="08-Tabelageral"/>
              <w:rPr>
                <w:rFonts w:cs="Arial"/>
                <w:b/>
                <w:bCs/>
                <w:szCs w:val="14"/>
              </w:rPr>
            </w:pPr>
          </w:p>
        </w:tc>
      </w:tr>
      <w:tr w:rsidR="00527747" w:rsidRPr="00BC7DA5" w14:paraId="4C10328F" w14:textId="77777777" w:rsidTr="00B56DC0">
        <w:trPr>
          <w:trHeight w:val="238"/>
          <w:jc w:val="center"/>
        </w:trPr>
        <w:tc>
          <w:tcPr>
            <w:tcW w:w="3094" w:type="dxa"/>
            <w:shd w:val="clear" w:color="auto" w:fill="auto"/>
          </w:tcPr>
          <w:p w14:paraId="7B4F72BB" w14:textId="77777777" w:rsidR="00527747" w:rsidRPr="00BC7DA5" w:rsidRDefault="00527747" w:rsidP="00527747">
            <w:pPr>
              <w:pStyle w:val="08-Tabelageral"/>
              <w:ind w:left="113"/>
              <w:jc w:val="left"/>
              <w:rPr>
                <w:rFonts w:cs="Arial"/>
                <w:szCs w:val="14"/>
              </w:rPr>
            </w:pPr>
            <w:r>
              <w:rPr>
                <w:rFonts w:cs="Arial"/>
                <w:szCs w:val="14"/>
              </w:rPr>
              <w:t>Liabilities provision</w:t>
            </w:r>
          </w:p>
        </w:tc>
        <w:tc>
          <w:tcPr>
            <w:tcW w:w="604" w:type="dxa"/>
            <w:shd w:val="clear" w:color="auto" w:fill="auto"/>
          </w:tcPr>
          <w:p w14:paraId="31F170A9" w14:textId="77777777" w:rsidR="00527747" w:rsidRPr="00BC7DA5" w:rsidRDefault="00527747" w:rsidP="00527747">
            <w:pPr>
              <w:pStyle w:val="08-Tabelageral"/>
              <w:ind w:left="113"/>
              <w:jc w:val="center"/>
              <w:rPr>
                <w:rFonts w:cs="Arial"/>
                <w:szCs w:val="14"/>
              </w:rPr>
            </w:pPr>
          </w:p>
        </w:tc>
        <w:tc>
          <w:tcPr>
            <w:tcW w:w="1411" w:type="dxa"/>
            <w:shd w:val="clear" w:color="auto" w:fill="auto"/>
          </w:tcPr>
          <w:p w14:paraId="167BDFA2" w14:textId="77777777" w:rsidR="00527747" w:rsidRPr="00BC7DA5" w:rsidRDefault="00527747" w:rsidP="00527747">
            <w:pPr>
              <w:pStyle w:val="08-Tabelageral"/>
              <w:ind w:left="113"/>
              <w:rPr>
                <w:rFonts w:cs="Arial"/>
                <w:szCs w:val="14"/>
              </w:rPr>
            </w:pPr>
            <w:r>
              <w:rPr>
                <w:rFonts w:cs="Arial"/>
                <w:szCs w:val="14"/>
              </w:rPr>
              <w:t>32,367</w:t>
            </w:r>
          </w:p>
        </w:tc>
        <w:tc>
          <w:tcPr>
            <w:tcW w:w="1412" w:type="dxa"/>
            <w:shd w:val="clear" w:color="auto" w:fill="auto"/>
          </w:tcPr>
          <w:p w14:paraId="293F1455" w14:textId="77777777" w:rsidR="00527747" w:rsidRPr="00BC7DA5" w:rsidRDefault="00527747" w:rsidP="00527747">
            <w:pPr>
              <w:pStyle w:val="08-Tabelageral"/>
              <w:ind w:left="113"/>
              <w:rPr>
                <w:rFonts w:cs="Arial"/>
              </w:rPr>
            </w:pPr>
            <w:r>
              <w:rPr>
                <w:rFonts w:cs="Arial"/>
              </w:rPr>
              <w:t>11,717</w:t>
            </w:r>
          </w:p>
        </w:tc>
        <w:tc>
          <w:tcPr>
            <w:tcW w:w="283" w:type="dxa"/>
            <w:shd w:val="clear" w:color="auto" w:fill="auto"/>
          </w:tcPr>
          <w:p w14:paraId="73FBC97B" w14:textId="77777777" w:rsidR="00527747" w:rsidRPr="00BC7DA5" w:rsidRDefault="00527747" w:rsidP="00527747">
            <w:pPr>
              <w:pStyle w:val="08-Tabelageral"/>
              <w:ind w:left="113"/>
              <w:rPr>
                <w:rFonts w:cs="Arial"/>
                <w:szCs w:val="14"/>
              </w:rPr>
            </w:pPr>
          </w:p>
        </w:tc>
        <w:tc>
          <w:tcPr>
            <w:tcW w:w="1417" w:type="dxa"/>
            <w:shd w:val="clear" w:color="auto" w:fill="auto"/>
          </w:tcPr>
          <w:p w14:paraId="1D6D7443" w14:textId="77777777" w:rsidR="00527747" w:rsidRPr="00BC7DA5" w:rsidRDefault="00527747" w:rsidP="00527747">
            <w:pPr>
              <w:pStyle w:val="08-Tabelageral"/>
              <w:ind w:left="113"/>
              <w:rPr>
                <w:rFonts w:cs="Arial"/>
                <w:szCs w:val="14"/>
              </w:rPr>
            </w:pPr>
            <w:r>
              <w:rPr>
                <w:rFonts w:cs="Arial"/>
                <w:szCs w:val="14"/>
              </w:rPr>
              <w:t>(3,295)</w:t>
            </w:r>
          </w:p>
        </w:tc>
        <w:tc>
          <w:tcPr>
            <w:tcW w:w="1418" w:type="dxa"/>
            <w:shd w:val="clear" w:color="auto" w:fill="auto"/>
          </w:tcPr>
          <w:p w14:paraId="0B11FC7E" w14:textId="77777777" w:rsidR="00527747" w:rsidRPr="00BC7DA5" w:rsidRDefault="00527747" w:rsidP="00527747">
            <w:pPr>
              <w:pStyle w:val="08-Tabelageral"/>
              <w:ind w:left="113"/>
              <w:rPr>
                <w:rFonts w:cs="Arial"/>
                <w:szCs w:val="14"/>
              </w:rPr>
            </w:pPr>
            <w:r>
              <w:rPr>
                <w:rFonts w:cs="Arial"/>
                <w:szCs w:val="14"/>
              </w:rPr>
              <w:t>40,789</w:t>
            </w:r>
          </w:p>
        </w:tc>
      </w:tr>
      <w:tr w:rsidR="00527747" w:rsidRPr="00BC7DA5" w14:paraId="199772DE" w14:textId="77777777" w:rsidTr="00B56DC0">
        <w:trPr>
          <w:trHeight w:val="238"/>
          <w:jc w:val="center"/>
        </w:trPr>
        <w:tc>
          <w:tcPr>
            <w:tcW w:w="3094" w:type="dxa"/>
            <w:shd w:val="clear" w:color="auto" w:fill="auto"/>
          </w:tcPr>
          <w:p w14:paraId="2470680D" w14:textId="77777777" w:rsidR="00527747" w:rsidRPr="00BC7DA5" w:rsidRDefault="00527747" w:rsidP="00527747">
            <w:pPr>
              <w:pStyle w:val="08-Tabelageral"/>
              <w:ind w:left="113"/>
              <w:jc w:val="left"/>
              <w:rPr>
                <w:rFonts w:cs="Arial"/>
                <w:szCs w:val="14"/>
              </w:rPr>
            </w:pPr>
            <w:r w:rsidRPr="00EB1176">
              <w:rPr>
                <w:rFonts w:cs="Arial"/>
                <w:szCs w:val="14"/>
              </w:rPr>
              <w:t>Amortization of goodwill</w:t>
            </w:r>
          </w:p>
        </w:tc>
        <w:tc>
          <w:tcPr>
            <w:tcW w:w="604" w:type="dxa"/>
            <w:shd w:val="clear" w:color="auto" w:fill="auto"/>
          </w:tcPr>
          <w:p w14:paraId="075474DF" w14:textId="77777777" w:rsidR="00527747" w:rsidRPr="00BC7DA5" w:rsidRDefault="00527747" w:rsidP="00527747">
            <w:pPr>
              <w:pStyle w:val="08-Tabelageral"/>
              <w:ind w:left="113"/>
              <w:jc w:val="center"/>
              <w:rPr>
                <w:rFonts w:cs="Arial"/>
                <w:szCs w:val="14"/>
              </w:rPr>
            </w:pPr>
          </w:p>
        </w:tc>
        <w:tc>
          <w:tcPr>
            <w:tcW w:w="1411" w:type="dxa"/>
            <w:shd w:val="clear" w:color="auto" w:fill="auto"/>
          </w:tcPr>
          <w:p w14:paraId="4E1440B0" w14:textId="77777777" w:rsidR="00527747" w:rsidRPr="00BC7DA5" w:rsidRDefault="00527747" w:rsidP="00527747">
            <w:pPr>
              <w:pStyle w:val="08-Tabelageral"/>
              <w:ind w:left="113"/>
              <w:rPr>
                <w:rFonts w:cs="Arial"/>
                <w:szCs w:val="14"/>
              </w:rPr>
            </w:pPr>
            <w:r>
              <w:rPr>
                <w:rFonts w:cs="Arial"/>
                <w:szCs w:val="14"/>
              </w:rPr>
              <w:t>3,053</w:t>
            </w:r>
          </w:p>
        </w:tc>
        <w:tc>
          <w:tcPr>
            <w:tcW w:w="1412" w:type="dxa"/>
            <w:shd w:val="clear" w:color="auto" w:fill="auto"/>
          </w:tcPr>
          <w:p w14:paraId="7A028A2F" w14:textId="77777777" w:rsidR="00527747" w:rsidRPr="00BC7DA5" w:rsidRDefault="00527747" w:rsidP="00527747">
            <w:pPr>
              <w:pStyle w:val="08-Tabelageral"/>
              <w:ind w:left="113"/>
              <w:rPr>
                <w:rFonts w:cs="Arial"/>
              </w:rPr>
            </w:pPr>
            <w:r>
              <w:rPr>
                <w:rFonts w:cs="Arial"/>
              </w:rPr>
              <w:t>--</w:t>
            </w:r>
          </w:p>
        </w:tc>
        <w:tc>
          <w:tcPr>
            <w:tcW w:w="283" w:type="dxa"/>
            <w:shd w:val="clear" w:color="auto" w:fill="auto"/>
          </w:tcPr>
          <w:p w14:paraId="4E7C1CA4" w14:textId="77777777" w:rsidR="00527747" w:rsidRPr="00BC7DA5" w:rsidRDefault="00527747" w:rsidP="00527747">
            <w:pPr>
              <w:pStyle w:val="08-Tabelageral"/>
              <w:ind w:left="113"/>
              <w:rPr>
                <w:rFonts w:cs="Arial"/>
                <w:szCs w:val="14"/>
              </w:rPr>
            </w:pPr>
          </w:p>
        </w:tc>
        <w:tc>
          <w:tcPr>
            <w:tcW w:w="1417" w:type="dxa"/>
            <w:shd w:val="clear" w:color="auto" w:fill="auto"/>
          </w:tcPr>
          <w:p w14:paraId="0A63AB41" w14:textId="77777777" w:rsidR="00527747" w:rsidRPr="00BC7DA5" w:rsidRDefault="00527747" w:rsidP="00527747">
            <w:pPr>
              <w:pStyle w:val="08-Tabelageral"/>
              <w:ind w:left="113"/>
              <w:rPr>
                <w:rFonts w:cs="Arial"/>
                <w:szCs w:val="14"/>
              </w:rPr>
            </w:pPr>
            <w:r>
              <w:rPr>
                <w:rFonts w:cs="Arial"/>
                <w:szCs w:val="14"/>
              </w:rPr>
              <w:t>--</w:t>
            </w:r>
          </w:p>
        </w:tc>
        <w:tc>
          <w:tcPr>
            <w:tcW w:w="1418" w:type="dxa"/>
            <w:shd w:val="clear" w:color="auto" w:fill="auto"/>
          </w:tcPr>
          <w:p w14:paraId="2CAD90C4" w14:textId="77777777" w:rsidR="00527747" w:rsidRPr="00BC7DA5" w:rsidRDefault="00527747" w:rsidP="00527747">
            <w:pPr>
              <w:pStyle w:val="08-Tabelageral"/>
              <w:ind w:left="113"/>
              <w:rPr>
                <w:rFonts w:cs="Arial"/>
                <w:szCs w:val="14"/>
              </w:rPr>
            </w:pPr>
            <w:r>
              <w:rPr>
                <w:rFonts w:cs="Arial"/>
                <w:szCs w:val="14"/>
              </w:rPr>
              <w:t>3,053</w:t>
            </w:r>
          </w:p>
        </w:tc>
      </w:tr>
      <w:tr w:rsidR="00527747" w:rsidRPr="00BC7DA5" w14:paraId="33D5008F" w14:textId="77777777" w:rsidTr="00B56DC0">
        <w:trPr>
          <w:trHeight w:val="238"/>
          <w:jc w:val="center"/>
        </w:trPr>
        <w:tc>
          <w:tcPr>
            <w:tcW w:w="3094" w:type="dxa"/>
            <w:shd w:val="clear" w:color="auto" w:fill="auto"/>
          </w:tcPr>
          <w:p w14:paraId="621E62F2" w14:textId="77777777" w:rsidR="00527747" w:rsidRPr="00BC7DA5" w:rsidRDefault="00527747" w:rsidP="00527747">
            <w:pPr>
              <w:pStyle w:val="08-Tabelageral"/>
              <w:jc w:val="left"/>
              <w:rPr>
                <w:rFonts w:cs="Arial"/>
                <w:b/>
              </w:rPr>
            </w:pPr>
            <w:r w:rsidRPr="003B22A9">
              <w:rPr>
                <w:rFonts w:cs="Arial"/>
                <w:b/>
              </w:rPr>
              <w:t>Total deferred tax assets</w:t>
            </w:r>
          </w:p>
        </w:tc>
        <w:tc>
          <w:tcPr>
            <w:tcW w:w="604" w:type="dxa"/>
            <w:shd w:val="clear" w:color="auto" w:fill="auto"/>
          </w:tcPr>
          <w:p w14:paraId="42C6D5E0" w14:textId="77777777" w:rsidR="00527747" w:rsidRPr="00BC7DA5" w:rsidRDefault="00527747" w:rsidP="00527747">
            <w:pPr>
              <w:pStyle w:val="08-Tabelageral"/>
              <w:jc w:val="center"/>
              <w:rPr>
                <w:rFonts w:cs="Arial"/>
                <w:b/>
                <w:szCs w:val="14"/>
              </w:rPr>
            </w:pPr>
          </w:p>
        </w:tc>
        <w:tc>
          <w:tcPr>
            <w:tcW w:w="1411" w:type="dxa"/>
            <w:shd w:val="clear" w:color="auto" w:fill="auto"/>
          </w:tcPr>
          <w:p w14:paraId="6107C4CB" w14:textId="77777777" w:rsidR="00527747" w:rsidRPr="00BC7DA5" w:rsidRDefault="00527747" w:rsidP="00527747">
            <w:pPr>
              <w:pStyle w:val="08-Tabelageral"/>
              <w:rPr>
                <w:rFonts w:cs="Arial"/>
                <w:b/>
                <w:szCs w:val="14"/>
              </w:rPr>
            </w:pPr>
            <w:r>
              <w:rPr>
                <w:rFonts w:cs="Arial"/>
                <w:b/>
                <w:szCs w:val="14"/>
              </w:rPr>
              <w:t>35,420</w:t>
            </w:r>
          </w:p>
        </w:tc>
        <w:tc>
          <w:tcPr>
            <w:tcW w:w="1412" w:type="dxa"/>
            <w:shd w:val="clear" w:color="auto" w:fill="auto"/>
          </w:tcPr>
          <w:p w14:paraId="02159876" w14:textId="77777777" w:rsidR="00527747" w:rsidRPr="00BC7DA5" w:rsidRDefault="00527747" w:rsidP="00527747">
            <w:pPr>
              <w:pStyle w:val="08-Tabelageral"/>
              <w:rPr>
                <w:rFonts w:cs="Arial"/>
                <w:b/>
              </w:rPr>
            </w:pPr>
            <w:r>
              <w:rPr>
                <w:rFonts w:cs="Arial"/>
                <w:b/>
              </w:rPr>
              <w:t>11,717</w:t>
            </w:r>
          </w:p>
        </w:tc>
        <w:tc>
          <w:tcPr>
            <w:tcW w:w="283" w:type="dxa"/>
            <w:shd w:val="clear" w:color="auto" w:fill="auto"/>
          </w:tcPr>
          <w:p w14:paraId="11868BE3" w14:textId="77777777" w:rsidR="00527747" w:rsidRPr="00BC7DA5" w:rsidRDefault="00527747" w:rsidP="00527747">
            <w:pPr>
              <w:pStyle w:val="08-Tabelageral"/>
              <w:rPr>
                <w:rFonts w:cs="Arial"/>
                <w:b/>
                <w:szCs w:val="14"/>
              </w:rPr>
            </w:pPr>
          </w:p>
        </w:tc>
        <w:tc>
          <w:tcPr>
            <w:tcW w:w="1417" w:type="dxa"/>
            <w:shd w:val="clear" w:color="auto" w:fill="auto"/>
          </w:tcPr>
          <w:p w14:paraId="71B12C9A" w14:textId="77777777" w:rsidR="00527747" w:rsidRPr="00BC7DA5" w:rsidRDefault="00527747" w:rsidP="00527747">
            <w:pPr>
              <w:pStyle w:val="08-Tabelageral"/>
              <w:rPr>
                <w:rFonts w:cs="Arial"/>
                <w:b/>
                <w:szCs w:val="14"/>
              </w:rPr>
            </w:pPr>
            <w:r>
              <w:rPr>
                <w:rFonts w:cs="Arial"/>
                <w:b/>
                <w:szCs w:val="14"/>
              </w:rPr>
              <w:t>(3,295)</w:t>
            </w:r>
          </w:p>
        </w:tc>
        <w:tc>
          <w:tcPr>
            <w:tcW w:w="1418" w:type="dxa"/>
            <w:shd w:val="clear" w:color="auto" w:fill="auto"/>
          </w:tcPr>
          <w:p w14:paraId="3508F613" w14:textId="77777777" w:rsidR="00527747" w:rsidRPr="00BC7DA5" w:rsidRDefault="00527747" w:rsidP="00527747">
            <w:pPr>
              <w:pStyle w:val="08-Tabelageral"/>
              <w:rPr>
                <w:rFonts w:cs="Arial"/>
                <w:b/>
                <w:szCs w:val="14"/>
              </w:rPr>
            </w:pPr>
            <w:r>
              <w:rPr>
                <w:rFonts w:cs="Arial"/>
                <w:b/>
                <w:szCs w:val="14"/>
              </w:rPr>
              <w:t>43,842</w:t>
            </w:r>
          </w:p>
        </w:tc>
      </w:tr>
      <w:tr w:rsidR="00527747" w:rsidRPr="00BC7DA5" w14:paraId="12D6B797" w14:textId="77777777" w:rsidTr="00B56DC0">
        <w:trPr>
          <w:trHeight w:val="238"/>
          <w:jc w:val="center"/>
        </w:trPr>
        <w:tc>
          <w:tcPr>
            <w:tcW w:w="3094" w:type="dxa"/>
            <w:tcBorders>
              <w:bottom w:val="nil"/>
            </w:tcBorders>
            <w:shd w:val="clear" w:color="auto" w:fill="auto"/>
          </w:tcPr>
          <w:p w14:paraId="0D8336A2" w14:textId="77777777" w:rsidR="00527747" w:rsidRPr="00BC7DA5" w:rsidRDefault="00527747" w:rsidP="00527747">
            <w:pPr>
              <w:pStyle w:val="08-Tabelageral"/>
              <w:ind w:left="113"/>
              <w:jc w:val="left"/>
              <w:rPr>
                <w:rFonts w:cs="Arial"/>
              </w:rPr>
            </w:pPr>
            <w:r w:rsidRPr="00910E47">
              <w:rPr>
                <w:rFonts w:cs="Arial"/>
              </w:rPr>
              <w:t>I</w:t>
            </w:r>
            <w:r>
              <w:rPr>
                <w:rFonts w:cs="Arial"/>
              </w:rPr>
              <w:t>ncone tax</w:t>
            </w:r>
          </w:p>
        </w:tc>
        <w:tc>
          <w:tcPr>
            <w:tcW w:w="604" w:type="dxa"/>
            <w:tcBorders>
              <w:bottom w:val="nil"/>
            </w:tcBorders>
            <w:shd w:val="clear" w:color="auto" w:fill="auto"/>
          </w:tcPr>
          <w:p w14:paraId="7DD39FAB" w14:textId="77777777" w:rsidR="00527747" w:rsidRPr="00BC7DA5" w:rsidRDefault="00527747" w:rsidP="00527747">
            <w:pPr>
              <w:pStyle w:val="08-Tabelageral"/>
              <w:jc w:val="center"/>
              <w:rPr>
                <w:rFonts w:cs="Arial"/>
                <w:szCs w:val="14"/>
              </w:rPr>
            </w:pPr>
          </w:p>
        </w:tc>
        <w:tc>
          <w:tcPr>
            <w:tcW w:w="1411" w:type="dxa"/>
            <w:tcBorders>
              <w:bottom w:val="nil"/>
            </w:tcBorders>
            <w:shd w:val="clear" w:color="auto" w:fill="auto"/>
          </w:tcPr>
          <w:p w14:paraId="3AA15384" w14:textId="77777777" w:rsidR="00527747" w:rsidRPr="00BC7DA5" w:rsidRDefault="00527747" w:rsidP="00527747">
            <w:pPr>
              <w:pStyle w:val="08-Tabelageral"/>
              <w:rPr>
                <w:rFonts w:cs="Arial"/>
                <w:szCs w:val="14"/>
              </w:rPr>
            </w:pPr>
            <w:r>
              <w:rPr>
                <w:rFonts w:cs="Arial"/>
                <w:szCs w:val="14"/>
              </w:rPr>
              <w:t>26,851</w:t>
            </w:r>
          </w:p>
        </w:tc>
        <w:tc>
          <w:tcPr>
            <w:tcW w:w="1412" w:type="dxa"/>
            <w:tcBorders>
              <w:bottom w:val="nil"/>
            </w:tcBorders>
            <w:shd w:val="clear" w:color="auto" w:fill="auto"/>
          </w:tcPr>
          <w:p w14:paraId="5A0DB41C" w14:textId="77777777" w:rsidR="00527747" w:rsidRPr="00BC7DA5" w:rsidRDefault="00527747" w:rsidP="00527747">
            <w:pPr>
              <w:pStyle w:val="08-Tabelageral"/>
              <w:rPr>
                <w:rFonts w:cs="Arial"/>
              </w:rPr>
            </w:pPr>
            <w:r>
              <w:rPr>
                <w:rFonts w:cs="Arial"/>
              </w:rPr>
              <w:t>8,615</w:t>
            </w:r>
          </w:p>
        </w:tc>
        <w:tc>
          <w:tcPr>
            <w:tcW w:w="283" w:type="dxa"/>
            <w:tcBorders>
              <w:bottom w:val="nil"/>
            </w:tcBorders>
            <w:shd w:val="clear" w:color="auto" w:fill="auto"/>
          </w:tcPr>
          <w:p w14:paraId="5AC3891C" w14:textId="77777777" w:rsidR="00527747" w:rsidRPr="00BC7DA5" w:rsidRDefault="00527747" w:rsidP="00527747">
            <w:pPr>
              <w:pStyle w:val="08-Tabelageral"/>
              <w:rPr>
                <w:rFonts w:cs="Arial"/>
                <w:szCs w:val="14"/>
              </w:rPr>
            </w:pPr>
          </w:p>
        </w:tc>
        <w:tc>
          <w:tcPr>
            <w:tcW w:w="1417" w:type="dxa"/>
            <w:tcBorders>
              <w:bottom w:val="nil"/>
            </w:tcBorders>
            <w:shd w:val="clear" w:color="auto" w:fill="auto"/>
          </w:tcPr>
          <w:p w14:paraId="1A6FE971" w14:textId="77777777" w:rsidR="00527747" w:rsidRPr="00BC7DA5" w:rsidRDefault="00527747" w:rsidP="00527747">
            <w:pPr>
              <w:pStyle w:val="08-Tabelageral"/>
              <w:rPr>
                <w:rFonts w:cs="Arial"/>
                <w:szCs w:val="14"/>
              </w:rPr>
            </w:pPr>
            <w:r>
              <w:rPr>
                <w:rFonts w:cs="Arial"/>
                <w:szCs w:val="14"/>
              </w:rPr>
              <w:t>(2,423)</w:t>
            </w:r>
          </w:p>
        </w:tc>
        <w:tc>
          <w:tcPr>
            <w:tcW w:w="1418" w:type="dxa"/>
            <w:tcBorders>
              <w:bottom w:val="nil"/>
            </w:tcBorders>
            <w:shd w:val="clear" w:color="auto" w:fill="auto"/>
          </w:tcPr>
          <w:p w14:paraId="525B479A" w14:textId="77777777" w:rsidR="00527747" w:rsidRPr="00BC7DA5" w:rsidRDefault="00527747" w:rsidP="00527747">
            <w:pPr>
              <w:pStyle w:val="08-Tabelageral"/>
              <w:rPr>
                <w:rFonts w:cs="Arial"/>
                <w:szCs w:val="14"/>
              </w:rPr>
            </w:pPr>
            <w:r>
              <w:rPr>
                <w:rFonts w:cs="Arial"/>
                <w:szCs w:val="14"/>
              </w:rPr>
              <w:t>33,043</w:t>
            </w:r>
          </w:p>
        </w:tc>
      </w:tr>
      <w:tr w:rsidR="00527747" w:rsidRPr="00BC7DA5" w14:paraId="055D865A" w14:textId="77777777" w:rsidTr="00B56DC0">
        <w:trPr>
          <w:trHeight w:val="238"/>
          <w:jc w:val="center"/>
        </w:trPr>
        <w:tc>
          <w:tcPr>
            <w:tcW w:w="3094" w:type="dxa"/>
            <w:tcBorders>
              <w:top w:val="nil"/>
              <w:bottom w:val="single" w:sz="2" w:space="0" w:color="1F4E79" w:themeColor="accent1" w:themeShade="80"/>
            </w:tcBorders>
            <w:shd w:val="clear" w:color="auto" w:fill="auto"/>
          </w:tcPr>
          <w:p w14:paraId="524DCAC3" w14:textId="77777777" w:rsidR="00527747" w:rsidRPr="00BC7DA5" w:rsidRDefault="00527747" w:rsidP="00527747">
            <w:pPr>
              <w:pStyle w:val="08-Tabelageral"/>
              <w:ind w:left="113"/>
              <w:jc w:val="left"/>
              <w:rPr>
                <w:rFonts w:cs="Arial"/>
              </w:rPr>
            </w:pPr>
            <w:r>
              <w:rPr>
                <w:rFonts w:cs="Arial"/>
              </w:rPr>
              <w:t>Social contribution</w:t>
            </w:r>
          </w:p>
        </w:tc>
        <w:tc>
          <w:tcPr>
            <w:tcW w:w="604" w:type="dxa"/>
            <w:tcBorders>
              <w:top w:val="nil"/>
              <w:bottom w:val="single" w:sz="2" w:space="0" w:color="1F4E79" w:themeColor="accent1" w:themeShade="80"/>
            </w:tcBorders>
            <w:shd w:val="clear" w:color="auto" w:fill="auto"/>
          </w:tcPr>
          <w:p w14:paraId="0D686971" w14:textId="77777777" w:rsidR="00527747" w:rsidRPr="00BC7DA5" w:rsidRDefault="00527747" w:rsidP="00527747">
            <w:pPr>
              <w:pStyle w:val="08-Tabelageral"/>
              <w:jc w:val="center"/>
              <w:rPr>
                <w:rFonts w:cs="Arial"/>
                <w:szCs w:val="14"/>
              </w:rPr>
            </w:pPr>
          </w:p>
        </w:tc>
        <w:tc>
          <w:tcPr>
            <w:tcW w:w="1411" w:type="dxa"/>
            <w:tcBorders>
              <w:top w:val="nil"/>
              <w:bottom w:val="single" w:sz="2" w:space="0" w:color="1F4E79" w:themeColor="accent1" w:themeShade="80"/>
            </w:tcBorders>
            <w:shd w:val="clear" w:color="auto" w:fill="auto"/>
          </w:tcPr>
          <w:p w14:paraId="79A1DC47" w14:textId="77777777" w:rsidR="00527747" w:rsidRPr="00BC7DA5" w:rsidRDefault="00527747" w:rsidP="00527747">
            <w:pPr>
              <w:pStyle w:val="08-Tabelageral"/>
              <w:rPr>
                <w:rFonts w:cs="Arial"/>
                <w:szCs w:val="14"/>
              </w:rPr>
            </w:pPr>
            <w:r>
              <w:rPr>
                <w:rFonts w:cs="Arial"/>
                <w:szCs w:val="14"/>
              </w:rPr>
              <w:t>8,569</w:t>
            </w:r>
          </w:p>
        </w:tc>
        <w:tc>
          <w:tcPr>
            <w:tcW w:w="1412" w:type="dxa"/>
            <w:tcBorders>
              <w:top w:val="nil"/>
              <w:bottom w:val="single" w:sz="2" w:space="0" w:color="1F4E79" w:themeColor="accent1" w:themeShade="80"/>
            </w:tcBorders>
            <w:shd w:val="clear" w:color="auto" w:fill="auto"/>
          </w:tcPr>
          <w:p w14:paraId="518C93E4" w14:textId="77777777" w:rsidR="00527747" w:rsidRPr="00BC7DA5" w:rsidRDefault="00527747" w:rsidP="00527747">
            <w:pPr>
              <w:pStyle w:val="08-Tabelageral"/>
              <w:rPr>
                <w:rFonts w:cs="Arial"/>
              </w:rPr>
            </w:pPr>
            <w:r>
              <w:rPr>
                <w:rFonts w:cs="Arial"/>
              </w:rPr>
              <w:t>3,102</w:t>
            </w:r>
          </w:p>
        </w:tc>
        <w:tc>
          <w:tcPr>
            <w:tcW w:w="283" w:type="dxa"/>
            <w:tcBorders>
              <w:top w:val="nil"/>
              <w:bottom w:val="single" w:sz="2" w:space="0" w:color="1F4E79" w:themeColor="accent1" w:themeShade="80"/>
            </w:tcBorders>
            <w:shd w:val="clear" w:color="auto" w:fill="auto"/>
          </w:tcPr>
          <w:p w14:paraId="191274A9" w14:textId="77777777" w:rsidR="00527747" w:rsidRPr="00BC7DA5" w:rsidRDefault="00527747" w:rsidP="00527747">
            <w:pPr>
              <w:pStyle w:val="08-Tabelageral"/>
              <w:rPr>
                <w:rFonts w:cs="Arial"/>
                <w:szCs w:val="14"/>
              </w:rPr>
            </w:pPr>
          </w:p>
        </w:tc>
        <w:tc>
          <w:tcPr>
            <w:tcW w:w="1417" w:type="dxa"/>
            <w:tcBorders>
              <w:top w:val="nil"/>
              <w:bottom w:val="single" w:sz="2" w:space="0" w:color="1F4E79" w:themeColor="accent1" w:themeShade="80"/>
            </w:tcBorders>
            <w:shd w:val="clear" w:color="auto" w:fill="auto"/>
          </w:tcPr>
          <w:p w14:paraId="74124145" w14:textId="77777777" w:rsidR="00527747" w:rsidRPr="00BC7DA5" w:rsidRDefault="00527747" w:rsidP="00527747">
            <w:pPr>
              <w:pStyle w:val="08-Tabelageral"/>
              <w:rPr>
                <w:rFonts w:cs="Arial"/>
                <w:szCs w:val="14"/>
              </w:rPr>
            </w:pPr>
            <w:r>
              <w:rPr>
                <w:rFonts w:cs="Arial"/>
                <w:szCs w:val="14"/>
              </w:rPr>
              <w:t>(872)</w:t>
            </w:r>
          </w:p>
        </w:tc>
        <w:tc>
          <w:tcPr>
            <w:tcW w:w="1418" w:type="dxa"/>
            <w:tcBorders>
              <w:top w:val="nil"/>
              <w:bottom w:val="single" w:sz="2" w:space="0" w:color="1F4E79" w:themeColor="accent1" w:themeShade="80"/>
            </w:tcBorders>
            <w:shd w:val="clear" w:color="auto" w:fill="auto"/>
          </w:tcPr>
          <w:p w14:paraId="7B5EF803" w14:textId="77777777" w:rsidR="00527747" w:rsidRPr="00BC7DA5" w:rsidRDefault="00527747" w:rsidP="00527747">
            <w:pPr>
              <w:pStyle w:val="08-Tabelageral"/>
              <w:rPr>
                <w:rFonts w:cs="Arial"/>
                <w:szCs w:val="14"/>
              </w:rPr>
            </w:pPr>
            <w:r>
              <w:rPr>
                <w:rFonts w:cs="Arial"/>
                <w:szCs w:val="14"/>
              </w:rPr>
              <w:t>10,799</w:t>
            </w:r>
          </w:p>
        </w:tc>
      </w:tr>
    </w:tbl>
    <w:p w14:paraId="6FF7D687" w14:textId="77777777" w:rsidR="00527747" w:rsidRDefault="00527747">
      <w:pPr>
        <w:rPr>
          <w:rFonts w:cs="Arial"/>
          <w:b/>
          <w:color w:val="1F4E79" w:themeColor="accent1" w:themeShade="80"/>
          <w:szCs w:val="18"/>
        </w:rPr>
      </w:pPr>
    </w:p>
    <w:p w14:paraId="11EDDCDA" w14:textId="77777777" w:rsidR="00527747" w:rsidRPr="009B5732" w:rsidRDefault="00527747" w:rsidP="009B5732">
      <w:pPr>
        <w:pStyle w:val="01-Textonormal"/>
        <w:rPr>
          <w:b/>
          <w:color w:val="1F3864" w:themeColor="accent5" w:themeShade="80"/>
        </w:rPr>
      </w:pPr>
      <w:r w:rsidRPr="009B5732">
        <w:rPr>
          <w:b/>
          <w:color w:val="1F3864" w:themeColor="accent5" w:themeShade="80"/>
        </w:rPr>
        <w:t>f) Expected Realization</w:t>
      </w:r>
    </w:p>
    <w:p w14:paraId="6D3E4892" w14:textId="77777777" w:rsidR="00527747" w:rsidRPr="00FF3D4B" w:rsidRDefault="00527747" w:rsidP="00527747">
      <w:pPr>
        <w:keepNext/>
        <w:keepLines/>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527747" w:rsidRPr="00786B75" w14:paraId="65ECBD74" w14:textId="77777777" w:rsidTr="00B56DC0">
        <w:trPr>
          <w:trHeight w:val="238"/>
          <w:jc w:val="center"/>
        </w:trPr>
        <w:tc>
          <w:tcPr>
            <w:tcW w:w="3094" w:type="dxa"/>
            <w:tcBorders>
              <w:top w:val="single" w:sz="2" w:space="0" w:color="1F4E79" w:themeColor="accent1" w:themeShade="80"/>
              <w:bottom w:val="nil"/>
            </w:tcBorders>
            <w:shd w:val="clear" w:color="auto" w:fill="auto"/>
          </w:tcPr>
          <w:p w14:paraId="0972FDC8" w14:textId="77777777" w:rsidR="00527747" w:rsidRPr="00786B75" w:rsidRDefault="00527747" w:rsidP="00527747">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1B7E9522" w14:textId="77777777" w:rsidR="00527747" w:rsidRPr="00786B75" w:rsidRDefault="00527747" w:rsidP="00527747">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622C0B06" w14:textId="77777777" w:rsidR="00527747" w:rsidRPr="00775513" w:rsidRDefault="00527747" w:rsidP="00527747">
            <w:pPr>
              <w:keepNext/>
              <w:keepLines/>
              <w:spacing w:after="0"/>
              <w:jc w:val="center"/>
              <w:rPr>
                <w:rFonts w:cs="Arial"/>
                <w:b/>
                <w:sz w:val="14"/>
                <w:szCs w:val="18"/>
              </w:rPr>
            </w:pPr>
            <w:r w:rsidRPr="00775513">
              <w:rPr>
                <w:rFonts w:cs="Arial"/>
                <w:b/>
                <w:sz w:val="14"/>
                <w:szCs w:val="18"/>
              </w:rPr>
              <w:t>Parent</w:t>
            </w:r>
          </w:p>
        </w:tc>
        <w:tc>
          <w:tcPr>
            <w:tcW w:w="283" w:type="dxa"/>
            <w:tcBorders>
              <w:top w:val="single" w:sz="2" w:space="0" w:color="1F4E79" w:themeColor="accent1" w:themeShade="80"/>
              <w:bottom w:val="nil"/>
            </w:tcBorders>
            <w:shd w:val="clear" w:color="auto" w:fill="auto"/>
          </w:tcPr>
          <w:p w14:paraId="4EAFBE92" w14:textId="77777777" w:rsidR="00527747" w:rsidRPr="00775513" w:rsidRDefault="00527747" w:rsidP="00527747">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8EAADB" w:themeColor="accent5" w:themeTint="99"/>
            </w:tcBorders>
            <w:shd w:val="clear" w:color="auto" w:fill="auto"/>
            <w:vAlign w:val="center"/>
          </w:tcPr>
          <w:p w14:paraId="472EB544" w14:textId="77777777" w:rsidR="00527747" w:rsidRPr="00775513" w:rsidRDefault="00527747" w:rsidP="00527747">
            <w:pPr>
              <w:keepNext/>
              <w:keepLines/>
              <w:spacing w:after="0"/>
              <w:jc w:val="center"/>
              <w:rPr>
                <w:rFonts w:cs="Arial"/>
                <w:b/>
                <w:szCs w:val="18"/>
              </w:rPr>
            </w:pPr>
            <w:r w:rsidRPr="00775513">
              <w:rPr>
                <w:rFonts w:cs="Arial"/>
                <w:b/>
                <w:sz w:val="14"/>
                <w:szCs w:val="18"/>
              </w:rPr>
              <w:t>Consolidated</w:t>
            </w:r>
          </w:p>
        </w:tc>
      </w:tr>
      <w:tr w:rsidR="00527747" w:rsidRPr="00786B75" w14:paraId="645B20A1" w14:textId="77777777" w:rsidTr="00B56DC0">
        <w:trPr>
          <w:trHeight w:val="238"/>
          <w:jc w:val="center"/>
        </w:trPr>
        <w:tc>
          <w:tcPr>
            <w:tcW w:w="3094" w:type="dxa"/>
            <w:tcBorders>
              <w:top w:val="nil"/>
              <w:bottom w:val="single" w:sz="2" w:space="0" w:color="1F4E79" w:themeColor="accent1" w:themeShade="80"/>
            </w:tcBorders>
            <w:shd w:val="clear" w:color="auto" w:fill="auto"/>
          </w:tcPr>
          <w:p w14:paraId="462CFD7B" w14:textId="77777777" w:rsidR="00527747" w:rsidRPr="00786B75" w:rsidRDefault="00527747" w:rsidP="00527747">
            <w:pPr>
              <w:pStyle w:val="08-Tabelageral"/>
              <w:rPr>
                <w:rFonts w:cs="Arial"/>
                <w:b/>
              </w:rPr>
            </w:pPr>
          </w:p>
        </w:tc>
        <w:tc>
          <w:tcPr>
            <w:tcW w:w="604" w:type="dxa"/>
            <w:tcBorders>
              <w:top w:val="nil"/>
              <w:bottom w:val="single" w:sz="2" w:space="0" w:color="1F4E79" w:themeColor="accent1" w:themeShade="80"/>
            </w:tcBorders>
            <w:shd w:val="clear" w:color="auto" w:fill="auto"/>
          </w:tcPr>
          <w:p w14:paraId="47053891" w14:textId="77777777" w:rsidR="00527747" w:rsidRPr="00786B75" w:rsidRDefault="00527747" w:rsidP="00527747">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2E57E732" w14:textId="77777777" w:rsidR="00527747" w:rsidRPr="00786B75" w:rsidRDefault="00527747" w:rsidP="00527747">
            <w:pPr>
              <w:pStyle w:val="08-Tabelageral"/>
              <w:rPr>
                <w:rFonts w:cs="Arial"/>
                <w:b/>
              </w:rPr>
            </w:pPr>
            <w:r>
              <w:rPr>
                <w:rFonts w:cs="Arial"/>
                <w:b/>
              </w:rPr>
              <w:t>Non Value</w:t>
            </w:r>
          </w:p>
        </w:tc>
        <w:tc>
          <w:tcPr>
            <w:tcW w:w="1412" w:type="dxa"/>
            <w:tcBorders>
              <w:top w:val="single" w:sz="2" w:space="0" w:color="1F4E79" w:themeColor="accent1" w:themeShade="80"/>
              <w:bottom w:val="single" w:sz="2" w:space="0" w:color="1F4E79" w:themeColor="accent1" w:themeShade="80"/>
            </w:tcBorders>
            <w:shd w:val="clear" w:color="auto" w:fill="auto"/>
          </w:tcPr>
          <w:p w14:paraId="7D4D3ECE" w14:textId="77777777" w:rsidR="00527747" w:rsidRPr="00786B75" w:rsidRDefault="00527747" w:rsidP="00527747">
            <w:pPr>
              <w:pStyle w:val="08-Tabelageral"/>
              <w:rPr>
                <w:rFonts w:cs="Arial"/>
                <w:b/>
              </w:rPr>
            </w:pPr>
            <w:r>
              <w:rPr>
                <w:rFonts w:cs="Arial"/>
                <w:b/>
              </w:rPr>
              <w:t>Present Value</w:t>
            </w:r>
          </w:p>
        </w:tc>
        <w:tc>
          <w:tcPr>
            <w:tcW w:w="283" w:type="dxa"/>
            <w:tcBorders>
              <w:top w:val="nil"/>
              <w:bottom w:val="single" w:sz="2" w:space="0" w:color="1F4E79" w:themeColor="accent1" w:themeShade="80"/>
            </w:tcBorders>
            <w:shd w:val="clear" w:color="auto" w:fill="auto"/>
          </w:tcPr>
          <w:p w14:paraId="176F5648" w14:textId="77777777" w:rsidR="00527747" w:rsidRPr="00786B75" w:rsidRDefault="00527747" w:rsidP="00527747">
            <w:pPr>
              <w:pStyle w:val="08-Tabelageral"/>
              <w:rPr>
                <w:rFonts w:cs="Arial"/>
                <w:b/>
              </w:rPr>
            </w:pPr>
          </w:p>
        </w:tc>
        <w:tc>
          <w:tcPr>
            <w:tcW w:w="1417" w:type="dxa"/>
            <w:tcBorders>
              <w:top w:val="single" w:sz="2" w:space="0" w:color="8EAADB" w:themeColor="accent5" w:themeTint="99"/>
              <w:bottom w:val="single" w:sz="2" w:space="0" w:color="1F4E79" w:themeColor="accent1" w:themeShade="80"/>
            </w:tcBorders>
            <w:shd w:val="clear" w:color="auto" w:fill="auto"/>
          </w:tcPr>
          <w:p w14:paraId="254DBBEF" w14:textId="77777777" w:rsidR="00527747" w:rsidRPr="00786B75" w:rsidRDefault="00527747" w:rsidP="00527747">
            <w:pPr>
              <w:pStyle w:val="08-Tabelageral"/>
              <w:rPr>
                <w:rFonts w:cs="Arial"/>
                <w:b/>
              </w:rPr>
            </w:pPr>
            <w:r w:rsidRPr="00786B75">
              <w:rPr>
                <w:rFonts w:cs="Arial"/>
                <w:b/>
              </w:rPr>
              <w:t>Valor Nominal</w:t>
            </w:r>
          </w:p>
        </w:tc>
        <w:tc>
          <w:tcPr>
            <w:tcW w:w="1418" w:type="dxa"/>
            <w:tcBorders>
              <w:top w:val="single" w:sz="2" w:space="0" w:color="8EAADB" w:themeColor="accent5" w:themeTint="99"/>
              <w:bottom w:val="single" w:sz="2" w:space="0" w:color="1F4E79" w:themeColor="accent1" w:themeShade="80"/>
            </w:tcBorders>
            <w:shd w:val="clear" w:color="auto" w:fill="auto"/>
          </w:tcPr>
          <w:p w14:paraId="322F8702" w14:textId="77777777" w:rsidR="00527747" w:rsidRPr="00786B75" w:rsidRDefault="00527747" w:rsidP="00527747">
            <w:pPr>
              <w:pStyle w:val="08-Tabelageral"/>
              <w:rPr>
                <w:rFonts w:cs="Arial"/>
                <w:b/>
              </w:rPr>
            </w:pPr>
            <w:r w:rsidRPr="00786B75">
              <w:rPr>
                <w:rFonts w:cs="Arial"/>
                <w:b/>
              </w:rPr>
              <w:t>Valor Presente</w:t>
            </w:r>
          </w:p>
        </w:tc>
      </w:tr>
      <w:tr w:rsidR="00527747" w:rsidRPr="00786B75" w14:paraId="2F6BECD4" w14:textId="77777777" w:rsidTr="00B56DC0">
        <w:trPr>
          <w:trHeight w:val="238"/>
          <w:jc w:val="center"/>
        </w:trPr>
        <w:tc>
          <w:tcPr>
            <w:tcW w:w="3094" w:type="dxa"/>
            <w:tcBorders>
              <w:top w:val="single" w:sz="2" w:space="0" w:color="1F4E79" w:themeColor="accent1" w:themeShade="80"/>
            </w:tcBorders>
            <w:shd w:val="clear" w:color="auto" w:fill="auto"/>
          </w:tcPr>
          <w:p w14:paraId="16FFB694" w14:textId="77777777" w:rsidR="00527747" w:rsidRPr="00786B75" w:rsidRDefault="00527747" w:rsidP="00527747">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2</w:t>
            </w:r>
          </w:p>
        </w:tc>
        <w:tc>
          <w:tcPr>
            <w:tcW w:w="604" w:type="dxa"/>
            <w:tcBorders>
              <w:top w:val="single" w:sz="2" w:space="0" w:color="1F4E79" w:themeColor="accent1" w:themeShade="80"/>
            </w:tcBorders>
            <w:shd w:val="clear" w:color="auto" w:fill="auto"/>
          </w:tcPr>
          <w:p w14:paraId="6B0C096E" w14:textId="77777777" w:rsidR="00527747" w:rsidRPr="00786B75" w:rsidRDefault="00527747" w:rsidP="00527747">
            <w:pPr>
              <w:pStyle w:val="08-Tabelageral"/>
              <w:ind w:left="113"/>
              <w:jc w:val="center"/>
              <w:rPr>
                <w:rFonts w:cs="Arial"/>
                <w:szCs w:val="14"/>
              </w:rPr>
            </w:pPr>
          </w:p>
        </w:tc>
        <w:tc>
          <w:tcPr>
            <w:tcW w:w="1411" w:type="dxa"/>
            <w:tcBorders>
              <w:top w:val="single" w:sz="2" w:space="0" w:color="1F4E79" w:themeColor="accent1" w:themeShade="80"/>
            </w:tcBorders>
            <w:shd w:val="clear" w:color="auto" w:fill="auto"/>
          </w:tcPr>
          <w:p w14:paraId="47D2AD9B" w14:textId="77777777" w:rsidR="00527747" w:rsidRPr="00786B75" w:rsidRDefault="00527747" w:rsidP="00527747">
            <w:pPr>
              <w:pStyle w:val="08-Tabelageral"/>
              <w:ind w:left="113"/>
              <w:rPr>
                <w:rFonts w:cs="Arial"/>
                <w:szCs w:val="14"/>
              </w:rPr>
            </w:pPr>
            <w:r>
              <w:rPr>
                <w:rFonts w:cs="Arial"/>
                <w:szCs w:val="14"/>
              </w:rPr>
              <w:t>10</w:t>
            </w:r>
          </w:p>
        </w:tc>
        <w:tc>
          <w:tcPr>
            <w:tcW w:w="1412" w:type="dxa"/>
            <w:tcBorders>
              <w:top w:val="single" w:sz="2" w:space="0" w:color="1F4E79" w:themeColor="accent1" w:themeShade="80"/>
            </w:tcBorders>
            <w:shd w:val="clear" w:color="auto" w:fill="auto"/>
          </w:tcPr>
          <w:p w14:paraId="785AFBD5" w14:textId="77777777" w:rsidR="00527747" w:rsidRPr="00786B75" w:rsidRDefault="00527747" w:rsidP="00527747">
            <w:pPr>
              <w:pStyle w:val="08-Tabelageral"/>
              <w:rPr>
                <w:rFonts w:cs="Arial"/>
              </w:rPr>
            </w:pPr>
            <w:r>
              <w:rPr>
                <w:rFonts w:cs="Arial"/>
              </w:rPr>
              <w:t>8</w:t>
            </w:r>
          </w:p>
        </w:tc>
        <w:tc>
          <w:tcPr>
            <w:tcW w:w="283" w:type="dxa"/>
            <w:tcBorders>
              <w:top w:val="single" w:sz="2" w:space="0" w:color="1F4E79" w:themeColor="accent1" w:themeShade="80"/>
            </w:tcBorders>
            <w:shd w:val="clear" w:color="auto" w:fill="auto"/>
          </w:tcPr>
          <w:p w14:paraId="557C0321" w14:textId="77777777" w:rsidR="00527747" w:rsidRPr="00786B75" w:rsidRDefault="00527747" w:rsidP="00527747">
            <w:pPr>
              <w:pStyle w:val="08-Tabelageral"/>
              <w:ind w:left="113"/>
              <w:rPr>
                <w:rFonts w:cs="Arial"/>
                <w:szCs w:val="14"/>
              </w:rPr>
            </w:pPr>
          </w:p>
        </w:tc>
        <w:tc>
          <w:tcPr>
            <w:tcW w:w="1417" w:type="dxa"/>
            <w:tcBorders>
              <w:top w:val="single" w:sz="2" w:space="0" w:color="1F4E79" w:themeColor="accent1" w:themeShade="80"/>
            </w:tcBorders>
            <w:shd w:val="clear" w:color="auto" w:fill="auto"/>
          </w:tcPr>
          <w:p w14:paraId="1190E06F" w14:textId="77777777" w:rsidR="00527747" w:rsidRPr="00786B75" w:rsidRDefault="00527747" w:rsidP="00527747">
            <w:pPr>
              <w:pStyle w:val="08-Tabelageral"/>
              <w:ind w:left="113"/>
              <w:rPr>
                <w:rFonts w:cs="Arial"/>
                <w:szCs w:val="14"/>
              </w:rPr>
            </w:pPr>
            <w:r>
              <w:rPr>
                <w:rFonts w:cs="Arial"/>
                <w:szCs w:val="14"/>
              </w:rPr>
              <w:t>10</w:t>
            </w:r>
          </w:p>
        </w:tc>
        <w:tc>
          <w:tcPr>
            <w:tcW w:w="1418" w:type="dxa"/>
            <w:tcBorders>
              <w:top w:val="single" w:sz="2" w:space="0" w:color="1F4E79" w:themeColor="accent1" w:themeShade="80"/>
            </w:tcBorders>
            <w:shd w:val="clear" w:color="auto" w:fill="auto"/>
          </w:tcPr>
          <w:p w14:paraId="7DFEB4D3" w14:textId="77777777" w:rsidR="00527747" w:rsidRPr="00786B75" w:rsidRDefault="00527747" w:rsidP="00527747">
            <w:pPr>
              <w:pStyle w:val="08-Tabelageral"/>
              <w:rPr>
                <w:rFonts w:cs="Arial"/>
              </w:rPr>
            </w:pPr>
            <w:r>
              <w:rPr>
                <w:rFonts w:cs="Arial"/>
              </w:rPr>
              <w:t>8</w:t>
            </w:r>
          </w:p>
        </w:tc>
      </w:tr>
      <w:tr w:rsidR="00527747" w:rsidRPr="00786B75" w14:paraId="36E41C98" w14:textId="77777777" w:rsidTr="00B56DC0">
        <w:trPr>
          <w:trHeight w:val="238"/>
          <w:jc w:val="center"/>
        </w:trPr>
        <w:tc>
          <w:tcPr>
            <w:tcW w:w="3094" w:type="dxa"/>
            <w:shd w:val="clear" w:color="auto" w:fill="auto"/>
          </w:tcPr>
          <w:p w14:paraId="5A694353" w14:textId="77777777" w:rsidR="00527747" w:rsidRPr="00786B75" w:rsidRDefault="00527747" w:rsidP="00527747">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3</w:t>
            </w:r>
          </w:p>
        </w:tc>
        <w:tc>
          <w:tcPr>
            <w:tcW w:w="604" w:type="dxa"/>
            <w:shd w:val="clear" w:color="auto" w:fill="auto"/>
          </w:tcPr>
          <w:p w14:paraId="1348BDD8" w14:textId="77777777" w:rsidR="00527747" w:rsidRPr="00786B75" w:rsidRDefault="00527747" w:rsidP="00527747">
            <w:pPr>
              <w:pStyle w:val="08-Tabelageral"/>
              <w:ind w:left="113"/>
              <w:jc w:val="center"/>
              <w:rPr>
                <w:rFonts w:cs="Arial"/>
                <w:szCs w:val="14"/>
              </w:rPr>
            </w:pPr>
          </w:p>
        </w:tc>
        <w:tc>
          <w:tcPr>
            <w:tcW w:w="1411" w:type="dxa"/>
            <w:shd w:val="clear" w:color="auto" w:fill="auto"/>
          </w:tcPr>
          <w:p w14:paraId="68A7B027" w14:textId="77777777" w:rsidR="00527747" w:rsidRPr="00786B75" w:rsidRDefault="00527747" w:rsidP="00527747">
            <w:pPr>
              <w:pStyle w:val="08-Tabelageral"/>
              <w:ind w:left="113"/>
              <w:rPr>
                <w:rFonts w:cs="Arial"/>
                <w:szCs w:val="14"/>
              </w:rPr>
            </w:pPr>
            <w:r>
              <w:rPr>
                <w:rFonts w:cs="Arial"/>
                <w:szCs w:val="14"/>
              </w:rPr>
              <w:t>--</w:t>
            </w:r>
          </w:p>
        </w:tc>
        <w:tc>
          <w:tcPr>
            <w:tcW w:w="1412" w:type="dxa"/>
            <w:shd w:val="clear" w:color="auto" w:fill="auto"/>
          </w:tcPr>
          <w:p w14:paraId="041DBA36" w14:textId="77777777" w:rsidR="00527747" w:rsidRPr="00786B75" w:rsidRDefault="00527747" w:rsidP="00527747">
            <w:pPr>
              <w:pStyle w:val="08-Tabelageral"/>
              <w:rPr>
                <w:rFonts w:cs="Arial"/>
              </w:rPr>
            </w:pPr>
            <w:r>
              <w:rPr>
                <w:rFonts w:cs="Arial"/>
              </w:rPr>
              <w:t>--</w:t>
            </w:r>
          </w:p>
        </w:tc>
        <w:tc>
          <w:tcPr>
            <w:tcW w:w="283" w:type="dxa"/>
            <w:shd w:val="clear" w:color="auto" w:fill="auto"/>
          </w:tcPr>
          <w:p w14:paraId="037D6EA1" w14:textId="77777777" w:rsidR="00527747" w:rsidRPr="00786B75" w:rsidRDefault="00527747" w:rsidP="00527747">
            <w:pPr>
              <w:pStyle w:val="08-Tabelageral"/>
              <w:ind w:left="113"/>
              <w:rPr>
                <w:rFonts w:cs="Arial"/>
                <w:szCs w:val="14"/>
              </w:rPr>
            </w:pPr>
          </w:p>
        </w:tc>
        <w:tc>
          <w:tcPr>
            <w:tcW w:w="1417" w:type="dxa"/>
            <w:shd w:val="clear" w:color="auto" w:fill="auto"/>
          </w:tcPr>
          <w:p w14:paraId="7E09D520" w14:textId="77777777" w:rsidR="00527747" w:rsidRPr="00786B75" w:rsidRDefault="00527747" w:rsidP="00527747">
            <w:pPr>
              <w:pStyle w:val="08-Tabelageral"/>
              <w:ind w:left="113"/>
              <w:rPr>
                <w:rFonts w:cs="Arial"/>
                <w:szCs w:val="14"/>
              </w:rPr>
            </w:pPr>
            <w:r>
              <w:rPr>
                <w:rFonts w:cs="Arial"/>
                <w:szCs w:val="14"/>
              </w:rPr>
              <w:t>32,058</w:t>
            </w:r>
          </w:p>
        </w:tc>
        <w:tc>
          <w:tcPr>
            <w:tcW w:w="1418" w:type="dxa"/>
            <w:shd w:val="clear" w:color="auto" w:fill="auto"/>
          </w:tcPr>
          <w:p w14:paraId="5A422722" w14:textId="77777777" w:rsidR="00527747" w:rsidRPr="00786B75" w:rsidRDefault="00527747" w:rsidP="00527747">
            <w:pPr>
              <w:pStyle w:val="08-Tabelageral"/>
              <w:rPr>
                <w:rFonts w:cs="Arial"/>
              </w:rPr>
            </w:pPr>
            <w:r>
              <w:rPr>
                <w:rFonts w:cs="Arial"/>
              </w:rPr>
              <w:t>24,741</w:t>
            </w:r>
          </w:p>
        </w:tc>
      </w:tr>
      <w:tr w:rsidR="00527747" w:rsidRPr="00786B75" w14:paraId="3E4449DC" w14:textId="77777777" w:rsidTr="00B56DC0">
        <w:trPr>
          <w:trHeight w:val="238"/>
          <w:jc w:val="center"/>
        </w:trPr>
        <w:tc>
          <w:tcPr>
            <w:tcW w:w="3094" w:type="dxa"/>
            <w:shd w:val="clear" w:color="auto" w:fill="auto"/>
          </w:tcPr>
          <w:p w14:paraId="6829B381" w14:textId="77777777" w:rsidR="00527747" w:rsidRPr="00786B75" w:rsidRDefault="00527747" w:rsidP="00527747">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4</w:t>
            </w:r>
          </w:p>
        </w:tc>
        <w:tc>
          <w:tcPr>
            <w:tcW w:w="604" w:type="dxa"/>
            <w:shd w:val="clear" w:color="auto" w:fill="auto"/>
          </w:tcPr>
          <w:p w14:paraId="22D85639" w14:textId="77777777" w:rsidR="00527747" w:rsidRPr="00786B75" w:rsidRDefault="00527747" w:rsidP="00527747">
            <w:pPr>
              <w:pStyle w:val="08-Tabelageral"/>
              <w:ind w:left="113"/>
              <w:jc w:val="center"/>
              <w:rPr>
                <w:rFonts w:cs="Arial"/>
                <w:szCs w:val="14"/>
              </w:rPr>
            </w:pPr>
          </w:p>
        </w:tc>
        <w:tc>
          <w:tcPr>
            <w:tcW w:w="1411" w:type="dxa"/>
            <w:shd w:val="clear" w:color="auto" w:fill="auto"/>
          </w:tcPr>
          <w:p w14:paraId="607093EF" w14:textId="77777777" w:rsidR="00527747" w:rsidRPr="00786B75" w:rsidRDefault="00527747" w:rsidP="00527747">
            <w:pPr>
              <w:pStyle w:val="08-Tabelageral"/>
              <w:ind w:left="113"/>
              <w:rPr>
                <w:rFonts w:cs="Arial"/>
                <w:szCs w:val="14"/>
              </w:rPr>
            </w:pPr>
            <w:r>
              <w:rPr>
                <w:rFonts w:cs="Arial"/>
                <w:szCs w:val="14"/>
              </w:rPr>
              <w:t>--</w:t>
            </w:r>
          </w:p>
        </w:tc>
        <w:tc>
          <w:tcPr>
            <w:tcW w:w="1412" w:type="dxa"/>
            <w:shd w:val="clear" w:color="auto" w:fill="auto"/>
          </w:tcPr>
          <w:p w14:paraId="59E81FC0" w14:textId="77777777" w:rsidR="00527747" w:rsidRPr="00786B75" w:rsidRDefault="00527747" w:rsidP="00527747">
            <w:pPr>
              <w:pStyle w:val="08-Tabelageral"/>
              <w:rPr>
                <w:rFonts w:cs="Arial"/>
              </w:rPr>
            </w:pPr>
            <w:r>
              <w:rPr>
                <w:rFonts w:cs="Arial"/>
              </w:rPr>
              <w:t>--</w:t>
            </w:r>
          </w:p>
        </w:tc>
        <w:tc>
          <w:tcPr>
            <w:tcW w:w="283" w:type="dxa"/>
            <w:shd w:val="clear" w:color="auto" w:fill="auto"/>
          </w:tcPr>
          <w:p w14:paraId="3916E01E" w14:textId="77777777" w:rsidR="00527747" w:rsidRPr="00786B75" w:rsidRDefault="00527747" w:rsidP="00527747">
            <w:pPr>
              <w:pStyle w:val="08-Tabelageral"/>
              <w:ind w:left="113"/>
              <w:rPr>
                <w:rFonts w:cs="Arial"/>
                <w:szCs w:val="14"/>
              </w:rPr>
            </w:pPr>
          </w:p>
        </w:tc>
        <w:tc>
          <w:tcPr>
            <w:tcW w:w="1417" w:type="dxa"/>
            <w:shd w:val="clear" w:color="auto" w:fill="auto"/>
          </w:tcPr>
          <w:p w14:paraId="3DA0B0CC" w14:textId="77777777" w:rsidR="00527747" w:rsidRPr="00786B75" w:rsidRDefault="00527747" w:rsidP="00527747">
            <w:pPr>
              <w:pStyle w:val="08-Tabelageral"/>
              <w:ind w:left="113"/>
              <w:rPr>
                <w:rFonts w:cs="Arial"/>
                <w:szCs w:val="14"/>
              </w:rPr>
            </w:pPr>
            <w:r>
              <w:rPr>
                <w:rFonts w:cs="Arial"/>
                <w:szCs w:val="14"/>
              </w:rPr>
              <w:t>--</w:t>
            </w:r>
          </w:p>
        </w:tc>
        <w:tc>
          <w:tcPr>
            <w:tcW w:w="1418" w:type="dxa"/>
            <w:shd w:val="clear" w:color="auto" w:fill="auto"/>
          </w:tcPr>
          <w:p w14:paraId="58AB4A0A" w14:textId="77777777" w:rsidR="00527747" w:rsidRPr="00786B75" w:rsidRDefault="00527747" w:rsidP="00527747">
            <w:pPr>
              <w:pStyle w:val="08-Tabelageral"/>
              <w:rPr>
                <w:rFonts w:cs="Arial"/>
              </w:rPr>
            </w:pPr>
            <w:r>
              <w:rPr>
                <w:rFonts w:cs="Arial"/>
              </w:rPr>
              <w:t>--</w:t>
            </w:r>
          </w:p>
        </w:tc>
      </w:tr>
      <w:tr w:rsidR="00527747" w:rsidRPr="00786B75" w14:paraId="42DF9CB5" w14:textId="77777777" w:rsidTr="00B56DC0">
        <w:trPr>
          <w:trHeight w:val="238"/>
          <w:jc w:val="center"/>
        </w:trPr>
        <w:tc>
          <w:tcPr>
            <w:tcW w:w="3094" w:type="dxa"/>
            <w:shd w:val="clear" w:color="auto" w:fill="auto"/>
          </w:tcPr>
          <w:p w14:paraId="5CD249CC" w14:textId="77777777" w:rsidR="00527747" w:rsidRPr="00786B75" w:rsidRDefault="00527747" w:rsidP="00527747">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5</w:t>
            </w:r>
          </w:p>
        </w:tc>
        <w:tc>
          <w:tcPr>
            <w:tcW w:w="604" w:type="dxa"/>
            <w:shd w:val="clear" w:color="auto" w:fill="auto"/>
          </w:tcPr>
          <w:p w14:paraId="0A65FEE3" w14:textId="77777777" w:rsidR="00527747" w:rsidRPr="00786B75" w:rsidRDefault="00527747" w:rsidP="00527747">
            <w:pPr>
              <w:pStyle w:val="08-Tabelageral"/>
              <w:ind w:left="113"/>
              <w:jc w:val="center"/>
              <w:rPr>
                <w:rFonts w:cs="Arial"/>
                <w:szCs w:val="14"/>
              </w:rPr>
            </w:pPr>
          </w:p>
        </w:tc>
        <w:tc>
          <w:tcPr>
            <w:tcW w:w="1411" w:type="dxa"/>
            <w:shd w:val="clear" w:color="auto" w:fill="auto"/>
          </w:tcPr>
          <w:p w14:paraId="05F013E6" w14:textId="77777777" w:rsidR="00527747" w:rsidRPr="00786B75" w:rsidRDefault="00527747" w:rsidP="00527747">
            <w:pPr>
              <w:pStyle w:val="08-Tabelageral"/>
              <w:ind w:left="113"/>
              <w:rPr>
                <w:rFonts w:cs="Arial"/>
                <w:szCs w:val="14"/>
              </w:rPr>
            </w:pPr>
            <w:r>
              <w:rPr>
                <w:rFonts w:cs="Arial"/>
                <w:szCs w:val="14"/>
              </w:rPr>
              <w:t>--</w:t>
            </w:r>
          </w:p>
        </w:tc>
        <w:tc>
          <w:tcPr>
            <w:tcW w:w="1412" w:type="dxa"/>
            <w:shd w:val="clear" w:color="auto" w:fill="auto"/>
          </w:tcPr>
          <w:p w14:paraId="66381254" w14:textId="77777777" w:rsidR="00527747" w:rsidRPr="00786B75" w:rsidRDefault="00527747" w:rsidP="00527747">
            <w:pPr>
              <w:pStyle w:val="08-Tabelageral"/>
              <w:rPr>
                <w:rFonts w:cs="Arial"/>
              </w:rPr>
            </w:pPr>
            <w:r>
              <w:rPr>
                <w:rFonts w:cs="Arial"/>
              </w:rPr>
              <w:t>--</w:t>
            </w:r>
          </w:p>
        </w:tc>
        <w:tc>
          <w:tcPr>
            <w:tcW w:w="283" w:type="dxa"/>
            <w:shd w:val="clear" w:color="auto" w:fill="auto"/>
          </w:tcPr>
          <w:p w14:paraId="10240E10" w14:textId="77777777" w:rsidR="00527747" w:rsidRPr="00786B75" w:rsidRDefault="00527747" w:rsidP="00527747">
            <w:pPr>
              <w:pStyle w:val="08-Tabelageral"/>
              <w:ind w:left="113"/>
              <w:rPr>
                <w:rFonts w:cs="Arial"/>
                <w:szCs w:val="14"/>
              </w:rPr>
            </w:pPr>
          </w:p>
        </w:tc>
        <w:tc>
          <w:tcPr>
            <w:tcW w:w="1417" w:type="dxa"/>
            <w:shd w:val="clear" w:color="auto" w:fill="auto"/>
          </w:tcPr>
          <w:p w14:paraId="523C44B8" w14:textId="77777777" w:rsidR="00527747" w:rsidRPr="00786B75" w:rsidRDefault="00527747" w:rsidP="00527747">
            <w:pPr>
              <w:pStyle w:val="08-Tabelageral"/>
              <w:ind w:left="113"/>
              <w:rPr>
                <w:rFonts w:cs="Arial"/>
                <w:szCs w:val="14"/>
              </w:rPr>
            </w:pPr>
            <w:r>
              <w:rPr>
                <w:rFonts w:cs="Arial"/>
                <w:szCs w:val="14"/>
              </w:rPr>
              <w:t>--</w:t>
            </w:r>
          </w:p>
        </w:tc>
        <w:tc>
          <w:tcPr>
            <w:tcW w:w="1418" w:type="dxa"/>
            <w:shd w:val="clear" w:color="auto" w:fill="auto"/>
          </w:tcPr>
          <w:p w14:paraId="6D251691" w14:textId="77777777" w:rsidR="00527747" w:rsidRPr="00786B75" w:rsidRDefault="00527747" w:rsidP="00527747">
            <w:pPr>
              <w:pStyle w:val="08-Tabelageral"/>
              <w:rPr>
                <w:rFonts w:cs="Arial"/>
              </w:rPr>
            </w:pPr>
            <w:r>
              <w:rPr>
                <w:rFonts w:cs="Arial"/>
              </w:rPr>
              <w:t>--</w:t>
            </w:r>
          </w:p>
        </w:tc>
      </w:tr>
      <w:tr w:rsidR="00527747" w:rsidRPr="00786B75" w14:paraId="48930ADE" w14:textId="77777777" w:rsidTr="00B56DC0">
        <w:trPr>
          <w:trHeight w:val="238"/>
          <w:jc w:val="center"/>
        </w:trPr>
        <w:tc>
          <w:tcPr>
            <w:tcW w:w="3094" w:type="dxa"/>
            <w:shd w:val="clear" w:color="auto" w:fill="auto"/>
          </w:tcPr>
          <w:p w14:paraId="178B921D" w14:textId="77777777" w:rsidR="00527747" w:rsidRPr="00786B75" w:rsidRDefault="00527747" w:rsidP="00527747">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6</w:t>
            </w:r>
          </w:p>
        </w:tc>
        <w:tc>
          <w:tcPr>
            <w:tcW w:w="604" w:type="dxa"/>
            <w:shd w:val="clear" w:color="auto" w:fill="auto"/>
          </w:tcPr>
          <w:p w14:paraId="60712B83" w14:textId="77777777" w:rsidR="00527747" w:rsidRPr="00786B75" w:rsidRDefault="00527747" w:rsidP="00527747">
            <w:pPr>
              <w:pStyle w:val="08-Tabelageral"/>
              <w:ind w:left="113"/>
              <w:jc w:val="center"/>
              <w:rPr>
                <w:rFonts w:cs="Arial"/>
                <w:szCs w:val="14"/>
              </w:rPr>
            </w:pPr>
          </w:p>
        </w:tc>
        <w:tc>
          <w:tcPr>
            <w:tcW w:w="1411" w:type="dxa"/>
            <w:shd w:val="clear" w:color="auto" w:fill="auto"/>
          </w:tcPr>
          <w:p w14:paraId="709F3DA4" w14:textId="77777777" w:rsidR="00527747" w:rsidRPr="00786B75" w:rsidRDefault="00527747" w:rsidP="00527747">
            <w:pPr>
              <w:pStyle w:val="08-Tabelageral"/>
              <w:ind w:left="113"/>
              <w:rPr>
                <w:rFonts w:cs="Arial"/>
                <w:szCs w:val="14"/>
              </w:rPr>
            </w:pPr>
            <w:r>
              <w:rPr>
                <w:rFonts w:cs="Arial"/>
                <w:szCs w:val="14"/>
              </w:rPr>
              <w:t>--</w:t>
            </w:r>
          </w:p>
        </w:tc>
        <w:tc>
          <w:tcPr>
            <w:tcW w:w="1412" w:type="dxa"/>
            <w:shd w:val="clear" w:color="auto" w:fill="auto"/>
          </w:tcPr>
          <w:p w14:paraId="280CC2DA" w14:textId="77777777" w:rsidR="00527747" w:rsidRPr="00786B75" w:rsidRDefault="00527747" w:rsidP="00527747">
            <w:pPr>
              <w:pStyle w:val="08-Tabelageral"/>
              <w:rPr>
                <w:rFonts w:cs="Arial"/>
              </w:rPr>
            </w:pPr>
            <w:r>
              <w:rPr>
                <w:rFonts w:cs="Arial"/>
              </w:rPr>
              <w:t>--</w:t>
            </w:r>
          </w:p>
        </w:tc>
        <w:tc>
          <w:tcPr>
            <w:tcW w:w="283" w:type="dxa"/>
            <w:shd w:val="clear" w:color="auto" w:fill="auto"/>
          </w:tcPr>
          <w:p w14:paraId="0C9BEBDB" w14:textId="77777777" w:rsidR="00527747" w:rsidRPr="00786B75" w:rsidRDefault="00527747" w:rsidP="00527747">
            <w:pPr>
              <w:pStyle w:val="08-Tabelageral"/>
              <w:ind w:left="113"/>
              <w:rPr>
                <w:rFonts w:cs="Arial"/>
                <w:szCs w:val="14"/>
              </w:rPr>
            </w:pPr>
          </w:p>
        </w:tc>
        <w:tc>
          <w:tcPr>
            <w:tcW w:w="1417" w:type="dxa"/>
            <w:shd w:val="clear" w:color="auto" w:fill="auto"/>
          </w:tcPr>
          <w:p w14:paraId="54B3EF0C" w14:textId="77777777" w:rsidR="00527747" w:rsidRPr="00786B75" w:rsidRDefault="00527747" w:rsidP="00527747">
            <w:pPr>
              <w:pStyle w:val="08-Tabelageral"/>
              <w:ind w:left="113"/>
              <w:rPr>
                <w:rFonts w:cs="Arial"/>
                <w:szCs w:val="14"/>
              </w:rPr>
            </w:pPr>
            <w:r>
              <w:rPr>
                <w:rFonts w:cs="Arial"/>
                <w:szCs w:val="14"/>
              </w:rPr>
              <w:t>--</w:t>
            </w:r>
          </w:p>
        </w:tc>
        <w:tc>
          <w:tcPr>
            <w:tcW w:w="1418" w:type="dxa"/>
            <w:shd w:val="clear" w:color="auto" w:fill="auto"/>
          </w:tcPr>
          <w:p w14:paraId="15E68BEF" w14:textId="77777777" w:rsidR="00527747" w:rsidRPr="00786B75" w:rsidRDefault="00527747" w:rsidP="00527747">
            <w:pPr>
              <w:pStyle w:val="08-Tabelageral"/>
              <w:rPr>
                <w:rFonts w:cs="Arial"/>
              </w:rPr>
            </w:pPr>
            <w:r>
              <w:rPr>
                <w:rFonts w:cs="Arial"/>
              </w:rPr>
              <w:t>--</w:t>
            </w:r>
          </w:p>
        </w:tc>
      </w:tr>
      <w:tr w:rsidR="00527747" w:rsidRPr="00786B75" w14:paraId="20FAE353" w14:textId="77777777" w:rsidTr="00B56DC0">
        <w:trPr>
          <w:trHeight w:val="238"/>
          <w:jc w:val="center"/>
        </w:trPr>
        <w:tc>
          <w:tcPr>
            <w:tcW w:w="3094" w:type="dxa"/>
            <w:tcBorders>
              <w:bottom w:val="nil"/>
            </w:tcBorders>
            <w:shd w:val="clear" w:color="auto" w:fill="auto"/>
          </w:tcPr>
          <w:p w14:paraId="4C14C595" w14:textId="77777777" w:rsidR="00527747" w:rsidRPr="00786B75" w:rsidRDefault="00527747" w:rsidP="00527747">
            <w:pPr>
              <w:pStyle w:val="08-Tabelageral"/>
              <w:ind w:left="113"/>
              <w:jc w:val="left"/>
              <w:rPr>
                <w:rFonts w:cs="Arial"/>
                <w:szCs w:val="14"/>
              </w:rPr>
            </w:pPr>
            <w:r w:rsidRPr="00786B75">
              <w:rPr>
                <w:rFonts w:cs="Arial"/>
                <w:szCs w:val="14"/>
              </w:rPr>
              <w:t>A</w:t>
            </w:r>
            <w:r>
              <w:rPr>
                <w:rFonts w:cs="Arial"/>
                <w:szCs w:val="14"/>
              </w:rPr>
              <w:t>fther</w:t>
            </w:r>
            <w:r w:rsidRPr="00786B75">
              <w:rPr>
                <w:rFonts w:cs="Arial"/>
                <w:szCs w:val="14"/>
              </w:rPr>
              <w:t xml:space="preserve"> 202</w:t>
            </w:r>
            <w:r>
              <w:rPr>
                <w:rFonts w:cs="Arial"/>
                <w:szCs w:val="14"/>
              </w:rPr>
              <w:t>6</w:t>
            </w:r>
          </w:p>
        </w:tc>
        <w:tc>
          <w:tcPr>
            <w:tcW w:w="604" w:type="dxa"/>
            <w:tcBorders>
              <w:bottom w:val="nil"/>
            </w:tcBorders>
            <w:shd w:val="clear" w:color="auto" w:fill="auto"/>
          </w:tcPr>
          <w:p w14:paraId="53ECC449" w14:textId="77777777" w:rsidR="00527747" w:rsidRPr="00786B75" w:rsidRDefault="00527747" w:rsidP="00527747">
            <w:pPr>
              <w:pStyle w:val="08-Tabelageral"/>
              <w:jc w:val="center"/>
              <w:rPr>
                <w:rFonts w:cs="Arial"/>
                <w:szCs w:val="14"/>
              </w:rPr>
            </w:pPr>
          </w:p>
        </w:tc>
        <w:tc>
          <w:tcPr>
            <w:tcW w:w="1411" w:type="dxa"/>
            <w:tcBorders>
              <w:bottom w:val="nil"/>
            </w:tcBorders>
            <w:shd w:val="clear" w:color="auto" w:fill="auto"/>
          </w:tcPr>
          <w:p w14:paraId="3D331895" w14:textId="77777777" w:rsidR="00527747" w:rsidRPr="00786B75" w:rsidRDefault="00527747" w:rsidP="00527747">
            <w:pPr>
              <w:pStyle w:val="08-Tabelageral"/>
              <w:rPr>
                <w:rFonts w:cs="Arial"/>
                <w:szCs w:val="14"/>
              </w:rPr>
            </w:pPr>
            <w:r>
              <w:rPr>
                <w:rFonts w:cs="Arial"/>
                <w:szCs w:val="14"/>
              </w:rPr>
              <w:t>--</w:t>
            </w:r>
          </w:p>
        </w:tc>
        <w:tc>
          <w:tcPr>
            <w:tcW w:w="1412" w:type="dxa"/>
            <w:tcBorders>
              <w:bottom w:val="nil"/>
            </w:tcBorders>
            <w:shd w:val="clear" w:color="auto" w:fill="auto"/>
          </w:tcPr>
          <w:p w14:paraId="6C42F3D4" w14:textId="77777777" w:rsidR="00527747" w:rsidRPr="00786B75" w:rsidRDefault="00527747" w:rsidP="00527747">
            <w:pPr>
              <w:pStyle w:val="08-Tabelageral"/>
              <w:rPr>
                <w:rFonts w:cs="Arial"/>
              </w:rPr>
            </w:pPr>
            <w:r>
              <w:rPr>
                <w:rFonts w:cs="Arial"/>
              </w:rPr>
              <w:t>--</w:t>
            </w:r>
          </w:p>
        </w:tc>
        <w:tc>
          <w:tcPr>
            <w:tcW w:w="283" w:type="dxa"/>
            <w:tcBorders>
              <w:bottom w:val="nil"/>
            </w:tcBorders>
            <w:shd w:val="clear" w:color="auto" w:fill="auto"/>
          </w:tcPr>
          <w:p w14:paraId="5F90F4D7" w14:textId="77777777" w:rsidR="00527747" w:rsidRPr="00786B75" w:rsidRDefault="00527747" w:rsidP="00527747">
            <w:pPr>
              <w:pStyle w:val="08-Tabelageral"/>
              <w:rPr>
                <w:rFonts w:cs="Arial"/>
                <w:szCs w:val="14"/>
              </w:rPr>
            </w:pPr>
          </w:p>
        </w:tc>
        <w:tc>
          <w:tcPr>
            <w:tcW w:w="1417" w:type="dxa"/>
            <w:tcBorders>
              <w:bottom w:val="nil"/>
            </w:tcBorders>
            <w:shd w:val="clear" w:color="auto" w:fill="auto"/>
          </w:tcPr>
          <w:p w14:paraId="570DBA70" w14:textId="77777777" w:rsidR="00527747" w:rsidRPr="00786B75" w:rsidRDefault="00527747" w:rsidP="00527747">
            <w:pPr>
              <w:pStyle w:val="08-Tabelageral"/>
              <w:rPr>
                <w:rFonts w:cs="Arial"/>
                <w:szCs w:val="14"/>
              </w:rPr>
            </w:pPr>
            <w:r>
              <w:rPr>
                <w:rFonts w:cs="Arial"/>
                <w:szCs w:val="14"/>
              </w:rPr>
              <w:t>3,352</w:t>
            </w:r>
          </w:p>
        </w:tc>
        <w:tc>
          <w:tcPr>
            <w:tcW w:w="1418" w:type="dxa"/>
            <w:tcBorders>
              <w:bottom w:val="nil"/>
            </w:tcBorders>
            <w:shd w:val="clear" w:color="auto" w:fill="auto"/>
          </w:tcPr>
          <w:p w14:paraId="44B64ED4" w14:textId="77777777" w:rsidR="00527747" w:rsidRPr="00786B75" w:rsidRDefault="00527747" w:rsidP="00527747">
            <w:pPr>
              <w:pStyle w:val="08-Tabelageral"/>
              <w:rPr>
                <w:rFonts w:cs="Arial"/>
              </w:rPr>
            </w:pPr>
            <w:r>
              <w:rPr>
                <w:rFonts w:cs="Arial"/>
              </w:rPr>
              <w:t>1,541</w:t>
            </w:r>
          </w:p>
        </w:tc>
      </w:tr>
      <w:tr w:rsidR="00527747" w:rsidRPr="00786B75" w14:paraId="4AB07D76" w14:textId="77777777" w:rsidTr="00B56DC0">
        <w:trPr>
          <w:trHeight w:val="238"/>
          <w:jc w:val="center"/>
        </w:trPr>
        <w:tc>
          <w:tcPr>
            <w:tcW w:w="3094" w:type="dxa"/>
            <w:tcBorders>
              <w:top w:val="nil"/>
              <w:bottom w:val="single" w:sz="2" w:space="0" w:color="1F4E79" w:themeColor="accent1" w:themeShade="80"/>
            </w:tcBorders>
            <w:shd w:val="clear" w:color="auto" w:fill="auto"/>
          </w:tcPr>
          <w:p w14:paraId="53EFA57E" w14:textId="77777777" w:rsidR="00527747" w:rsidRPr="00786B75" w:rsidRDefault="00527747" w:rsidP="00527747">
            <w:pPr>
              <w:pStyle w:val="08-Tabelageral"/>
              <w:jc w:val="left"/>
              <w:rPr>
                <w:rFonts w:cs="Arial"/>
                <w:b/>
              </w:rPr>
            </w:pPr>
            <w:r w:rsidRPr="00786B75">
              <w:rPr>
                <w:rFonts w:cs="Arial"/>
                <w:b/>
              </w:rPr>
              <w:t>Total</w:t>
            </w:r>
          </w:p>
        </w:tc>
        <w:tc>
          <w:tcPr>
            <w:tcW w:w="604" w:type="dxa"/>
            <w:tcBorders>
              <w:top w:val="nil"/>
              <w:bottom w:val="single" w:sz="2" w:space="0" w:color="1F4E79" w:themeColor="accent1" w:themeShade="80"/>
            </w:tcBorders>
            <w:shd w:val="clear" w:color="auto" w:fill="auto"/>
          </w:tcPr>
          <w:p w14:paraId="2BACB169" w14:textId="77777777" w:rsidR="00527747" w:rsidRPr="00786B75" w:rsidRDefault="00527747" w:rsidP="00527747">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tcPr>
          <w:p w14:paraId="1B1ECC6F" w14:textId="77777777" w:rsidR="00527747" w:rsidRPr="00786B75" w:rsidRDefault="00527747" w:rsidP="00527747">
            <w:pPr>
              <w:pStyle w:val="08-Tabelageral"/>
              <w:rPr>
                <w:rFonts w:cs="Arial"/>
                <w:b/>
                <w:szCs w:val="14"/>
              </w:rPr>
            </w:pPr>
            <w:r>
              <w:rPr>
                <w:rFonts w:cs="Arial"/>
                <w:b/>
                <w:szCs w:val="14"/>
              </w:rPr>
              <w:t>10</w:t>
            </w:r>
          </w:p>
        </w:tc>
        <w:tc>
          <w:tcPr>
            <w:tcW w:w="1412" w:type="dxa"/>
            <w:tcBorders>
              <w:top w:val="nil"/>
              <w:bottom w:val="single" w:sz="2" w:space="0" w:color="1F4E79" w:themeColor="accent1" w:themeShade="80"/>
            </w:tcBorders>
            <w:shd w:val="clear" w:color="auto" w:fill="auto"/>
          </w:tcPr>
          <w:p w14:paraId="07957626" w14:textId="77777777" w:rsidR="00527747" w:rsidRPr="00786B75" w:rsidRDefault="00527747" w:rsidP="00527747">
            <w:pPr>
              <w:pStyle w:val="08-Tabelageral"/>
              <w:rPr>
                <w:rFonts w:cs="Arial"/>
                <w:b/>
              </w:rPr>
            </w:pPr>
            <w:r>
              <w:rPr>
                <w:rFonts w:cs="Arial"/>
                <w:b/>
              </w:rPr>
              <w:t>8</w:t>
            </w:r>
          </w:p>
        </w:tc>
        <w:tc>
          <w:tcPr>
            <w:tcW w:w="283" w:type="dxa"/>
            <w:tcBorders>
              <w:top w:val="nil"/>
              <w:bottom w:val="single" w:sz="2" w:space="0" w:color="1F4E79" w:themeColor="accent1" w:themeShade="80"/>
            </w:tcBorders>
            <w:shd w:val="clear" w:color="auto" w:fill="auto"/>
          </w:tcPr>
          <w:p w14:paraId="0BE24FA6" w14:textId="77777777" w:rsidR="00527747" w:rsidRPr="00786B75" w:rsidRDefault="00527747" w:rsidP="00527747">
            <w:pPr>
              <w:pStyle w:val="08-Tabelageral"/>
              <w:rPr>
                <w:rFonts w:cs="Arial"/>
                <w:b/>
                <w:szCs w:val="14"/>
              </w:rPr>
            </w:pPr>
          </w:p>
        </w:tc>
        <w:tc>
          <w:tcPr>
            <w:tcW w:w="1417" w:type="dxa"/>
            <w:tcBorders>
              <w:top w:val="nil"/>
              <w:bottom w:val="single" w:sz="2" w:space="0" w:color="1F4E79" w:themeColor="accent1" w:themeShade="80"/>
            </w:tcBorders>
            <w:shd w:val="clear" w:color="auto" w:fill="auto"/>
          </w:tcPr>
          <w:p w14:paraId="04163D7E" w14:textId="77777777" w:rsidR="00527747" w:rsidRPr="00786B75" w:rsidRDefault="00527747" w:rsidP="00527747">
            <w:pPr>
              <w:pStyle w:val="08-Tabelageral"/>
              <w:rPr>
                <w:rFonts w:cs="Arial"/>
                <w:b/>
                <w:szCs w:val="14"/>
              </w:rPr>
            </w:pPr>
            <w:r>
              <w:rPr>
                <w:rFonts w:cs="Arial"/>
                <w:b/>
                <w:szCs w:val="14"/>
              </w:rPr>
              <w:t>35,420</w:t>
            </w:r>
          </w:p>
        </w:tc>
        <w:tc>
          <w:tcPr>
            <w:tcW w:w="1418" w:type="dxa"/>
            <w:tcBorders>
              <w:top w:val="nil"/>
              <w:bottom w:val="single" w:sz="2" w:space="0" w:color="1F4E79" w:themeColor="accent1" w:themeShade="80"/>
            </w:tcBorders>
            <w:shd w:val="clear" w:color="auto" w:fill="auto"/>
          </w:tcPr>
          <w:p w14:paraId="6441C85D" w14:textId="77777777" w:rsidR="00527747" w:rsidRPr="00786B75" w:rsidRDefault="00527747" w:rsidP="00527747">
            <w:pPr>
              <w:pStyle w:val="08-Tabelageral"/>
              <w:rPr>
                <w:rFonts w:cs="Arial"/>
                <w:b/>
              </w:rPr>
            </w:pPr>
            <w:r>
              <w:rPr>
                <w:rFonts w:cs="Arial"/>
                <w:b/>
              </w:rPr>
              <w:t>26,290</w:t>
            </w:r>
          </w:p>
        </w:tc>
      </w:tr>
    </w:tbl>
    <w:p w14:paraId="34163E3A" w14:textId="77777777" w:rsidR="00527747" w:rsidRDefault="00527747" w:rsidP="00527747">
      <w:pPr>
        <w:pStyle w:val="05-Textonormal"/>
        <w:keepNext/>
        <w:keepLines/>
        <w:rPr>
          <w:lang w:val="en-US"/>
        </w:rPr>
      </w:pPr>
      <w:r w:rsidRPr="003E2305">
        <w:rPr>
          <w:lang w:val="en-US"/>
        </w:rPr>
        <w:t xml:space="preserve">The expected realization of deferred tax assets (tax credits) is supported by a technical study prepared </w:t>
      </w:r>
      <w:r>
        <w:rPr>
          <w:lang w:val="en-US"/>
        </w:rPr>
        <w:t>for de base date of</w:t>
      </w:r>
      <w:r w:rsidRPr="003E2305">
        <w:rPr>
          <w:lang w:val="en-US"/>
        </w:rPr>
        <w:t xml:space="preserve"> Dec 31, 20</w:t>
      </w:r>
      <w:r>
        <w:rPr>
          <w:lang w:val="en-US"/>
        </w:rPr>
        <w:t>21</w:t>
      </w:r>
      <w:r w:rsidRPr="003E2305">
        <w:rPr>
          <w:lang w:val="en-US"/>
        </w:rPr>
        <w:t>, and is calculated based on the discounted present value of the average Selic rate (TMS) projected for each reporting period</w:t>
      </w:r>
    </w:p>
    <w:p w14:paraId="545DF3D6" w14:textId="77777777" w:rsidR="00527747" w:rsidRPr="003E2305" w:rsidRDefault="00527747" w:rsidP="00527747">
      <w:pPr>
        <w:pStyle w:val="05-Textonormal"/>
        <w:rPr>
          <w:lang w:val="en-US"/>
        </w:rPr>
      </w:pPr>
      <w:r w:rsidRPr="00467093">
        <w:rPr>
          <w:rFonts w:cs="Arial"/>
          <w:lang w:val="en-US"/>
        </w:rPr>
        <w:t>Over the nine-month period ending September 30, 202</w:t>
      </w:r>
      <w:r>
        <w:rPr>
          <w:rFonts w:cs="Arial"/>
          <w:lang w:val="en-US"/>
        </w:rPr>
        <w:t>2</w:t>
      </w:r>
      <w:r w:rsidRPr="003E2305">
        <w:rPr>
          <w:lang w:val="en-US"/>
        </w:rPr>
        <w:t xml:space="preserve">, tax credits were realized R$ </w:t>
      </w:r>
      <w:r>
        <w:rPr>
          <w:lang w:val="en-US"/>
        </w:rPr>
        <w:t>3,295</w:t>
      </w:r>
      <w:r w:rsidRPr="003E2305">
        <w:rPr>
          <w:lang w:val="en-US"/>
        </w:rPr>
        <w:t xml:space="preserve"> thousand in the consolidated</w:t>
      </w:r>
      <w:r>
        <w:rPr>
          <w:lang w:val="en-US"/>
        </w:rPr>
        <w:t>.</w:t>
      </w:r>
    </w:p>
    <w:p w14:paraId="33603E7F" w14:textId="77777777" w:rsidR="00527747" w:rsidRPr="009B5732" w:rsidRDefault="00527747" w:rsidP="009B5732">
      <w:pPr>
        <w:pStyle w:val="01-Textonormal"/>
        <w:rPr>
          <w:b/>
          <w:color w:val="1F3864" w:themeColor="accent5" w:themeShade="80"/>
          <w:lang w:val="en-US"/>
        </w:rPr>
      </w:pPr>
      <w:r w:rsidRPr="009B5732">
        <w:rPr>
          <w:b/>
          <w:color w:val="1F3864" w:themeColor="accent5" w:themeShade="80"/>
          <w:lang w:val="en-US"/>
        </w:rPr>
        <w:t>g) Current tax liabilities</w:t>
      </w:r>
    </w:p>
    <w:p w14:paraId="0E4A5B3E" w14:textId="77777777" w:rsidR="00527747" w:rsidRPr="00467093" w:rsidRDefault="00527747" w:rsidP="00527747">
      <w:pPr>
        <w:spacing w:after="0" w:line="240" w:lineRule="auto"/>
        <w:jc w:val="right"/>
        <w:rPr>
          <w:rFonts w:cs="Arial"/>
          <w:b/>
          <w:sz w:val="14"/>
          <w:lang w:val="en-US" w:eastAsia="pt-BR"/>
        </w:rPr>
      </w:pPr>
      <w:r w:rsidRPr="00467093">
        <w:rPr>
          <w:rFonts w:cs="Arial"/>
          <w:b/>
          <w:sz w:val="14"/>
          <w:lang w:val="en-US" w:eastAsia="pt-BR"/>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2"/>
        <w:gridCol w:w="296"/>
        <w:gridCol w:w="1411"/>
        <w:gridCol w:w="1412"/>
        <w:gridCol w:w="283"/>
        <w:gridCol w:w="1417"/>
        <w:gridCol w:w="1418"/>
      </w:tblGrid>
      <w:tr w:rsidR="00527747" w:rsidRPr="00E16069" w14:paraId="06AF9547" w14:textId="77777777" w:rsidTr="00B56DC0">
        <w:trPr>
          <w:trHeight w:val="238"/>
          <w:jc w:val="center"/>
        </w:trPr>
        <w:tc>
          <w:tcPr>
            <w:tcW w:w="3402" w:type="dxa"/>
            <w:tcBorders>
              <w:top w:val="single" w:sz="2" w:space="0" w:color="1F4E79" w:themeColor="accent1" w:themeShade="80"/>
              <w:bottom w:val="nil"/>
            </w:tcBorders>
            <w:shd w:val="clear" w:color="auto" w:fill="auto"/>
          </w:tcPr>
          <w:p w14:paraId="559B097A" w14:textId="77777777" w:rsidR="00527747" w:rsidRPr="00467093" w:rsidRDefault="00527747" w:rsidP="00527747">
            <w:pPr>
              <w:spacing w:after="0"/>
              <w:jc w:val="center"/>
              <w:rPr>
                <w:rFonts w:cs="Arial"/>
                <w:b/>
                <w:szCs w:val="18"/>
                <w:lang w:val="en-US"/>
              </w:rPr>
            </w:pPr>
          </w:p>
        </w:tc>
        <w:tc>
          <w:tcPr>
            <w:tcW w:w="296" w:type="dxa"/>
            <w:tcBorders>
              <w:top w:val="single" w:sz="2" w:space="0" w:color="1F4E79" w:themeColor="accent1" w:themeShade="80"/>
              <w:bottom w:val="nil"/>
            </w:tcBorders>
            <w:shd w:val="clear" w:color="auto" w:fill="auto"/>
          </w:tcPr>
          <w:p w14:paraId="37C770C0" w14:textId="77777777" w:rsidR="00527747" w:rsidRPr="00467093" w:rsidRDefault="00527747" w:rsidP="00527747">
            <w:pPr>
              <w:spacing w:after="0"/>
              <w:jc w:val="center"/>
              <w:rPr>
                <w:rFonts w:cs="Arial"/>
                <w:b/>
                <w:szCs w:val="18"/>
                <w:lang w:val="en-US"/>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793D5102" w14:textId="77777777" w:rsidR="00527747" w:rsidRPr="00E16069" w:rsidRDefault="00527747" w:rsidP="00527747">
            <w:pPr>
              <w:spacing w:after="0"/>
              <w:jc w:val="center"/>
              <w:rPr>
                <w:rFonts w:cs="Arial"/>
                <w:b/>
                <w:sz w:val="14"/>
                <w:szCs w:val="18"/>
              </w:rPr>
            </w:pPr>
            <w:r w:rsidRPr="00775513">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4059C312" w14:textId="77777777" w:rsidR="00527747" w:rsidRPr="00E16069" w:rsidRDefault="00527747" w:rsidP="00527747">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4E9D616E" w14:textId="77777777" w:rsidR="00527747" w:rsidRPr="00E16069" w:rsidRDefault="00527747" w:rsidP="00527747">
            <w:pPr>
              <w:spacing w:after="0"/>
              <w:jc w:val="center"/>
              <w:rPr>
                <w:rFonts w:cs="Arial"/>
                <w:b/>
                <w:szCs w:val="18"/>
                <w:vertAlign w:val="superscript"/>
              </w:rPr>
            </w:pPr>
            <w:r w:rsidRPr="00775513">
              <w:rPr>
                <w:rFonts w:cs="Arial"/>
                <w:b/>
                <w:sz w:val="14"/>
                <w:szCs w:val="18"/>
              </w:rPr>
              <w:t>Consolidated</w:t>
            </w:r>
          </w:p>
        </w:tc>
      </w:tr>
      <w:tr w:rsidR="00527747" w:rsidRPr="00E16069" w14:paraId="4D32860C" w14:textId="77777777" w:rsidTr="00B56DC0">
        <w:trPr>
          <w:trHeight w:val="238"/>
          <w:jc w:val="center"/>
        </w:trPr>
        <w:tc>
          <w:tcPr>
            <w:tcW w:w="3402" w:type="dxa"/>
            <w:tcBorders>
              <w:top w:val="nil"/>
              <w:bottom w:val="single" w:sz="2" w:space="0" w:color="1F4E79" w:themeColor="accent1" w:themeShade="80"/>
            </w:tcBorders>
            <w:shd w:val="clear" w:color="auto" w:fill="auto"/>
          </w:tcPr>
          <w:p w14:paraId="18FE6FE1" w14:textId="77777777" w:rsidR="00527747" w:rsidRPr="00E16069" w:rsidRDefault="00527747" w:rsidP="00527747">
            <w:pPr>
              <w:pStyle w:val="08-Tabelageral"/>
              <w:rPr>
                <w:rFonts w:cs="Arial"/>
                <w:b/>
              </w:rPr>
            </w:pPr>
          </w:p>
        </w:tc>
        <w:tc>
          <w:tcPr>
            <w:tcW w:w="296" w:type="dxa"/>
            <w:tcBorders>
              <w:top w:val="nil"/>
              <w:bottom w:val="single" w:sz="2" w:space="0" w:color="1F4E79" w:themeColor="accent1" w:themeShade="80"/>
            </w:tcBorders>
            <w:shd w:val="clear" w:color="auto" w:fill="auto"/>
          </w:tcPr>
          <w:p w14:paraId="7416CF38" w14:textId="77777777" w:rsidR="00527747" w:rsidRPr="00E16069" w:rsidRDefault="00527747" w:rsidP="00527747">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2A18984C" w14:textId="77777777" w:rsidR="00527747" w:rsidRPr="00C057A8" w:rsidRDefault="00527747" w:rsidP="00527747">
            <w:pPr>
              <w:pStyle w:val="08-Tabelageral"/>
              <w:rPr>
                <w:rFonts w:cs="Arial"/>
                <w:b/>
                <w:vertAlign w:val="superscript"/>
              </w:rPr>
            </w:pPr>
            <w:r>
              <w:rPr>
                <w:b/>
              </w:rPr>
              <w:t>Sept</w:t>
            </w:r>
            <w:r w:rsidRPr="00C057A8">
              <w:rPr>
                <w:b/>
              </w:rPr>
              <w:t xml:space="preserve"> 3</w:t>
            </w:r>
            <w:r>
              <w:rPr>
                <w:b/>
              </w:rPr>
              <w:t>0</w:t>
            </w:r>
            <w:r w:rsidRPr="00C057A8">
              <w:rPr>
                <w:b/>
              </w:rPr>
              <w:t>, 202</w:t>
            </w:r>
            <w:r>
              <w:rPr>
                <w:b/>
              </w:rPr>
              <w:t>2</w:t>
            </w:r>
          </w:p>
        </w:tc>
        <w:tc>
          <w:tcPr>
            <w:tcW w:w="1412" w:type="dxa"/>
            <w:tcBorders>
              <w:top w:val="single" w:sz="2" w:space="0" w:color="1F4E79" w:themeColor="accent1" w:themeShade="80"/>
              <w:bottom w:val="single" w:sz="2" w:space="0" w:color="1F4E79" w:themeColor="accent1" w:themeShade="80"/>
            </w:tcBorders>
            <w:shd w:val="clear" w:color="auto" w:fill="auto"/>
          </w:tcPr>
          <w:p w14:paraId="0C976651" w14:textId="77777777" w:rsidR="00527747" w:rsidRPr="00C057A8" w:rsidRDefault="00527747" w:rsidP="00527747">
            <w:pPr>
              <w:pStyle w:val="08-Tabelageral"/>
              <w:rPr>
                <w:rFonts w:cs="Arial"/>
                <w:b/>
                <w:vertAlign w:val="superscript"/>
              </w:rPr>
            </w:pPr>
            <w:r w:rsidRPr="00C057A8">
              <w:rPr>
                <w:b/>
              </w:rPr>
              <w:t>Dec 31, 20</w:t>
            </w:r>
            <w:r>
              <w:rPr>
                <w:b/>
              </w:rPr>
              <w:t>21</w:t>
            </w:r>
          </w:p>
        </w:tc>
        <w:tc>
          <w:tcPr>
            <w:tcW w:w="283" w:type="dxa"/>
            <w:tcBorders>
              <w:top w:val="nil"/>
              <w:bottom w:val="single" w:sz="2" w:space="0" w:color="1F4E79" w:themeColor="accent1" w:themeShade="80"/>
            </w:tcBorders>
            <w:shd w:val="clear" w:color="auto" w:fill="auto"/>
          </w:tcPr>
          <w:p w14:paraId="273CE893" w14:textId="77777777" w:rsidR="00527747" w:rsidRPr="00C057A8" w:rsidRDefault="00527747" w:rsidP="00527747">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66B31D40" w14:textId="77777777" w:rsidR="00527747" w:rsidRPr="00C057A8" w:rsidRDefault="00527747" w:rsidP="00527747">
            <w:pPr>
              <w:pStyle w:val="08-Tabelageral"/>
              <w:rPr>
                <w:rFonts w:cs="Arial"/>
                <w:b/>
              </w:rPr>
            </w:pPr>
            <w:r>
              <w:rPr>
                <w:b/>
              </w:rPr>
              <w:t>Sept</w:t>
            </w:r>
            <w:r w:rsidRPr="00C057A8">
              <w:rPr>
                <w:b/>
              </w:rPr>
              <w:t xml:space="preserve"> 3</w:t>
            </w:r>
            <w:r>
              <w:rPr>
                <w:b/>
              </w:rPr>
              <w:t>0</w:t>
            </w:r>
            <w:r w:rsidRPr="00C057A8">
              <w:rPr>
                <w:b/>
              </w:rPr>
              <w:t>, 202</w:t>
            </w:r>
            <w:r>
              <w:rPr>
                <w:b/>
              </w:rPr>
              <w:t>2</w:t>
            </w:r>
          </w:p>
        </w:tc>
        <w:tc>
          <w:tcPr>
            <w:tcW w:w="1418" w:type="dxa"/>
            <w:tcBorders>
              <w:top w:val="single" w:sz="2" w:space="0" w:color="1F4E79" w:themeColor="accent1" w:themeShade="80"/>
              <w:bottom w:val="single" w:sz="2" w:space="0" w:color="1F4E79" w:themeColor="accent1" w:themeShade="80"/>
            </w:tcBorders>
            <w:shd w:val="clear" w:color="auto" w:fill="auto"/>
          </w:tcPr>
          <w:p w14:paraId="007615E4" w14:textId="77777777" w:rsidR="00527747" w:rsidRPr="00C057A8" w:rsidRDefault="00527747" w:rsidP="00527747">
            <w:pPr>
              <w:pStyle w:val="08-Tabelageral"/>
              <w:rPr>
                <w:rFonts w:cs="Arial"/>
                <w:b/>
              </w:rPr>
            </w:pPr>
            <w:r w:rsidRPr="00C057A8">
              <w:rPr>
                <w:b/>
              </w:rPr>
              <w:t>Dec 31, 20</w:t>
            </w:r>
            <w:r>
              <w:rPr>
                <w:b/>
              </w:rPr>
              <w:t>21</w:t>
            </w:r>
          </w:p>
        </w:tc>
      </w:tr>
      <w:tr w:rsidR="00527747" w:rsidRPr="00E16069" w14:paraId="24A65D14" w14:textId="77777777" w:rsidTr="00B56DC0">
        <w:trPr>
          <w:trHeight w:val="238"/>
          <w:jc w:val="center"/>
        </w:trPr>
        <w:tc>
          <w:tcPr>
            <w:tcW w:w="3402" w:type="dxa"/>
            <w:tcBorders>
              <w:top w:val="single" w:sz="2" w:space="0" w:color="1F4E79" w:themeColor="accent1" w:themeShade="80"/>
              <w:bottom w:val="nil"/>
            </w:tcBorders>
            <w:shd w:val="clear" w:color="auto" w:fill="auto"/>
          </w:tcPr>
          <w:p w14:paraId="264D595F" w14:textId="77777777" w:rsidR="00527747" w:rsidRPr="00E16069" w:rsidRDefault="00527747" w:rsidP="00527747">
            <w:pPr>
              <w:pStyle w:val="08-Tabelageral"/>
              <w:ind w:left="113"/>
              <w:jc w:val="left"/>
              <w:rPr>
                <w:rFonts w:cs="Arial"/>
                <w:szCs w:val="14"/>
              </w:rPr>
            </w:pPr>
            <w:r>
              <w:rPr>
                <w:rFonts w:cs="Arial"/>
                <w:szCs w:val="14"/>
              </w:rPr>
              <w:t>Icome tax</w:t>
            </w:r>
          </w:p>
        </w:tc>
        <w:tc>
          <w:tcPr>
            <w:tcW w:w="296" w:type="dxa"/>
            <w:tcBorders>
              <w:top w:val="single" w:sz="2" w:space="0" w:color="1F4E79" w:themeColor="accent1" w:themeShade="80"/>
            </w:tcBorders>
            <w:shd w:val="clear" w:color="auto" w:fill="auto"/>
          </w:tcPr>
          <w:p w14:paraId="006A5CBE" w14:textId="77777777" w:rsidR="00527747" w:rsidRPr="00E16069" w:rsidRDefault="00527747" w:rsidP="00527747">
            <w:pPr>
              <w:pStyle w:val="08-Tabelageral"/>
              <w:ind w:left="113"/>
              <w:jc w:val="center"/>
              <w:rPr>
                <w:rFonts w:cs="Arial"/>
                <w:szCs w:val="14"/>
              </w:rPr>
            </w:pPr>
          </w:p>
        </w:tc>
        <w:tc>
          <w:tcPr>
            <w:tcW w:w="1411" w:type="dxa"/>
            <w:tcBorders>
              <w:top w:val="single" w:sz="2" w:space="0" w:color="1F4E79" w:themeColor="accent1" w:themeShade="80"/>
            </w:tcBorders>
            <w:shd w:val="clear" w:color="auto" w:fill="auto"/>
            <w:vAlign w:val="center"/>
          </w:tcPr>
          <w:p w14:paraId="0B74A697" w14:textId="77777777" w:rsidR="00527747" w:rsidRPr="00E16069" w:rsidRDefault="00527747" w:rsidP="00527747">
            <w:pPr>
              <w:pStyle w:val="08-Tabelageral"/>
              <w:ind w:left="113"/>
              <w:rPr>
                <w:rFonts w:cs="Arial"/>
                <w:szCs w:val="14"/>
              </w:rPr>
            </w:pPr>
            <w:r>
              <w:rPr>
                <w:rFonts w:cs="Arial"/>
                <w:szCs w:val="14"/>
              </w:rPr>
              <w:t>1,103</w:t>
            </w:r>
          </w:p>
        </w:tc>
        <w:tc>
          <w:tcPr>
            <w:tcW w:w="1412" w:type="dxa"/>
            <w:tcBorders>
              <w:top w:val="single" w:sz="2" w:space="0" w:color="1F4E79" w:themeColor="accent1" w:themeShade="80"/>
            </w:tcBorders>
            <w:shd w:val="clear" w:color="auto" w:fill="auto"/>
            <w:vAlign w:val="center"/>
          </w:tcPr>
          <w:p w14:paraId="15279FDD" w14:textId="77777777" w:rsidR="00527747" w:rsidRPr="00E16069" w:rsidRDefault="00527747" w:rsidP="00527747">
            <w:pPr>
              <w:pStyle w:val="08-Tabelageral"/>
              <w:ind w:left="113"/>
              <w:rPr>
                <w:rFonts w:cs="Arial"/>
                <w:szCs w:val="14"/>
              </w:rPr>
            </w:pPr>
            <w:r>
              <w:rPr>
                <w:rFonts w:cs="Arial"/>
                <w:szCs w:val="14"/>
              </w:rPr>
              <w:t>346</w:t>
            </w:r>
          </w:p>
        </w:tc>
        <w:tc>
          <w:tcPr>
            <w:tcW w:w="283" w:type="dxa"/>
            <w:tcBorders>
              <w:top w:val="single" w:sz="2" w:space="0" w:color="1F4E79" w:themeColor="accent1" w:themeShade="80"/>
            </w:tcBorders>
            <w:shd w:val="clear" w:color="auto" w:fill="auto"/>
            <w:vAlign w:val="center"/>
          </w:tcPr>
          <w:p w14:paraId="2C2C9852" w14:textId="77777777" w:rsidR="00527747" w:rsidRPr="00E16069" w:rsidRDefault="00527747" w:rsidP="00527747">
            <w:pPr>
              <w:pStyle w:val="08-Tabelageral"/>
              <w:ind w:left="113"/>
              <w:rPr>
                <w:rFonts w:cs="Arial"/>
                <w:szCs w:val="14"/>
              </w:rPr>
            </w:pPr>
          </w:p>
        </w:tc>
        <w:tc>
          <w:tcPr>
            <w:tcW w:w="1417" w:type="dxa"/>
            <w:tcBorders>
              <w:top w:val="single" w:sz="2" w:space="0" w:color="1F4E79" w:themeColor="accent1" w:themeShade="80"/>
            </w:tcBorders>
            <w:shd w:val="clear" w:color="auto" w:fill="auto"/>
            <w:vAlign w:val="center"/>
          </w:tcPr>
          <w:p w14:paraId="45DC585E" w14:textId="77777777" w:rsidR="00527747" w:rsidRPr="00E16069" w:rsidRDefault="00527747" w:rsidP="00527747">
            <w:pPr>
              <w:pStyle w:val="08-Tabelageral"/>
              <w:ind w:left="113"/>
              <w:rPr>
                <w:rFonts w:cs="Arial"/>
                <w:szCs w:val="14"/>
              </w:rPr>
            </w:pPr>
            <w:r>
              <w:rPr>
                <w:rFonts w:cs="Arial"/>
                <w:szCs w:val="14"/>
              </w:rPr>
              <w:t>757,239</w:t>
            </w:r>
          </w:p>
        </w:tc>
        <w:tc>
          <w:tcPr>
            <w:tcW w:w="1418" w:type="dxa"/>
            <w:tcBorders>
              <w:top w:val="single" w:sz="2" w:space="0" w:color="1F4E79" w:themeColor="accent1" w:themeShade="80"/>
            </w:tcBorders>
            <w:shd w:val="clear" w:color="auto" w:fill="auto"/>
            <w:vAlign w:val="center"/>
          </w:tcPr>
          <w:p w14:paraId="3136F6C9" w14:textId="77777777" w:rsidR="00527747" w:rsidRPr="00E16069" w:rsidRDefault="00527747" w:rsidP="00527747">
            <w:pPr>
              <w:pStyle w:val="08-Tabelageral"/>
              <w:ind w:left="113"/>
              <w:rPr>
                <w:rFonts w:cs="Arial"/>
                <w:szCs w:val="14"/>
              </w:rPr>
            </w:pPr>
            <w:r>
              <w:rPr>
                <w:rFonts w:cs="Arial"/>
                <w:szCs w:val="14"/>
              </w:rPr>
              <w:t>554,013</w:t>
            </w:r>
          </w:p>
        </w:tc>
      </w:tr>
      <w:tr w:rsidR="00527747" w:rsidRPr="00E16069" w14:paraId="17242669" w14:textId="77777777" w:rsidTr="00B56DC0">
        <w:trPr>
          <w:trHeight w:val="238"/>
          <w:jc w:val="center"/>
        </w:trPr>
        <w:tc>
          <w:tcPr>
            <w:tcW w:w="3402" w:type="dxa"/>
            <w:shd w:val="clear" w:color="auto" w:fill="auto"/>
          </w:tcPr>
          <w:p w14:paraId="1D4D9CDD" w14:textId="77777777" w:rsidR="00527747" w:rsidRPr="00E16069" w:rsidRDefault="00527747" w:rsidP="00527747">
            <w:pPr>
              <w:pStyle w:val="08-Tabelageral"/>
              <w:tabs>
                <w:tab w:val="right" w:pos="2878"/>
              </w:tabs>
              <w:ind w:left="113"/>
              <w:jc w:val="left"/>
              <w:rPr>
                <w:rFonts w:cs="Arial"/>
                <w:szCs w:val="14"/>
              </w:rPr>
            </w:pPr>
            <w:r>
              <w:rPr>
                <w:rFonts w:cs="Arial"/>
                <w:szCs w:val="14"/>
              </w:rPr>
              <w:t>Social contribution</w:t>
            </w:r>
            <w:r w:rsidRPr="00E16069">
              <w:rPr>
                <w:rFonts w:cs="Arial"/>
                <w:szCs w:val="14"/>
              </w:rPr>
              <w:tab/>
            </w:r>
          </w:p>
        </w:tc>
        <w:tc>
          <w:tcPr>
            <w:tcW w:w="296" w:type="dxa"/>
            <w:shd w:val="clear" w:color="auto" w:fill="auto"/>
          </w:tcPr>
          <w:p w14:paraId="45878089" w14:textId="77777777" w:rsidR="00527747" w:rsidRPr="00E16069" w:rsidRDefault="00527747" w:rsidP="00527747">
            <w:pPr>
              <w:pStyle w:val="08-Tabelageral"/>
              <w:ind w:left="113"/>
              <w:jc w:val="center"/>
              <w:rPr>
                <w:rFonts w:cs="Arial"/>
                <w:szCs w:val="14"/>
              </w:rPr>
            </w:pPr>
          </w:p>
        </w:tc>
        <w:tc>
          <w:tcPr>
            <w:tcW w:w="1411" w:type="dxa"/>
            <w:shd w:val="clear" w:color="auto" w:fill="auto"/>
            <w:vAlign w:val="center"/>
          </w:tcPr>
          <w:p w14:paraId="7A5ACEB9" w14:textId="77777777" w:rsidR="00527747" w:rsidRPr="00E16069" w:rsidRDefault="00527747" w:rsidP="00527747">
            <w:pPr>
              <w:pStyle w:val="08-Tabelageral"/>
              <w:ind w:left="113"/>
              <w:rPr>
                <w:rFonts w:cs="Arial"/>
                <w:szCs w:val="14"/>
              </w:rPr>
            </w:pPr>
            <w:r>
              <w:rPr>
                <w:rFonts w:cs="Arial"/>
                <w:szCs w:val="14"/>
              </w:rPr>
              <w:t>399</w:t>
            </w:r>
          </w:p>
        </w:tc>
        <w:tc>
          <w:tcPr>
            <w:tcW w:w="1412" w:type="dxa"/>
            <w:shd w:val="clear" w:color="auto" w:fill="auto"/>
            <w:vAlign w:val="center"/>
          </w:tcPr>
          <w:p w14:paraId="08B98FF0" w14:textId="77777777" w:rsidR="00527747" w:rsidRPr="00E16069" w:rsidRDefault="00527747" w:rsidP="00527747">
            <w:pPr>
              <w:pStyle w:val="08-Tabelageral"/>
              <w:ind w:left="113"/>
              <w:rPr>
                <w:rFonts w:cs="Arial"/>
                <w:szCs w:val="14"/>
              </w:rPr>
            </w:pPr>
            <w:r>
              <w:rPr>
                <w:rFonts w:cs="Arial"/>
                <w:szCs w:val="14"/>
              </w:rPr>
              <w:t>104</w:t>
            </w:r>
          </w:p>
        </w:tc>
        <w:tc>
          <w:tcPr>
            <w:tcW w:w="283" w:type="dxa"/>
            <w:shd w:val="clear" w:color="auto" w:fill="auto"/>
            <w:vAlign w:val="center"/>
          </w:tcPr>
          <w:p w14:paraId="51D3A00F" w14:textId="77777777" w:rsidR="00527747" w:rsidRPr="00E16069" w:rsidRDefault="00527747" w:rsidP="00527747">
            <w:pPr>
              <w:pStyle w:val="08-Tabelageral"/>
              <w:ind w:left="113"/>
              <w:rPr>
                <w:rFonts w:cs="Arial"/>
                <w:szCs w:val="14"/>
              </w:rPr>
            </w:pPr>
          </w:p>
        </w:tc>
        <w:tc>
          <w:tcPr>
            <w:tcW w:w="1417" w:type="dxa"/>
            <w:shd w:val="clear" w:color="auto" w:fill="auto"/>
            <w:vAlign w:val="center"/>
          </w:tcPr>
          <w:p w14:paraId="3EB0504B" w14:textId="77777777" w:rsidR="00527747" w:rsidRPr="00E16069" w:rsidRDefault="00527747" w:rsidP="00527747">
            <w:pPr>
              <w:pStyle w:val="08-Tabelageral"/>
              <w:ind w:left="113"/>
              <w:rPr>
                <w:rFonts w:cs="Arial"/>
                <w:szCs w:val="14"/>
              </w:rPr>
            </w:pPr>
            <w:r>
              <w:rPr>
                <w:rFonts w:cs="Arial"/>
                <w:szCs w:val="14"/>
              </w:rPr>
              <w:t>273,431</w:t>
            </w:r>
          </w:p>
        </w:tc>
        <w:tc>
          <w:tcPr>
            <w:tcW w:w="1418" w:type="dxa"/>
            <w:shd w:val="clear" w:color="auto" w:fill="auto"/>
            <w:vAlign w:val="center"/>
          </w:tcPr>
          <w:p w14:paraId="0D0515DB" w14:textId="77777777" w:rsidR="00527747" w:rsidRPr="00E16069" w:rsidRDefault="00527747" w:rsidP="00527747">
            <w:pPr>
              <w:pStyle w:val="08-Tabelageral"/>
              <w:ind w:left="113"/>
              <w:rPr>
                <w:rFonts w:cs="Arial"/>
                <w:szCs w:val="14"/>
              </w:rPr>
            </w:pPr>
            <w:r>
              <w:rPr>
                <w:rFonts w:cs="Arial"/>
                <w:szCs w:val="14"/>
              </w:rPr>
              <w:t>198,361</w:t>
            </w:r>
          </w:p>
        </w:tc>
      </w:tr>
      <w:tr w:rsidR="00527747" w:rsidRPr="00E16069" w14:paraId="45CFC513" w14:textId="77777777" w:rsidTr="00B56DC0">
        <w:trPr>
          <w:trHeight w:val="238"/>
          <w:jc w:val="center"/>
        </w:trPr>
        <w:tc>
          <w:tcPr>
            <w:tcW w:w="3402" w:type="dxa"/>
            <w:shd w:val="clear" w:color="auto" w:fill="auto"/>
          </w:tcPr>
          <w:p w14:paraId="60E2584B" w14:textId="77777777" w:rsidR="00527747" w:rsidRPr="00E16069" w:rsidRDefault="00527747" w:rsidP="00527747">
            <w:pPr>
              <w:pStyle w:val="08-Tabelageral"/>
              <w:ind w:left="113"/>
              <w:jc w:val="left"/>
              <w:rPr>
                <w:rFonts w:cs="Arial"/>
                <w:szCs w:val="14"/>
              </w:rPr>
            </w:pPr>
            <w:r w:rsidRPr="00E16069">
              <w:rPr>
                <w:rFonts w:cs="Arial"/>
                <w:szCs w:val="14"/>
              </w:rPr>
              <w:t>Cofins</w:t>
            </w:r>
          </w:p>
        </w:tc>
        <w:tc>
          <w:tcPr>
            <w:tcW w:w="296" w:type="dxa"/>
            <w:shd w:val="clear" w:color="auto" w:fill="auto"/>
          </w:tcPr>
          <w:p w14:paraId="66622064" w14:textId="77777777" w:rsidR="00527747" w:rsidRPr="00E16069" w:rsidRDefault="00527747" w:rsidP="00527747">
            <w:pPr>
              <w:pStyle w:val="08-Tabelageral"/>
              <w:ind w:left="113"/>
              <w:jc w:val="center"/>
              <w:rPr>
                <w:rFonts w:cs="Arial"/>
                <w:szCs w:val="14"/>
              </w:rPr>
            </w:pPr>
          </w:p>
        </w:tc>
        <w:tc>
          <w:tcPr>
            <w:tcW w:w="1411" w:type="dxa"/>
            <w:shd w:val="clear" w:color="auto" w:fill="auto"/>
            <w:vAlign w:val="center"/>
          </w:tcPr>
          <w:p w14:paraId="5D8192CA" w14:textId="77777777" w:rsidR="00527747" w:rsidRPr="00E16069" w:rsidRDefault="00527747" w:rsidP="00527747">
            <w:pPr>
              <w:pStyle w:val="08-Tabelageral"/>
              <w:ind w:left="113"/>
              <w:rPr>
                <w:rFonts w:cs="Arial"/>
                <w:szCs w:val="14"/>
              </w:rPr>
            </w:pPr>
            <w:r>
              <w:rPr>
                <w:rFonts w:cs="Arial"/>
                <w:szCs w:val="14"/>
              </w:rPr>
              <w:t>242</w:t>
            </w:r>
          </w:p>
        </w:tc>
        <w:tc>
          <w:tcPr>
            <w:tcW w:w="1412" w:type="dxa"/>
            <w:shd w:val="clear" w:color="auto" w:fill="auto"/>
            <w:vAlign w:val="center"/>
          </w:tcPr>
          <w:p w14:paraId="4EE92FE4" w14:textId="77777777" w:rsidR="00527747" w:rsidRPr="00E16069" w:rsidRDefault="00527747" w:rsidP="00527747">
            <w:pPr>
              <w:pStyle w:val="08-Tabelageral"/>
              <w:ind w:left="113"/>
              <w:rPr>
                <w:rFonts w:cs="Arial"/>
                <w:szCs w:val="14"/>
              </w:rPr>
            </w:pPr>
            <w:r>
              <w:rPr>
                <w:rFonts w:cs="Arial"/>
                <w:szCs w:val="14"/>
              </w:rPr>
              <w:t>126</w:t>
            </w:r>
          </w:p>
        </w:tc>
        <w:tc>
          <w:tcPr>
            <w:tcW w:w="283" w:type="dxa"/>
            <w:shd w:val="clear" w:color="auto" w:fill="auto"/>
            <w:vAlign w:val="center"/>
          </w:tcPr>
          <w:p w14:paraId="62DF15DE" w14:textId="77777777" w:rsidR="00527747" w:rsidRPr="00E16069" w:rsidRDefault="00527747" w:rsidP="00527747">
            <w:pPr>
              <w:pStyle w:val="08-Tabelageral"/>
              <w:ind w:left="113"/>
              <w:rPr>
                <w:rFonts w:cs="Arial"/>
                <w:szCs w:val="14"/>
              </w:rPr>
            </w:pPr>
          </w:p>
        </w:tc>
        <w:tc>
          <w:tcPr>
            <w:tcW w:w="1417" w:type="dxa"/>
            <w:shd w:val="clear" w:color="auto" w:fill="auto"/>
            <w:vAlign w:val="center"/>
          </w:tcPr>
          <w:p w14:paraId="2356CFE6" w14:textId="77777777" w:rsidR="00527747" w:rsidRPr="00E16069" w:rsidRDefault="00527747" w:rsidP="00527747">
            <w:pPr>
              <w:pStyle w:val="08-Tabelageral"/>
              <w:ind w:left="113"/>
              <w:rPr>
                <w:rFonts w:cs="Arial"/>
                <w:szCs w:val="14"/>
              </w:rPr>
            </w:pPr>
            <w:r>
              <w:rPr>
                <w:rFonts w:cs="Arial"/>
                <w:szCs w:val="14"/>
              </w:rPr>
              <w:t>33,728</w:t>
            </w:r>
          </w:p>
        </w:tc>
        <w:tc>
          <w:tcPr>
            <w:tcW w:w="1418" w:type="dxa"/>
            <w:shd w:val="clear" w:color="auto" w:fill="auto"/>
            <w:vAlign w:val="center"/>
          </w:tcPr>
          <w:p w14:paraId="547273C2" w14:textId="77777777" w:rsidR="00527747" w:rsidRPr="00E16069" w:rsidRDefault="00527747" w:rsidP="00527747">
            <w:pPr>
              <w:pStyle w:val="08-Tabelageral"/>
              <w:ind w:left="113"/>
              <w:rPr>
                <w:rFonts w:cs="Arial"/>
                <w:szCs w:val="14"/>
              </w:rPr>
            </w:pPr>
            <w:r>
              <w:rPr>
                <w:rFonts w:cs="Arial"/>
                <w:szCs w:val="14"/>
              </w:rPr>
              <w:t>41,428</w:t>
            </w:r>
          </w:p>
        </w:tc>
      </w:tr>
      <w:tr w:rsidR="00527747" w:rsidRPr="00E16069" w14:paraId="4FC457B1" w14:textId="77777777" w:rsidTr="00B56DC0">
        <w:trPr>
          <w:trHeight w:val="238"/>
          <w:jc w:val="center"/>
        </w:trPr>
        <w:tc>
          <w:tcPr>
            <w:tcW w:w="3402" w:type="dxa"/>
            <w:shd w:val="clear" w:color="auto" w:fill="auto"/>
          </w:tcPr>
          <w:p w14:paraId="4EC83D72" w14:textId="77777777" w:rsidR="00527747" w:rsidRPr="00E16069" w:rsidRDefault="00527747" w:rsidP="00527747">
            <w:pPr>
              <w:pStyle w:val="08-Tabelageral"/>
              <w:ind w:left="113"/>
              <w:jc w:val="left"/>
              <w:rPr>
                <w:rFonts w:cs="Arial"/>
                <w:szCs w:val="14"/>
              </w:rPr>
            </w:pPr>
            <w:r w:rsidRPr="00E16069">
              <w:rPr>
                <w:rFonts w:cs="Arial"/>
                <w:szCs w:val="14"/>
              </w:rPr>
              <w:t>ISS</w:t>
            </w:r>
          </w:p>
        </w:tc>
        <w:tc>
          <w:tcPr>
            <w:tcW w:w="296" w:type="dxa"/>
            <w:shd w:val="clear" w:color="auto" w:fill="auto"/>
          </w:tcPr>
          <w:p w14:paraId="72EA2C8E" w14:textId="77777777" w:rsidR="00527747" w:rsidRPr="00E16069" w:rsidRDefault="00527747" w:rsidP="00527747">
            <w:pPr>
              <w:pStyle w:val="08-Tabelageral"/>
              <w:ind w:left="113"/>
              <w:jc w:val="center"/>
              <w:rPr>
                <w:rFonts w:cs="Arial"/>
                <w:szCs w:val="14"/>
              </w:rPr>
            </w:pPr>
          </w:p>
        </w:tc>
        <w:tc>
          <w:tcPr>
            <w:tcW w:w="1411" w:type="dxa"/>
            <w:shd w:val="clear" w:color="auto" w:fill="auto"/>
            <w:vAlign w:val="center"/>
          </w:tcPr>
          <w:p w14:paraId="1CBC443E" w14:textId="77777777" w:rsidR="00527747" w:rsidRPr="00E16069" w:rsidRDefault="00527747" w:rsidP="00527747">
            <w:pPr>
              <w:pStyle w:val="08-Tabelageral"/>
              <w:ind w:left="113"/>
              <w:rPr>
                <w:rFonts w:cs="Arial"/>
                <w:szCs w:val="14"/>
              </w:rPr>
            </w:pPr>
            <w:r>
              <w:rPr>
                <w:rFonts w:cs="Arial"/>
                <w:szCs w:val="14"/>
              </w:rPr>
              <w:t>--</w:t>
            </w:r>
          </w:p>
        </w:tc>
        <w:tc>
          <w:tcPr>
            <w:tcW w:w="1412" w:type="dxa"/>
            <w:shd w:val="clear" w:color="auto" w:fill="auto"/>
            <w:vAlign w:val="center"/>
          </w:tcPr>
          <w:p w14:paraId="7D92AD5A" w14:textId="77777777" w:rsidR="00527747" w:rsidRPr="00E16069" w:rsidRDefault="00527747" w:rsidP="00527747">
            <w:pPr>
              <w:pStyle w:val="08-Tabelageral"/>
              <w:ind w:left="113"/>
              <w:rPr>
                <w:rFonts w:cs="Arial"/>
                <w:szCs w:val="14"/>
              </w:rPr>
            </w:pPr>
            <w:r>
              <w:rPr>
                <w:rFonts w:cs="Arial"/>
                <w:szCs w:val="14"/>
              </w:rPr>
              <w:t>--</w:t>
            </w:r>
          </w:p>
        </w:tc>
        <w:tc>
          <w:tcPr>
            <w:tcW w:w="283" w:type="dxa"/>
            <w:shd w:val="clear" w:color="auto" w:fill="auto"/>
            <w:vAlign w:val="center"/>
          </w:tcPr>
          <w:p w14:paraId="7F1143B0" w14:textId="77777777" w:rsidR="00527747" w:rsidRPr="00E16069" w:rsidRDefault="00527747" w:rsidP="00527747">
            <w:pPr>
              <w:pStyle w:val="08-Tabelageral"/>
              <w:ind w:left="113"/>
              <w:rPr>
                <w:rFonts w:cs="Arial"/>
                <w:szCs w:val="14"/>
              </w:rPr>
            </w:pPr>
          </w:p>
        </w:tc>
        <w:tc>
          <w:tcPr>
            <w:tcW w:w="1417" w:type="dxa"/>
            <w:shd w:val="clear" w:color="auto" w:fill="auto"/>
            <w:vAlign w:val="center"/>
          </w:tcPr>
          <w:p w14:paraId="545EA9A7" w14:textId="77777777" w:rsidR="00527747" w:rsidRPr="00E16069" w:rsidRDefault="00527747" w:rsidP="00527747">
            <w:pPr>
              <w:pStyle w:val="08-Tabelageral"/>
              <w:ind w:left="113"/>
              <w:rPr>
                <w:rFonts w:cs="Arial"/>
                <w:szCs w:val="14"/>
              </w:rPr>
            </w:pPr>
            <w:r>
              <w:rPr>
                <w:rFonts w:cs="Arial"/>
                <w:szCs w:val="14"/>
              </w:rPr>
              <w:t>13,307</w:t>
            </w:r>
          </w:p>
        </w:tc>
        <w:tc>
          <w:tcPr>
            <w:tcW w:w="1418" w:type="dxa"/>
            <w:shd w:val="clear" w:color="auto" w:fill="auto"/>
            <w:vAlign w:val="center"/>
          </w:tcPr>
          <w:p w14:paraId="4E9F491A" w14:textId="77777777" w:rsidR="00527747" w:rsidRPr="00E16069" w:rsidRDefault="00527747" w:rsidP="00527747">
            <w:pPr>
              <w:pStyle w:val="08-Tabelageral"/>
              <w:ind w:left="113"/>
              <w:rPr>
                <w:rFonts w:cs="Arial"/>
                <w:szCs w:val="14"/>
              </w:rPr>
            </w:pPr>
            <w:r>
              <w:rPr>
                <w:rFonts w:cs="Arial"/>
                <w:szCs w:val="14"/>
              </w:rPr>
              <w:t>14,436</w:t>
            </w:r>
          </w:p>
        </w:tc>
      </w:tr>
      <w:tr w:rsidR="00527747" w:rsidRPr="00E16069" w14:paraId="5ABB35DD" w14:textId="77777777" w:rsidTr="00B56DC0">
        <w:trPr>
          <w:trHeight w:val="238"/>
          <w:jc w:val="center"/>
        </w:trPr>
        <w:tc>
          <w:tcPr>
            <w:tcW w:w="3402" w:type="dxa"/>
            <w:shd w:val="clear" w:color="auto" w:fill="auto"/>
          </w:tcPr>
          <w:p w14:paraId="3A64F4B2" w14:textId="77777777" w:rsidR="00527747" w:rsidRPr="00E16069" w:rsidRDefault="00527747" w:rsidP="00527747">
            <w:pPr>
              <w:pStyle w:val="08-Tabelageral"/>
              <w:ind w:left="113"/>
              <w:jc w:val="left"/>
              <w:rPr>
                <w:rFonts w:cs="Arial"/>
                <w:szCs w:val="14"/>
              </w:rPr>
            </w:pPr>
            <w:r w:rsidRPr="00E16069">
              <w:rPr>
                <w:rFonts w:cs="Arial"/>
                <w:szCs w:val="14"/>
              </w:rPr>
              <w:t>Pasep</w:t>
            </w:r>
          </w:p>
        </w:tc>
        <w:tc>
          <w:tcPr>
            <w:tcW w:w="296" w:type="dxa"/>
            <w:shd w:val="clear" w:color="auto" w:fill="auto"/>
          </w:tcPr>
          <w:p w14:paraId="4E0C30DF" w14:textId="77777777" w:rsidR="00527747" w:rsidRPr="00E16069" w:rsidRDefault="00527747" w:rsidP="00527747">
            <w:pPr>
              <w:pStyle w:val="08-Tabelageral"/>
              <w:ind w:left="113"/>
              <w:jc w:val="center"/>
              <w:rPr>
                <w:rFonts w:cs="Arial"/>
                <w:szCs w:val="14"/>
              </w:rPr>
            </w:pPr>
          </w:p>
        </w:tc>
        <w:tc>
          <w:tcPr>
            <w:tcW w:w="1411" w:type="dxa"/>
            <w:shd w:val="clear" w:color="auto" w:fill="auto"/>
            <w:vAlign w:val="center"/>
          </w:tcPr>
          <w:p w14:paraId="44BBBD8B" w14:textId="77777777" w:rsidR="00527747" w:rsidRPr="00E16069" w:rsidRDefault="00527747" w:rsidP="00527747">
            <w:pPr>
              <w:pStyle w:val="08-Tabelageral"/>
              <w:ind w:left="113"/>
              <w:rPr>
                <w:rFonts w:cs="Arial"/>
                <w:szCs w:val="14"/>
              </w:rPr>
            </w:pPr>
            <w:r>
              <w:rPr>
                <w:rFonts w:cs="Arial"/>
                <w:szCs w:val="14"/>
              </w:rPr>
              <w:t>48</w:t>
            </w:r>
          </w:p>
        </w:tc>
        <w:tc>
          <w:tcPr>
            <w:tcW w:w="1412" w:type="dxa"/>
            <w:shd w:val="clear" w:color="auto" w:fill="auto"/>
            <w:vAlign w:val="center"/>
          </w:tcPr>
          <w:p w14:paraId="716351DD" w14:textId="77777777" w:rsidR="00527747" w:rsidRPr="00E16069" w:rsidRDefault="00527747" w:rsidP="00527747">
            <w:pPr>
              <w:pStyle w:val="08-Tabelageral"/>
              <w:ind w:left="113"/>
              <w:rPr>
                <w:rFonts w:cs="Arial"/>
                <w:szCs w:val="14"/>
              </w:rPr>
            </w:pPr>
            <w:r>
              <w:rPr>
                <w:rFonts w:cs="Arial"/>
                <w:szCs w:val="14"/>
              </w:rPr>
              <w:t>21</w:t>
            </w:r>
          </w:p>
        </w:tc>
        <w:tc>
          <w:tcPr>
            <w:tcW w:w="283" w:type="dxa"/>
            <w:shd w:val="clear" w:color="auto" w:fill="auto"/>
            <w:vAlign w:val="center"/>
          </w:tcPr>
          <w:p w14:paraId="0A48795C" w14:textId="77777777" w:rsidR="00527747" w:rsidRPr="00E16069" w:rsidRDefault="00527747" w:rsidP="00527747">
            <w:pPr>
              <w:pStyle w:val="08-Tabelageral"/>
              <w:ind w:left="113"/>
              <w:rPr>
                <w:rFonts w:cs="Arial"/>
                <w:szCs w:val="14"/>
              </w:rPr>
            </w:pPr>
          </w:p>
        </w:tc>
        <w:tc>
          <w:tcPr>
            <w:tcW w:w="1417" w:type="dxa"/>
            <w:shd w:val="clear" w:color="auto" w:fill="auto"/>
            <w:vAlign w:val="center"/>
          </w:tcPr>
          <w:p w14:paraId="19646B75" w14:textId="77777777" w:rsidR="00527747" w:rsidRPr="00E16069" w:rsidRDefault="00527747" w:rsidP="00527747">
            <w:pPr>
              <w:pStyle w:val="08-Tabelageral"/>
              <w:ind w:left="113"/>
              <w:rPr>
                <w:rFonts w:cs="Arial"/>
                <w:szCs w:val="14"/>
              </w:rPr>
            </w:pPr>
            <w:r>
              <w:rPr>
                <w:rFonts w:cs="Arial"/>
                <w:szCs w:val="14"/>
              </w:rPr>
              <w:t>7,221</w:t>
            </w:r>
          </w:p>
        </w:tc>
        <w:tc>
          <w:tcPr>
            <w:tcW w:w="1418" w:type="dxa"/>
            <w:shd w:val="clear" w:color="auto" w:fill="auto"/>
            <w:vAlign w:val="center"/>
          </w:tcPr>
          <w:p w14:paraId="3C7B2159" w14:textId="77777777" w:rsidR="00527747" w:rsidRPr="00E16069" w:rsidRDefault="00527747" w:rsidP="00527747">
            <w:pPr>
              <w:pStyle w:val="08-Tabelageral"/>
              <w:ind w:left="113"/>
              <w:rPr>
                <w:rFonts w:cs="Arial"/>
                <w:szCs w:val="14"/>
              </w:rPr>
            </w:pPr>
            <w:r>
              <w:rPr>
                <w:rFonts w:cs="Arial"/>
                <w:szCs w:val="14"/>
              </w:rPr>
              <w:t>8,928</w:t>
            </w:r>
          </w:p>
        </w:tc>
      </w:tr>
      <w:tr w:rsidR="00527747" w:rsidRPr="00E16069" w14:paraId="7E437B47" w14:textId="77777777" w:rsidTr="00B56DC0">
        <w:trPr>
          <w:trHeight w:val="238"/>
          <w:jc w:val="center"/>
        </w:trPr>
        <w:tc>
          <w:tcPr>
            <w:tcW w:w="3402" w:type="dxa"/>
            <w:shd w:val="clear" w:color="auto" w:fill="auto"/>
          </w:tcPr>
          <w:p w14:paraId="5B0E33A7" w14:textId="77777777" w:rsidR="00527747" w:rsidRPr="00E16069" w:rsidRDefault="00527747" w:rsidP="00527747">
            <w:pPr>
              <w:pStyle w:val="08-Tabelageral"/>
              <w:ind w:left="113"/>
              <w:jc w:val="left"/>
              <w:rPr>
                <w:rFonts w:cs="Arial"/>
                <w:szCs w:val="14"/>
              </w:rPr>
            </w:pPr>
            <w:r>
              <w:rPr>
                <w:rFonts w:cs="Arial"/>
                <w:szCs w:val="14"/>
              </w:rPr>
              <w:t>Other</w:t>
            </w:r>
          </w:p>
        </w:tc>
        <w:tc>
          <w:tcPr>
            <w:tcW w:w="296" w:type="dxa"/>
            <w:shd w:val="clear" w:color="auto" w:fill="auto"/>
          </w:tcPr>
          <w:p w14:paraId="4AE07BBD" w14:textId="77777777" w:rsidR="00527747" w:rsidRPr="00E16069" w:rsidRDefault="00527747" w:rsidP="00527747">
            <w:pPr>
              <w:pStyle w:val="08-Tabelageral"/>
              <w:jc w:val="center"/>
              <w:rPr>
                <w:rFonts w:cs="Arial"/>
                <w:szCs w:val="14"/>
              </w:rPr>
            </w:pPr>
          </w:p>
        </w:tc>
        <w:tc>
          <w:tcPr>
            <w:tcW w:w="1411" w:type="dxa"/>
            <w:shd w:val="clear" w:color="auto" w:fill="auto"/>
            <w:vAlign w:val="center"/>
          </w:tcPr>
          <w:p w14:paraId="20F7D4FC" w14:textId="77777777" w:rsidR="00527747" w:rsidRPr="00E16069" w:rsidRDefault="00527747" w:rsidP="00527747">
            <w:pPr>
              <w:pStyle w:val="08-Tabelageral"/>
              <w:rPr>
                <w:rFonts w:cs="Arial"/>
                <w:szCs w:val="14"/>
              </w:rPr>
            </w:pPr>
            <w:r>
              <w:rPr>
                <w:rFonts w:cs="Arial"/>
                <w:szCs w:val="14"/>
              </w:rPr>
              <w:t>139</w:t>
            </w:r>
          </w:p>
        </w:tc>
        <w:tc>
          <w:tcPr>
            <w:tcW w:w="1412" w:type="dxa"/>
            <w:shd w:val="clear" w:color="auto" w:fill="auto"/>
            <w:vAlign w:val="center"/>
          </w:tcPr>
          <w:p w14:paraId="5EB27A6C" w14:textId="77777777" w:rsidR="00527747" w:rsidRPr="00E16069" w:rsidRDefault="00527747" w:rsidP="00527747">
            <w:pPr>
              <w:pStyle w:val="08-Tabelageral"/>
              <w:rPr>
                <w:rFonts w:cs="Arial"/>
                <w:szCs w:val="14"/>
              </w:rPr>
            </w:pPr>
            <w:r>
              <w:rPr>
                <w:rFonts w:cs="Arial"/>
                <w:szCs w:val="14"/>
              </w:rPr>
              <w:t>19</w:t>
            </w:r>
          </w:p>
        </w:tc>
        <w:tc>
          <w:tcPr>
            <w:tcW w:w="283" w:type="dxa"/>
            <w:shd w:val="clear" w:color="auto" w:fill="auto"/>
            <w:vAlign w:val="center"/>
          </w:tcPr>
          <w:p w14:paraId="000F67E4" w14:textId="77777777" w:rsidR="00527747" w:rsidRPr="00E16069" w:rsidRDefault="00527747" w:rsidP="00527747">
            <w:pPr>
              <w:pStyle w:val="08-Tabelageral"/>
              <w:rPr>
                <w:rFonts w:cs="Arial"/>
                <w:szCs w:val="14"/>
              </w:rPr>
            </w:pPr>
          </w:p>
        </w:tc>
        <w:tc>
          <w:tcPr>
            <w:tcW w:w="1417" w:type="dxa"/>
            <w:shd w:val="clear" w:color="auto" w:fill="auto"/>
            <w:vAlign w:val="center"/>
          </w:tcPr>
          <w:p w14:paraId="6A114375" w14:textId="77777777" w:rsidR="00527747" w:rsidRPr="00E16069" w:rsidRDefault="00527747" w:rsidP="00527747">
            <w:pPr>
              <w:pStyle w:val="08-Tabelageral"/>
              <w:rPr>
                <w:rFonts w:cs="Arial"/>
                <w:szCs w:val="14"/>
              </w:rPr>
            </w:pPr>
            <w:r>
              <w:rPr>
                <w:rFonts w:cs="Arial"/>
                <w:szCs w:val="14"/>
              </w:rPr>
              <w:t>157</w:t>
            </w:r>
          </w:p>
        </w:tc>
        <w:tc>
          <w:tcPr>
            <w:tcW w:w="1418" w:type="dxa"/>
            <w:shd w:val="clear" w:color="auto" w:fill="auto"/>
            <w:vAlign w:val="center"/>
          </w:tcPr>
          <w:p w14:paraId="3355D119" w14:textId="77777777" w:rsidR="00527747" w:rsidRPr="00E16069" w:rsidRDefault="00527747" w:rsidP="00527747">
            <w:pPr>
              <w:pStyle w:val="08-Tabelageral"/>
              <w:rPr>
                <w:rFonts w:cs="Arial"/>
                <w:szCs w:val="14"/>
              </w:rPr>
            </w:pPr>
            <w:r>
              <w:rPr>
                <w:rFonts w:cs="Arial"/>
                <w:szCs w:val="14"/>
              </w:rPr>
              <w:t>28</w:t>
            </w:r>
          </w:p>
        </w:tc>
      </w:tr>
      <w:tr w:rsidR="00527747" w:rsidRPr="00E16069" w14:paraId="376BE976" w14:textId="77777777" w:rsidTr="00B56DC0">
        <w:trPr>
          <w:trHeight w:val="238"/>
          <w:jc w:val="center"/>
        </w:trPr>
        <w:tc>
          <w:tcPr>
            <w:tcW w:w="3402" w:type="dxa"/>
            <w:tcBorders>
              <w:bottom w:val="nil"/>
            </w:tcBorders>
            <w:shd w:val="clear" w:color="auto" w:fill="auto"/>
          </w:tcPr>
          <w:p w14:paraId="7DDD52C4" w14:textId="77777777" w:rsidR="00527747" w:rsidRPr="00E16069" w:rsidRDefault="00527747" w:rsidP="00527747">
            <w:pPr>
              <w:pStyle w:val="08-Tabelageral"/>
              <w:ind w:left="113"/>
              <w:jc w:val="left"/>
              <w:rPr>
                <w:rFonts w:cs="Arial"/>
                <w:szCs w:val="14"/>
              </w:rPr>
            </w:pPr>
            <w:r w:rsidRPr="00E16069">
              <w:rPr>
                <w:rFonts w:cs="Arial"/>
                <w:szCs w:val="14"/>
              </w:rPr>
              <w:t>(-)</w:t>
            </w:r>
            <w:r>
              <w:rPr>
                <w:rFonts w:cs="Arial"/>
                <w:szCs w:val="14"/>
              </w:rPr>
              <w:t xml:space="preserve"> Current taxes deducted/offset</w:t>
            </w:r>
          </w:p>
        </w:tc>
        <w:tc>
          <w:tcPr>
            <w:tcW w:w="296" w:type="dxa"/>
            <w:tcBorders>
              <w:bottom w:val="nil"/>
            </w:tcBorders>
            <w:shd w:val="clear" w:color="auto" w:fill="auto"/>
          </w:tcPr>
          <w:p w14:paraId="2EBD32B3" w14:textId="77777777" w:rsidR="00527747" w:rsidRPr="00E16069" w:rsidRDefault="00527747" w:rsidP="00527747">
            <w:pPr>
              <w:pStyle w:val="08-Tabelageral"/>
              <w:ind w:left="113"/>
              <w:jc w:val="center"/>
              <w:rPr>
                <w:rFonts w:cs="Arial"/>
                <w:szCs w:val="14"/>
              </w:rPr>
            </w:pPr>
          </w:p>
        </w:tc>
        <w:tc>
          <w:tcPr>
            <w:tcW w:w="1411" w:type="dxa"/>
            <w:tcBorders>
              <w:bottom w:val="nil"/>
            </w:tcBorders>
            <w:shd w:val="clear" w:color="auto" w:fill="auto"/>
            <w:vAlign w:val="center"/>
          </w:tcPr>
          <w:p w14:paraId="2B4EBC7E" w14:textId="77777777" w:rsidR="00527747" w:rsidRPr="00E16069" w:rsidRDefault="00527747" w:rsidP="00527747">
            <w:pPr>
              <w:pStyle w:val="08-Tabelageral"/>
              <w:ind w:left="113"/>
              <w:rPr>
                <w:rFonts w:cs="Arial"/>
                <w:szCs w:val="14"/>
              </w:rPr>
            </w:pPr>
            <w:r>
              <w:rPr>
                <w:rFonts w:cs="Arial"/>
                <w:szCs w:val="14"/>
              </w:rPr>
              <w:t>(1,393)</w:t>
            </w:r>
          </w:p>
        </w:tc>
        <w:tc>
          <w:tcPr>
            <w:tcW w:w="1412" w:type="dxa"/>
            <w:tcBorders>
              <w:bottom w:val="nil"/>
            </w:tcBorders>
            <w:shd w:val="clear" w:color="auto" w:fill="auto"/>
            <w:vAlign w:val="center"/>
          </w:tcPr>
          <w:p w14:paraId="06A201D9" w14:textId="77777777" w:rsidR="00527747" w:rsidRPr="00E16069" w:rsidRDefault="00527747" w:rsidP="00527747">
            <w:pPr>
              <w:pStyle w:val="08-Tabelageral"/>
              <w:ind w:left="113"/>
              <w:rPr>
                <w:rFonts w:cs="Arial"/>
                <w:szCs w:val="14"/>
              </w:rPr>
            </w:pPr>
            <w:r>
              <w:rPr>
                <w:rFonts w:cs="Arial"/>
                <w:szCs w:val="14"/>
              </w:rPr>
              <w:t>(172)</w:t>
            </w:r>
          </w:p>
        </w:tc>
        <w:tc>
          <w:tcPr>
            <w:tcW w:w="283" w:type="dxa"/>
            <w:tcBorders>
              <w:bottom w:val="nil"/>
            </w:tcBorders>
            <w:shd w:val="clear" w:color="auto" w:fill="auto"/>
            <w:vAlign w:val="center"/>
          </w:tcPr>
          <w:p w14:paraId="102D8DAB" w14:textId="77777777" w:rsidR="00527747" w:rsidRPr="00E16069" w:rsidRDefault="00527747" w:rsidP="00527747">
            <w:pPr>
              <w:pStyle w:val="08-Tabelageral"/>
              <w:ind w:left="113"/>
              <w:rPr>
                <w:rFonts w:cs="Arial"/>
                <w:szCs w:val="14"/>
              </w:rPr>
            </w:pPr>
          </w:p>
        </w:tc>
        <w:tc>
          <w:tcPr>
            <w:tcW w:w="1417" w:type="dxa"/>
            <w:tcBorders>
              <w:bottom w:val="nil"/>
            </w:tcBorders>
            <w:shd w:val="clear" w:color="auto" w:fill="auto"/>
            <w:vAlign w:val="center"/>
          </w:tcPr>
          <w:p w14:paraId="3EA09690" w14:textId="77777777" w:rsidR="00527747" w:rsidRPr="00E16069" w:rsidRDefault="00527747" w:rsidP="00527747">
            <w:pPr>
              <w:pStyle w:val="08-Tabelageral"/>
              <w:ind w:left="113"/>
              <w:rPr>
                <w:rFonts w:cs="Arial"/>
                <w:szCs w:val="14"/>
              </w:rPr>
            </w:pPr>
            <w:r>
              <w:rPr>
                <w:rFonts w:cs="Arial"/>
                <w:szCs w:val="14"/>
              </w:rPr>
              <w:t>(394,380)</w:t>
            </w:r>
          </w:p>
        </w:tc>
        <w:tc>
          <w:tcPr>
            <w:tcW w:w="1418" w:type="dxa"/>
            <w:tcBorders>
              <w:bottom w:val="nil"/>
            </w:tcBorders>
            <w:shd w:val="clear" w:color="auto" w:fill="auto"/>
            <w:vAlign w:val="center"/>
          </w:tcPr>
          <w:p w14:paraId="31BCEA0E" w14:textId="77777777" w:rsidR="00527747" w:rsidRPr="00E16069" w:rsidRDefault="00527747" w:rsidP="00527747">
            <w:pPr>
              <w:pStyle w:val="08-Tabelageral"/>
              <w:ind w:left="113"/>
              <w:rPr>
                <w:rFonts w:cs="Arial"/>
                <w:szCs w:val="14"/>
              </w:rPr>
            </w:pPr>
            <w:r>
              <w:rPr>
                <w:rFonts w:cs="Arial"/>
                <w:szCs w:val="14"/>
              </w:rPr>
              <w:t>(54,675)</w:t>
            </w:r>
          </w:p>
        </w:tc>
      </w:tr>
      <w:tr w:rsidR="00527747" w:rsidRPr="00E16069" w14:paraId="1DFB9CA9" w14:textId="77777777" w:rsidTr="00B56DC0">
        <w:trPr>
          <w:trHeight w:val="238"/>
          <w:jc w:val="center"/>
        </w:trPr>
        <w:tc>
          <w:tcPr>
            <w:tcW w:w="3402" w:type="dxa"/>
            <w:tcBorders>
              <w:top w:val="nil"/>
              <w:bottom w:val="single" w:sz="2" w:space="0" w:color="1F4E79" w:themeColor="accent1" w:themeShade="80"/>
            </w:tcBorders>
            <w:shd w:val="clear" w:color="auto" w:fill="auto"/>
          </w:tcPr>
          <w:p w14:paraId="41E82D8E" w14:textId="77777777" w:rsidR="00527747" w:rsidRPr="00E16069" w:rsidRDefault="00527747" w:rsidP="00527747">
            <w:pPr>
              <w:pStyle w:val="08-Tabelageral"/>
              <w:jc w:val="left"/>
              <w:rPr>
                <w:rFonts w:cs="Arial"/>
                <w:b/>
                <w:vertAlign w:val="superscript"/>
              </w:rPr>
            </w:pPr>
            <w:r w:rsidRPr="00E16069">
              <w:rPr>
                <w:rFonts w:cs="Arial"/>
                <w:b/>
              </w:rPr>
              <w:t>Total</w:t>
            </w:r>
          </w:p>
        </w:tc>
        <w:tc>
          <w:tcPr>
            <w:tcW w:w="296" w:type="dxa"/>
            <w:tcBorders>
              <w:top w:val="nil"/>
              <w:bottom w:val="single" w:sz="2" w:space="0" w:color="1F4E79" w:themeColor="accent1" w:themeShade="80"/>
            </w:tcBorders>
            <w:shd w:val="clear" w:color="auto" w:fill="auto"/>
          </w:tcPr>
          <w:p w14:paraId="03288AB0" w14:textId="77777777" w:rsidR="00527747" w:rsidRPr="00E16069" w:rsidRDefault="00527747" w:rsidP="00527747">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455D3D35" w14:textId="77777777" w:rsidR="00527747" w:rsidRPr="00E16069" w:rsidRDefault="00527747" w:rsidP="00527747">
            <w:pPr>
              <w:pStyle w:val="08-Tabelageral"/>
              <w:rPr>
                <w:rFonts w:cs="Arial"/>
                <w:b/>
                <w:szCs w:val="14"/>
              </w:rPr>
            </w:pPr>
            <w:r>
              <w:rPr>
                <w:rFonts w:cs="Arial"/>
                <w:b/>
                <w:szCs w:val="14"/>
              </w:rPr>
              <w:t>538</w:t>
            </w:r>
          </w:p>
        </w:tc>
        <w:tc>
          <w:tcPr>
            <w:tcW w:w="1412" w:type="dxa"/>
            <w:tcBorders>
              <w:top w:val="nil"/>
              <w:bottom w:val="single" w:sz="2" w:space="0" w:color="1F4E79" w:themeColor="accent1" w:themeShade="80"/>
            </w:tcBorders>
            <w:shd w:val="clear" w:color="auto" w:fill="auto"/>
            <w:vAlign w:val="center"/>
          </w:tcPr>
          <w:p w14:paraId="2501E7BC" w14:textId="77777777" w:rsidR="00527747" w:rsidRPr="00E16069" w:rsidRDefault="00527747" w:rsidP="00527747">
            <w:pPr>
              <w:pStyle w:val="08-Tabelageral"/>
              <w:rPr>
                <w:rFonts w:cs="Arial"/>
                <w:b/>
                <w:szCs w:val="14"/>
              </w:rPr>
            </w:pPr>
            <w:r>
              <w:rPr>
                <w:rFonts w:cs="Arial"/>
                <w:b/>
                <w:szCs w:val="14"/>
              </w:rPr>
              <w:t>444</w:t>
            </w:r>
          </w:p>
        </w:tc>
        <w:tc>
          <w:tcPr>
            <w:tcW w:w="283" w:type="dxa"/>
            <w:tcBorders>
              <w:top w:val="nil"/>
              <w:bottom w:val="single" w:sz="2" w:space="0" w:color="1F4E79" w:themeColor="accent1" w:themeShade="80"/>
            </w:tcBorders>
            <w:shd w:val="clear" w:color="auto" w:fill="auto"/>
            <w:vAlign w:val="center"/>
          </w:tcPr>
          <w:p w14:paraId="5523DABB" w14:textId="77777777" w:rsidR="00527747" w:rsidRPr="00E16069" w:rsidRDefault="00527747" w:rsidP="00527747">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5B8B240E" w14:textId="77777777" w:rsidR="00527747" w:rsidRPr="00E16069" w:rsidRDefault="00527747" w:rsidP="00527747">
            <w:pPr>
              <w:pStyle w:val="08-Tabelageral"/>
              <w:rPr>
                <w:rFonts w:cs="Arial"/>
                <w:b/>
                <w:szCs w:val="14"/>
              </w:rPr>
            </w:pPr>
            <w:r>
              <w:rPr>
                <w:rFonts w:cs="Arial"/>
                <w:b/>
                <w:szCs w:val="14"/>
              </w:rPr>
              <w:t>689,703</w:t>
            </w:r>
          </w:p>
        </w:tc>
        <w:tc>
          <w:tcPr>
            <w:tcW w:w="1418" w:type="dxa"/>
            <w:tcBorders>
              <w:top w:val="nil"/>
              <w:bottom w:val="single" w:sz="2" w:space="0" w:color="1F4E79" w:themeColor="accent1" w:themeShade="80"/>
            </w:tcBorders>
            <w:shd w:val="clear" w:color="auto" w:fill="auto"/>
            <w:vAlign w:val="center"/>
          </w:tcPr>
          <w:p w14:paraId="03F30B0D" w14:textId="77777777" w:rsidR="00527747" w:rsidRPr="00E16069" w:rsidRDefault="00527747" w:rsidP="00527747">
            <w:pPr>
              <w:pStyle w:val="08-Tabelageral"/>
              <w:rPr>
                <w:rFonts w:cs="Arial"/>
                <w:b/>
                <w:szCs w:val="14"/>
              </w:rPr>
            </w:pPr>
            <w:r>
              <w:rPr>
                <w:rFonts w:cs="Arial"/>
                <w:b/>
                <w:szCs w:val="14"/>
              </w:rPr>
              <w:t>762,519</w:t>
            </w:r>
          </w:p>
        </w:tc>
      </w:tr>
    </w:tbl>
    <w:p w14:paraId="58B5B5F1" w14:textId="77777777" w:rsidR="00527747" w:rsidRDefault="00527747" w:rsidP="00527747">
      <w:pPr>
        <w:jc w:val="both"/>
        <w:rPr>
          <w:rFonts w:cs="Arial"/>
          <w:sz w:val="14"/>
          <w:szCs w:val="14"/>
        </w:rPr>
      </w:pPr>
    </w:p>
    <w:p w14:paraId="4E11C161" w14:textId="77777777" w:rsidR="00527747" w:rsidRPr="009B5732" w:rsidRDefault="00527747" w:rsidP="00CD7294">
      <w:pPr>
        <w:pStyle w:val="01-Textonormal"/>
        <w:keepNext/>
        <w:keepLines/>
        <w:pageBreakBefore/>
        <w:rPr>
          <w:b/>
          <w:color w:val="1F3864" w:themeColor="accent5" w:themeShade="80"/>
        </w:rPr>
      </w:pPr>
      <w:r w:rsidRPr="009B5732">
        <w:rPr>
          <w:b/>
          <w:color w:val="1F3864" w:themeColor="accent5" w:themeShade="80"/>
        </w:rPr>
        <w:lastRenderedPageBreak/>
        <w:t xml:space="preserve">h) </w:t>
      </w:r>
      <w:r w:rsidRPr="009B5732">
        <w:rPr>
          <w:b/>
          <w:color w:val="1F3864" w:themeColor="accent5" w:themeShade="80"/>
          <w:lang w:val="en-US"/>
        </w:rPr>
        <w:t>Deferred Tax Liabilities</w:t>
      </w:r>
    </w:p>
    <w:p w14:paraId="1A34967C" w14:textId="77777777" w:rsidR="00527747" w:rsidRDefault="00527747" w:rsidP="00527747">
      <w:pPr>
        <w:keepNext/>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5030"/>
        <w:gridCol w:w="2304"/>
        <w:gridCol w:w="2305"/>
      </w:tblGrid>
      <w:tr w:rsidR="00527747" w:rsidRPr="00BC6379" w14:paraId="37E1089E" w14:textId="77777777" w:rsidTr="00B56DC0">
        <w:trPr>
          <w:trHeight w:val="238"/>
          <w:jc w:val="center"/>
        </w:trPr>
        <w:tc>
          <w:tcPr>
            <w:tcW w:w="5030" w:type="dxa"/>
            <w:tcBorders>
              <w:top w:val="single" w:sz="2" w:space="0" w:color="1F4E79" w:themeColor="accent1" w:themeShade="80"/>
              <w:bottom w:val="nil"/>
            </w:tcBorders>
            <w:shd w:val="clear" w:color="auto" w:fill="auto"/>
          </w:tcPr>
          <w:p w14:paraId="6E7DCA44" w14:textId="77777777" w:rsidR="00527747" w:rsidRPr="00BC6379" w:rsidRDefault="00527747" w:rsidP="00527747">
            <w:pPr>
              <w:keepNext/>
              <w:spacing w:after="0"/>
              <w:jc w:val="center"/>
              <w:rPr>
                <w:rFonts w:cs="Arial"/>
                <w:b/>
                <w:szCs w:val="18"/>
              </w:rPr>
            </w:pPr>
          </w:p>
        </w:tc>
        <w:tc>
          <w:tcPr>
            <w:tcW w:w="4609" w:type="dxa"/>
            <w:gridSpan w:val="2"/>
            <w:tcBorders>
              <w:top w:val="single" w:sz="2" w:space="0" w:color="1F4E79" w:themeColor="accent1" w:themeShade="80"/>
              <w:bottom w:val="single" w:sz="2" w:space="0" w:color="1F4E79" w:themeColor="accent1" w:themeShade="80"/>
            </w:tcBorders>
            <w:shd w:val="clear" w:color="auto" w:fill="auto"/>
            <w:vAlign w:val="center"/>
          </w:tcPr>
          <w:p w14:paraId="6AC58DE2" w14:textId="77777777" w:rsidR="00527747" w:rsidRPr="003D3118" w:rsidRDefault="00527747" w:rsidP="00527747">
            <w:pPr>
              <w:keepNext/>
              <w:spacing w:after="0"/>
              <w:jc w:val="center"/>
              <w:rPr>
                <w:rFonts w:cs="Arial"/>
                <w:b/>
                <w:szCs w:val="18"/>
              </w:rPr>
            </w:pPr>
            <w:r w:rsidRPr="003D3118">
              <w:rPr>
                <w:rFonts w:cs="Arial"/>
                <w:b/>
                <w:sz w:val="14"/>
                <w:szCs w:val="18"/>
              </w:rPr>
              <w:t>Consolidated</w:t>
            </w:r>
          </w:p>
        </w:tc>
      </w:tr>
      <w:tr w:rsidR="00527747" w:rsidRPr="00BC6379" w14:paraId="20602342" w14:textId="77777777" w:rsidTr="00B56DC0">
        <w:trPr>
          <w:trHeight w:val="238"/>
          <w:jc w:val="center"/>
        </w:trPr>
        <w:tc>
          <w:tcPr>
            <w:tcW w:w="5030" w:type="dxa"/>
            <w:tcBorders>
              <w:top w:val="nil"/>
              <w:bottom w:val="single" w:sz="2" w:space="0" w:color="1F4E79" w:themeColor="accent1" w:themeShade="80"/>
            </w:tcBorders>
            <w:shd w:val="clear" w:color="auto" w:fill="auto"/>
          </w:tcPr>
          <w:p w14:paraId="4F14766E" w14:textId="77777777" w:rsidR="00527747" w:rsidRPr="00BC6379" w:rsidRDefault="00527747" w:rsidP="00527747">
            <w:pPr>
              <w:pStyle w:val="08-Tabelageral"/>
              <w:rPr>
                <w:rFonts w:cs="Arial"/>
                <w:b/>
              </w:rPr>
            </w:pPr>
          </w:p>
        </w:tc>
        <w:tc>
          <w:tcPr>
            <w:tcW w:w="2304" w:type="dxa"/>
            <w:tcBorders>
              <w:top w:val="single" w:sz="2" w:space="0" w:color="1F4E79" w:themeColor="accent1" w:themeShade="80"/>
              <w:bottom w:val="single" w:sz="2" w:space="0" w:color="1F4E79" w:themeColor="accent1" w:themeShade="80"/>
            </w:tcBorders>
            <w:shd w:val="clear" w:color="auto" w:fill="auto"/>
            <w:vAlign w:val="center"/>
          </w:tcPr>
          <w:p w14:paraId="5F103C6A" w14:textId="77777777" w:rsidR="00527747" w:rsidRPr="00BC6379" w:rsidRDefault="00527747" w:rsidP="00527747">
            <w:pPr>
              <w:pStyle w:val="08-Tabelageral"/>
              <w:rPr>
                <w:rFonts w:cs="Arial"/>
                <w:b/>
              </w:rPr>
            </w:pPr>
            <w:r>
              <w:rPr>
                <w:rFonts w:cs="Arial"/>
                <w:b/>
              </w:rPr>
              <w:t>Sept 30, 2022</w:t>
            </w:r>
          </w:p>
        </w:tc>
        <w:tc>
          <w:tcPr>
            <w:tcW w:w="2305" w:type="dxa"/>
            <w:tcBorders>
              <w:top w:val="single" w:sz="2" w:space="0" w:color="1F4E79" w:themeColor="accent1" w:themeShade="80"/>
              <w:bottom w:val="single" w:sz="2" w:space="0" w:color="1F4E79" w:themeColor="accent1" w:themeShade="80"/>
            </w:tcBorders>
            <w:shd w:val="clear" w:color="auto" w:fill="auto"/>
            <w:vAlign w:val="center"/>
          </w:tcPr>
          <w:p w14:paraId="0CEAA247" w14:textId="77777777" w:rsidR="00527747" w:rsidRPr="00BC6379" w:rsidRDefault="00527747" w:rsidP="00527747">
            <w:pPr>
              <w:pStyle w:val="08-Tabelageral"/>
              <w:rPr>
                <w:rFonts w:cs="Arial"/>
                <w:b/>
              </w:rPr>
            </w:pPr>
            <w:r>
              <w:rPr>
                <w:rFonts w:cs="Arial"/>
                <w:b/>
              </w:rPr>
              <w:t>Dec 31, 2021</w:t>
            </w:r>
          </w:p>
        </w:tc>
      </w:tr>
      <w:tr w:rsidR="00527747" w:rsidRPr="00BC6379" w14:paraId="2E51F907" w14:textId="77777777" w:rsidTr="00B56DC0">
        <w:trPr>
          <w:trHeight w:val="238"/>
          <w:jc w:val="center"/>
        </w:trPr>
        <w:tc>
          <w:tcPr>
            <w:tcW w:w="5030" w:type="dxa"/>
            <w:tcBorders>
              <w:top w:val="single" w:sz="2" w:space="0" w:color="1F4E79" w:themeColor="accent1" w:themeShade="80"/>
            </w:tcBorders>
            <w:shd w:val="clear" w:color="auto" w:fill="auto"/>
          </w:tcPr>
          <w:p w14:paraId="23356DED" w14:textId="77777777" w:rsidR="00527747" w:rsidRPr="00467093" w:rsidRDefault="00527747" w:rsidP="00527747">
            <w:pPr>
              <w:pStyle w:val="08-Tabelageral"/>
              <w:ind w:left="113"/>
              <w:jc w:val="left"/>
              <w:rPr>
                <w:rFonts w:cs="Arial"/>
                <w:szCs w:val="14"/>
                <w:vertAlign w:val="superscript"/>
                <w:lang w:val="en-US"/>
              </w:rPr>
            </w:pPr>
            <w:r w:rsidRPr="00737F7C">
              <w:rPr>
                <w:rFonts w:cs="Arial"/>
                <w:szCs w:val="14"/>
                <w:lang w:val="en-US"/>
              </w:rPr>
              <w:t>Arising from partnership with M</w:t>
            </w:r>
            <w:r>
              <w:rPr>
                <w:rFonts w:cs="Arial"/>
                <w:szCs w:val="14"/>
                <w:lang w:val="en-US"/>
              </w:rPr>
              <w:t xml:space="preserve">apfre </w:t>
            </w:r>
            <w:r w:rsidRPr="00467093">
              <w:rPr>
                <w:vertAlign w:val="superscript"/>
                <w:lang w:val="en-US"/>
              </w:rPr>
              <w:t>(1)</w:t>
            </w:r>
          </w:p>
        </w:tc>
        <w:tc>
          <w:tcPr>
            <w:tcW w:w="2304" w:type="dxa"/>
            <w:tcBorders>
              <w:top w:val="single" w:sz="2" w:space="0" w:color="1F4E79" w:themeColor="accent1" w:themeShade="80"/>
            </w:tcBorders>
            <w:shd w:val="clear" w:color="auto" w:fill="auto"/>
            <w:vAlign w:val="center"/>
          </w:tcPr>
          <w:p w14:paraId="53C6D37F" w14:textId="77777777" w:rsidR="00527747" w:rsidRPr="00BC6379" w:rsidRDefault="00527747" w:rsidP="00527747">
            <w:pPr>
              <w:pStyle w:val="08-Tabelageral"/>
              <w:ind w:left="113"/>
              <w:rPr>
                <w:rFonts w:cs="Arial"/>
                <w:szCs w:val="14"/>
              </w:rPr>
            </w:pPr>
            <w:r>
              <w:rPr>
                <w:rFonts w:cs="Arial"/>
                <w:szCs w:val="14"/>
              </w:rPr>
              <w:t>223,387</w:t>
            </w:r>
          </w:p>
        </w:tc>
        <w:tc>
          <w:tcPr>
            <w:tcW w:w="2305" w:type="dxa"/>
            <w:tcBorders>
              <w:top w:val="single" w:sz="2" w:space="0" w:color="1F4E79" w:themeColor="accent1" w:themeShade="80"/>
            </w:tcBorders>
            <w:shd w:val="clear" w:color="auto" w:fill="auto"/>
            <w:vAlign w:val="center"/>
          </w:tcPr>
          <w:p w14:paraId="0DAC8409" w14:textId="77777777" w:rsidR="00527747" w:rsidRPr="00BC6379" w:rsidRDefault="00527747" w:rsidP="00527747">
            <w:pPr>
              <w:pStyle w:val="08-Tabelageral"/>
              <w:ind w:left="113"/>
              <w:rPr>
                <w:rFonts w:cs="Arial"/>
                <w:szCs w:val="14"/>
              </w:rPr>
            </w:pPr>
            <w:r>
              <w:rPr>
                <w:rFonts w:cs="Arial"/>
                <w:szCs w:val="14"/>
              </w:rPr>
              <w:t>223,387</w:t>
            </w:r>
          </w:p>
        </w:tc>
      </w:tr>
      <w:tr w:rsidR="00527747" w:rsidRPr="00BC6379" w14:paraId="243D1CA0" w14:textId="77777777" w:rsidTr="00B56DC0">
        <w:trPr>
          <w:trHeight w:val="238"/>
          <w:jc w:val="center"/>
        </w:trPr>
        <w:tc>
          <w:tcPr>
            <w:tcW w:w="5030" w:type="dxa"/>
            <w:shd w:val="clear" w:color="auto" w:fill="auto"/>
          </w:tcPr>
          <w:p w14:paraId="19CB5E62" w14:textId="77777777" w:rsidR="00527747" w:rsidRPr="00467093" w:rsidRDefault="00527747" w:rsidP="00527747">
            <w:pPr>
              <w:pStyle w:val="08-Tabelageral"/>
              <w:ind w:left="113"/>
              <w:jc w:val="left"/>
              <w:rPr>
                <w:rFonts w:cs="Arial"/>
                <w:szCs w:val="14"/>
                <w:lang w:val="en-US"/>
              </w:rPr>
            </w:pPr>
            <w:r w:rsidRPr="00BD2C9C">
              <w:rPr>
                <w:rFonts w:cs="Arial"/>
                <w:szCs w:val="14"/>
                <w:lang w:val="en-US"/>
              </w:rPr>
              <w:t>Arising from amortization of Brasilcap’s goodwill</w:t>
            </w:r>
          </w:p>
        </w:tc>
        <w:tc>
          <w:tcPr>
            <w:tcW w:w="2304" w:type="dxa"/>
            <w:shd w:val="clear" w:color="auto" w:fill="auto"/>
            <w:vAlign w:val="center"/>
          </w:tcPr>
          <w:p w14:paraId="29F08B1A" w14:textId="77777777" w:rsidR="00527747" w:rsidRPr="00BC6379" w:rsidRDefault="00527747" w:rsidP="00527747">
            <w:pPr>
              <w:pStyle w:val="08-Tabelageral"/>
              <w:ind w:left="113"/>
              <w:rPr>
                <w:rFonts w:cs="Arial"/>
                <w:szCs w:val="14"/>
              </w:rPr>
            </w:pPr>
            <w:r>
              <w:rPr>
                <w:rFonts w:cs="Arial"/>
                <w:szCs w:val="14"/>
              </w:rPr>
              <w:t>4,647</w:t>
            </w:r>
          </w:p>
        </w:tc>
        <w:tc>
          <w:tcPr>
            <w:tcW w:w="2305" w:type="dxa"/>
            <w:shd w:val="clear" w:color="auto" w:fill="auto"/>
            <w:vAlign w:val="center"/>
          </w:tcPr>
          <w:p w14:paraId="0C153273" w14:textId="77777777" w:rsidR="00527747" w:rsidRPr="00BC6379" w:rsidRDefault="00527747" w:rsidP="00527747">
            <w:pPr>
              <w:pStyle w:val="08-Tabelageral"/>
              <w:ind w:left="113"/>
              <w:rPr>
                <w:rFonts w:cs="Arial"/>
                <w:szCs w:val="14"/>
              </w:rPr>
            </w:pPr>
            <w:r>
              <w:rPr>
                <w:rFonts w:cs="Arial"/>
                <w:szCs w:val="14"/>
              </w:rPr>
              <w:t>4,647</w:t>
            </w:r>
          </w:p>
        </w:tc>
      </w:tr>
      <w:tr w:rsidR="00527747" w:rsidRPr="00BC6379" w14:paraId="5644EF5E" w14:textId="77777777" w:rsidTr="00B56DC0">
        <w:trPr>
          <w:trHeight w:val="238"/>
          <w:jc w:val="center"/>
        </w:trPr>
        <w:tc>
          <w:tcPr>
            <w:tcW w:w="5030" w:type="dxa"/>
            <w:tcBorders>
              <w:bottom w:val="nil"/>
            </w:tcBorders>
            <w:shd w:val="clear" w:color="auto" w:fill="auto"/>
          </w:tcPr>
          <w:p w14:paraId="577FFE77" w14:textId="77777777" w:rsidR="00527747" w:rsidRPr="00BD2C9C" w:rsidRDefault="00527747" w:rsidP="00527747">
            <w:pPr>
              <w:pStyle w:val="08-Tabelageral"/>
              <w:ind w:left="113"/>
              <w:jc w:val="left"/>
              <w:rPr>
                <w:rFonts w:cs="Arial"/>
                <w:szCs w:val="14"/>
              </w:rPr>
            </w:pPr>
            <w:r w:rsidRPr="00BD2C9C">
              <w:rPr>
                <w:rFonts w:cs="Arial"/>
                <w:szCs w:val="14"/>
              </w:rPr>
              <w:t>Other temporay differences</w:t>
            </w:r>
          </w:p>
        </w:tc>
        <w:tc>
          <w:tcPr>
            <w:tcW w:w="2304" w:type="dxa"/>
            <w:tcBorders>
              <w:bottom w:val="nil"/>
            </w:tcBorders>
            <w:shd w:val="clear" w:color="auto" w:fill="auto"/>
            <w:vAlign w:val="center"/>
          </w:tcPr>
          <w:p w14:paraId="6451FAFD" w14:textId="77777777" w:rsidR="00527747" w:rsidRPr="00BC6379" w:rsidRDefault="00527747" w:rsidP="00527747">
            <w:pPr>
              <w:pStyle w:val="08-Tabelageral"/>
              <w:ind w:left="113"/>
              <w:rPr>
                <w:rFonts w:cs="Arial"/>
                <w:szCs w:val="14"/>
              </w:rPr>
            </w:pPr>
            <w:r>
              <w:rPr>
                <w:rFonts w:cs="Arial"/>
                <w:szCs w:val="14"/>
              </w:rPr>
              <w:t>531</w:t>
            </w:r>
          </w:p>
        </w:tc>
        <w:tc>
          <w:tcPr>
            <w:tcW w:w="2305" w:type="dxa"/>
            <w:tcBorders>
              <w:bottom w:val="nil"/>
            </w:tcBorders>
            <w:shd w:val="clear" w:color="auto" w:fill="auto"/>
            <w:vAlign w:val="center"/>
          </w:tcPr>
          <w:p w14:paraId="38169AFF" w14:textId="77777777" w:rsidR="00527747" w:rsidRPr="00BC6379" w:rsidRDefault="00527747" w:rsidP="00527747">
            <w:pPr>
              <w:pStyle w:val="08-Tabelageral"/>
              <w:ind w:left="113"/>
              <w:rPr>
                <w:rFonts w:cs="Arial"/>
                <w:szCs w:val="14"/>
              </w:rPr>
            </w:pPr>
            <w:r>
              <w:rPr>
                <w:rFonts w:cs="Arial"/>
                <w:szCs w:val="14"/>
              </w:rPr>
              <w:t>531</w:t>
            </w:r>
          </w:p>
        </w:tc>
      </w:tr>
      <w:tr w:rsidR="00527747" w:rsidRPr="00BC6379" w14:paraId="34B3E335" w14:textId="77777777" w:rsidTr="00B56DC0">
        <w:trPr>
          <w:trHeight w:val="238"/>
          <w:jc w:val="center"/>
        </w:trPr>
        <w:tc>
          <w:tcPr>
            <w:tcW w:w="5030" w:type="dxa"/>
            <w:tcBorders>
              <w:top w:val="nil"/>
              <w:bottom w:val="single" w:sz="2" w:space="0" w:color="1F4E79" w:themeColor="accent1" w:themeShade="80"/>
            </w:tcBorders>
            <w:shd w:val="clear" w:color="auto" w:fill="auto"/>
          </w:tcPr>
          <w:p w14:paraId="2D9FD4F9" w14:textId="77777777" w:rsidR="00527747" w:rsidRPr="00BC6379" w:rsidRDefault="00527747" w:rsidP="00527747">
            <w:pPr>
              <w:pStyle w:val="08-Tabelageral"/>
              <w:jc w:val="left"/>
              <w:rPr>
                <w:rFonts w:cs="Arial"/>
                <w:b/>
                <w:szCs w:val="14"/>
              </w:rPr>
            </w:pPr>
            <w:r w:rsidRPr="00BC6379">
              <w:rPr>
                <w:rFonts w:cs="Arial"/>
                <w:b/>
              </w:rPr>
              <w:t xml:space="preserve">Total </w:t>
            </w:r>
          </w:p>
        </w:tc>
        <w:tc>
          <w:tcPr>
            <w:tcW w:w="2304" w:type="dxa"/>
            <w:tcBorders>
              <w:top w:val="nil"/>
              <w:bottom w:val="single" w:sz="2" w:space="0" w:color="1F4E79" w:themeColor="accent1" w:themeShade="80"/>
            </w:tcBorders>
            <w:shd w:val="clear" w:color="auto" w:fill="auto"/>
            <w:vAlign w:val="center"/>
          </w:tcPr>
          <w:p w14:paraId="67BA168B" w14:textId="77777777" w:rsidR="00527747" w:rsidRPr="00BC6379" w:rsidRDefault="00527747" w:rsidP="00527747">
            <w:pPr>
              <w:pStyle w:val="08-Tabelageral"/>
              <w:rPr>
                <w:rFonts w:cs="Arial"/>
                <w:b/>
                <w:szCs w:val="14"/>
              </w:rPr>
            </w:pPr>
            <w:r>
              <w:rPr>
                <w:rFonts w:cs="Arial"/>
                <w:b/>
                <w:szCs w:val="14"/>
              </w:rPr>
              <w:t>228,565</w:t>
            </w:r>
          </w:p>
        </w:tc>
        <w:tc>
          <w:tcPr>
            <w:tcW w:w="2305" w:type="dxa"/>
            <w:tcBorders>
              <w:top w:val="nil"/>
              <w:bottom w:val="single" w:sz="2" w:space="0" w:color="1F4E79" w:themeColor="accent1" w:themeShade="80"/>
            </w:tcBorders>
            <w:shd w:val="clear" w:color="auto" w:fill="auto"/>
            <w:vAlign w:val="center"/>
          </w:tcPr>
          <w:p w14:paraId="68FFB446" w14:textId="77777777" w:rsidR="00527747" w:rsidRPr="00BC6379" w:rsidRDefault="00527747" w:rsidP="00527747">
            <w:pPr>
              <w:pStyle w:val="08-Tabelageral"/>
              <w:rPr>
                <w:rFonts w:cs="Arial"/>
                <w:b/>
                <w:szCs w:val="14"/>
              </w:rPr>
            </w:pPr>
            <w:r>
              <w:rPr>
                <w:rFonts w:cs="Arial"/>
                <w:b/>
                <w:szCs w:val="14"/>
              </w:rPr>
              <w:t>228,565</w:t>
            </w:r>
          </w:p>
        </w:tc>
      </w:tr>
    </w:tbl>
    <w:p w14:paraId="742032CE" w14:textId="77777777" w:rsidR="00527747" w:rsidRPr="00467093" w:rsidRDefault="00527747" w:rsidP="00527747">
      <w:pPr>
        <w:pStyle w:val="07-Legenda"/>
        <w:numPr>
          <w:ilvl w:val="0"/>
          <w:numId w:val="16"/>
        </w:numPr>
        <w:ind w:left="284" w:hanging="284"/>
        <w:rPr>
          <w:rFonts w:cs="Arial"/>
          <w:szCs w:val="14"/>
          <w:lang w:val="en-US"/>
        </w:rPr>
      </w:pPr>
      <w:r w:rsidRPr="00467093">
        <w:rPr>
          <w:rFonts w:cs="Arial"/>
          <w:spacing w:val="0"/>
          <w:szCs w:val="14"/>
          <w:lang w:val="en-US"/>
        </w:rPr>
        <w:t>Refers to the provision for deferred taxes arising from intangibles in the investment in BB Mapfre.</w:t>
      </w:r>
    </w:p>
    <w:p w14:paraId="1249FEC7" w14:textId="77777777" w:rsidR="00527747" w:rsidRPr="00467093" w:rsidRDefault="00527747" w:rsidP="00527747">
      <w:pPr>
        <w:spacing w:after="0"/>
        <w:jc w:val="right"/>
        <w:rPr>
          <w:rFonts w:cs="Arial"/>
          <w:b/>
          <w:sz w:val="14"/>
          <w:lang w:val="en-US" w:eastAsia="pt-BR"/>
        </w:rPr>
      </w:pPr>
    </w:p>
    <w:bookmarkEnd w:id="37"/>
    <w:p w14:paraId="3BBFC82C" w14:textId="2AFF7D5A" w:rsidR="00527747" w:rsidRDefault="00527747" w:rsidP="00527747">
      <w:pPr>
        <w:pStyle w:val="05-Textonormal"/>
        <w:rPr>
          <w:spacing w:val="0"/>
          <w:szCs w:val="20"/>
          <w:lang w:val="en-US"/>
        </w:rPr>
      </w:pPr>
      <w:r w:rsidRPr="003E2305">
        <w:rPr>
          <w:spacing w:val="0"/>
          <w:szCs w:val="20"/>
          <w:lang w:val="en-US"/>
        </w:rPr>
        <w:t>There is no balance of deferred tax liabilities in the Controller</w:t>
      </w:r>
      <w:r>
        <w:rPr>
          <w:spacing w:val="0"/>
          <w:szCs w:val="20"/>
          <w:lang w:val="en-US"/>
        </w:rPr>
        <w:t>.</w:t>
      </w:r>
    </w:p>
    <w:p w14:paraId="2678A250" w14:textId="77777777" w:rsidR="0076459E" w:rsidRDefault="0076459E" w:rsidP="00527747">
      <w:pPr>
        <w:pStyle w:val="05-Textonormal"/>
        <w:rPr>
          <w:spacing w:val="0"/>
          <w:szCs w:val="20"/>
          <w:lang w:val="en-US"/>
        </w:rPr>
      </w:pPr>
    </w:p>
    <w:p w14:paraId="1ACE89D4" w14:textId="3BC24B91" w:rsidR="00A92B42" w:rsidRPr="00605816" w:rsidRDefault="00A92B42" w:rsidP="00B16881">
      <w:pPr>
        <w:pStyle w:val="Ttulo2"/>
        <w:rPr>
          <w:rFonts w:ascii="Arial" w:hAnsi="Arial" w:cs="Arial"/>
          <w:b/>
          <w:bCs/>
          <w:color w:val="1F4E79" w:themeColor="accent1" w:themeShade="80"/>
          <w:sz w:val="20"/>
          <w:szCs w:val="20"/>
        </w:rPr>
      </w:pPr>
      <w:bookmarkStart w:id="38" w:name="_Toc118452834"/>
      <w:r w:rsidRPr="00605816">
        <w:rPr>
          <w:rFonts w:ascii="Arial" w:hAnsi="Arial" w:cs="Arial"/>
          <w:b/>
          <w:bCs/>
          <w:color w:val="1F4E79" w:themeColor="accent1" w:themeShade="80"/>
          <w:sz w:val="20"/>
          <w:szCs w:val="20"/>
        </w:rPr>
        <w:t>13 – OTHER INCOME AND EXPENSE</w:t>
      </w:r>
      <w:bookmarkEnd w:id="38"/>
    </w:p>
    <w:p w14:paraId="008A492F" w14:textId="77777777" w:rsidR="00A92B42" w:rsidRPr="00F74BE3" w:rsidRDefault="00A92B42" w:rsidP="00B16881">
      <w:pPr>
        <w:spacing w:after="0" w:line="240" w:lineRule="auto"/>
        <w:jc w:val="right"/>
        <w:rPr>
          <w:rFonts w:cs="Arial"/>
          <w:b/>
          <w:sz w:val="14"/>
          <w:szCs w:val="14"/>
        </w:rPr>
      </w:pPr>
      <w:r>
        <w:rPr>
          <w:rFonts w:cs="Arial"/>
          <w:b/>
          <w:sz w:val="14"/>
          <w:szCs w:val="14"/>
        </w:rPr>
        <w:t xml:space="preserve">        </w:t>
      </w:r>
      <w:r w:rsidRPr="00F74BE3">
        <w:rPr>
          <w:rFonts w:cs="Arial"/>
          <w:b/>
          <w:sz w:val="14"/>
          <w:szCs w:val="14"/>
        </w:rPr>
        <w:t>R$ thousand</w:t>
      </w:r>
    </w:p>
    <w:tbl>
      <w:tblPr>
        <w:tblW w:w="9642"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00"/>
        <w:gridCol w:w="545"/>
        <w:gridCol w:w="58"/>
        <w:gridCol w:w="236"/>
        <w:gridCol w:w="1378"/>
        <w:gridCol w:w="1379"/>
        <w:gridCol w:w="279"/>
        <w:gridCol w:w="1383"/>
        <w:gridCol w:w="1384"/>
      </w:tblGrid>
      <w:tr w:rsidR="00A92B42" w:rsidRPr="005171F7" w14:paraId="5F0070BE" w14:textId="77777777" w:rsidTr="00B16881">
        <w:trPr>
          <w:trHeight w:hRule="exact" w:val="283"/>
          <w:jc w:val="center"/>
        </w:trPr>
        <w:tc>
          <w:tcPr>
            <w:tcW w:w="3603" w:type="dxa"/>
            <w:gridSpan w:val="3"/>
            <w:tcBorders>
              <w:top w:val="single" w:sz="2" w:space="0" w:color="8EAADB" w:themeColor="accent5" w:themeTint="99"/>
              <w:bottom w:val="nil"/>
            </w:tcBorders>
            <w:shd w:val="clear" w:color="auto" w:fill="auto"/>
          </w:tcPr>
          <w:p w14:paraId="54264845" w14:textId="77777777" w:rsidR="00A92B42" w:rsidRPr="005171F7" w:rsidRDefault="00A92B42" w:rsidP="00B16881">
            <w:pPr>
              <w:keepNext/>
              <w:keepLines/>
              <w:spacing w:before="40" w:after="40"/>
              <w:jc w:val="center"/>
              <w:rPr>
                <w:rFonts w:cs="Arial"/>
                <w:b/>
                <w:bCs/>
                <w:spacing w:val="-2"/>
                <w:sz w:val="14"/>
                <w:szCs w:val="14"/>
              </w:rPr>
            </w:pPr>
          </w:p>
        </w:tc>
        <w:tc>
          <w:tcPr>
            <w:tcW w:w="236" w:type="dxa"/>
            <w:tcBorders>
              <w:top w:val="single" w:sz="2" w:space="0" w:color="8EAADB" w:themeColor="accent5" w:themeTint="99"/>
              <w:bottom w:val="nil"/>
            </w:tcBorders>
            <w:shd w:val="clear" w:color="auto" w:fill="auto"/>
          </w:tcPr>
          <w:p w14:paraId="5BAF61BF" w14:textId="77777777" w:rsidR="00A92B42" w:rsidRPr="005171F7" w:rsidRDefault="00A92B42" w:rsidP="00B16881">
            <w:pPr>
              <w:keepNext/>
              <w:keepLines/>
              <w:spacing w:before="40" w:after="40"/>
              <w:jc w:val="center"/>
              <w:rPr>
                <w:rFonts w:cs="Arial"/>
                <w:b/>
                <w:spacing w:val="-2"/>
                <w:sz w:val="14"/>
                <w:szCs w:val="14"/>
              </w:rPr>
            </w:pPr>
          </w:p>
        </w:tc>
        <w:tc>
          <w:tcPr>
            <w:tcW w:w="2757" w:type="dxa"/>
            <w:gridSpan w:val="2"/>
            <w:tcBorders>
              <w:top w:val="single" w:sz="2" w:space="0" w:color="8EAADB" w:themeColor="accent5" w:themeTint="99"/>
              <w:bottom w:val="single" w:sz="2" w:space="0" w:color="8EAADB" w:themeColor="accent5" w:themeTint="99"/>
            </w:tcBorders>
            <w:shd w:val="clear" w:color="auto" w:fill="auto"/>
            <w:vAlign w:val="center"/>
          </w:tcPr>
          <w:p w14:paraId="7245CA27" w14:textId="77777777" w:rsidR="00A92B42" w:rsidRPr="005171F7" w:rsidRDefault="00A92B42" w:rsidP="00B16881">
            <w:pPr>
              <w:keepNext/>
              <w:keepLines/>
              <w:spacing w:before="40" w:after="40"/>
              <w:jc w:val="center"/>
              <w:rPr>
                <w:rFonts w:cs="Arial"/>
                <w:b/>
                <w:spacing w:val="-2"/>
                <w:sz w:val="14"/>
                <w:szCs w:val="14"/>
              </w:rPr>
            </w:pPr>
            <w:r>
              <w:rPr>
                <w:rFonts w:cs="Arial"/>
                <w:b/>
                <w:spacing w:val="-2"/>
                <w:sz w:val="14"/>
                <w:szCs w:val="14"/>
              </w:rPr>
              <w:t>Parent</w:t>
            </w:r>
          </w:p>
        </w:tc>
        <w:tc>
          <w:tcPr>
            <w:tcW w:w="279" w:type="dxa"/>
            <w:tcBorders>
              <w:top w:val="single" w:sz="2" w:space="0" w:color="8EAADB" w:themeColor="accent5" w:themeTint="99"/>
              <w:bottom w:val="nil"/>
            </w:tcBorders>
            <w:shd w:val="clear" w:color="auto" w:fill="auto"/>
            <w:vAlign w:val="center"/>
          </w:tcPr>
          <w:p w14:paraId="7A693E57" w14:textId="77777777" w:rsidR="00A92B42" w:rsidRPr="005171F7" w:rsidRDefault="00A92B42" w:rsidP="00B16881">
            <w:pPr>
              <w:keepNext/>
              <w:keepLines/>
              <w:spacing w:before="40" w:after="40"/>
              <w:jc w:val="center"/>
              <w:rPr>
                <w:rFonts w:cs="Arial"/>
                <w:b/>
                <w:bCs/>
                <w:spacing w:val="-2"/>
                <w:sz w:val="14"/>
                <w:szCs w:val="14"/>
              </w:rPr>
            </w:pPr>
          </w:p>
        </w:tc>
        <w:tc>
          <w:tcPr>
            <w:tcW w:w="2767" w:type="dxa"/>
            <w:gridSpan w:val="2"/>
            <w:tcBorders>
              <w:top w:val="single" w:sz="2" w:space="0" w:color="8EAADB" w:themeColor="accent5" w:themeTint="99"/>
              <w:bottom w:val="single" w:sz="2" w:space="0" w:color="8EAADB" w:themeColor="accent5" w:themeTint="99"/>
            </w:tcBorders>
            <w:shd w:val="clear" w:color="auto" w:fill="auto"/>
            <w:vAlign w:val="center"/>
          </w:tcPr>
          <w:p w14:paraId="32897955" w14:textId="77777777" w:rsidR="00A92B42" w:rsidRPr="005171F7" w:rsidRDefault="00A92B42" w:rsidP="00B16881">
            <w:pPr>
              <w:keepNext/>
              <w:keepLines/>
              <w:spacing w:before="40" w:after="40"/>
              <w:jc w:val="center"/>
              <w:rPr>
                <w:rFonts w:cs="Arial"/>
                <w:b/>
                <w:spacing w:val="-2"/>
                <w:sz w:val="14"/>
                <w:szCs w:val="14"/>
              </w:rPr>
            </w:pPr>
            <w:r>
              <w:rPr>
                <w:rFonts w:cs="Arial"/>
                <w:b/>
                <w:spacing w:val="-2"/>
                <w:sz w:val="14"/>
                <w:szCs w:val="14"/>
              </w:rPr>
              <w:t>Consolidated</w:t>
            </w:r>
          </w:p>
        </w:tc>
      </w:tr>
      <w:tr w:rsidR="00A92B42" w:rsidRPr="005171F7" w14:paraId="3B9ABBED" w14:textId="77777777" w:rsidTr="00B16881">
        <w:trPr>
          <w:trHeight w:hRule="exact" w:val="229"/>
          <w:jc w:val="center"/>
        </w:trPr>
        <w:tc>
          <w:tcPr>
            <w:tcW w:w="3000" w:type="dxa"/>
            <w:tcBorders>
              <w:top w:val="nil"/>
              <w:bottom w:val="single" w:sz="2" w:space="0" w:color="8EAADB" w:themeColor="accent5" w:themeTint="99"/>
            </w:tcBorders>
            <w:shd w:val="clear" w:color="auto" w:fill="auto"/>
            <w:vAlign w:val="center"/>
          </w:tcPr>
          <w:p w14:paraId="2EF21213" w14:textId="77777777" w:rsidR="00A92B42" w:rsidRPr="005171F7" w:rsidRDefault="00A92B42" w:rsidP="00B16881">
            <w:pPr>
              <w:keepNext/>
              <w:keepLines/>
              <w:spacing w:before="40" w:after="40"/>
              <w:jc w:val="right"/>
              <w:rPr>
                <w:rFonts w:cs="Arial"/>
                <w:b/>
                <w:spacing w:val="-2"/>
                <w:sz w:val="14"/>
                <w:szCs w:val="14"/>
              </w:rPr>
            </w:pPr>
          </w:p>
        </w:tc>
        <w:tc>
          <w:tcPr>
            <w:tcW w:w="839" w:type="dxa"/>
            <w:gridSpan w:val="3"/>
            <w:tcBorders>
              <w:top w:val="nil"/>
              <w:bottom w:val="single" w:sz="2" w:space="0" w:color="8EAADB" w:themeColor="accent5" w:themeTint="99"/>
            </w:tcBorders>
            <w:shd w:val="clear" w:color="auto" w:fill="auto"/>
            <w:vAlign w:val="center"/>
          </w:tcPr>
          <w:p w14:paraId="17AC2FB5" w14:textId="77777777" w:rsidR="00A92B42" w:rsidRPr="005171F7" w:rsidRDefault="00A92B42" w:rsidP="00B16881">
            <w:pPr>
              <w:keepNext/>
              <w:keepLines/>
              <w:spacing w:before="40" w:after="40"/>
              <w:jc w:val="right"/>
              <w:rPr>
                <w:rFonts w:cs="Arial"/>
                <w:b/>
                <w:spacing w:val="-2"/>
                <w:sz w:val="14"/>
                <w:szCs w:val="14"/>
              </w:rPr>
            </w:pPr>
          </w:p>
        </w:tc>
        <w:tc>
          <w:tcPr>
            <w:tcW w:w="1378" w:type="dxa"/>
            <w:tcBorders>
              <w:top w:val="single" w:sz="4" w:space="0" w:color="1F4E79" w:themeColor="accent1" w:themeShade="80"/>
              <w:bottom w:val="single" w:sz="2" w:space="0" w:color="1F4E79" w:themeColor="accent1" w:themeShade="80"/>
            </w:tcBorders>
            <w:shd w:val="clear" w:color="auto" w:fill="auto"/>
          </w:tcPr>
          <w:p w14:paraId="43AEED33" w14:textId="77777777" w:rsidR="00A92B42" w:rsidRPr="00BF6B4F" w:rsidRDefault="00A92B42" w:rsidP="00B16881">
            <w:pPr>
              <w:pStyle w:val="08-Tabelageral"/>
              <w:rPr>
                <w:rFonts w:cs="Arial"/>
                <w:b/>
                <w:bCs/>
                <w:szCs w:val="14"/>
              </w:rPr>
            </w:pPr>
            <w:r>
              <w:rPr>
                <w:rFonts w:cs="Arial"/>
                <w:b/>
                <w:bCs/>
                <w:szCs w:val="14"/>
              </w:rPr>
              <w:t>3</w:t>
            </w:r>
            <w:r>
              <w:rPr>
                <w:rFonts w:cs="Arial"/>
                <w:b/>
                <w:bCs/>
                <w:szCs w:val="14"/>
                <w:vertAlign w:val="superscript"/>
              </w:rPr>
              <w:t>r</w:t>
            </w:r>
            <w:r w:rsidRPr="00966253">
              <w:rPr>
                <w:rFonts w:cs="Arial"/>
                <w:b/>
                <w:bCs/>
                <w:szCs w:val="14"/>
                <w:vertAlign w:val="superscript"/>
              </w:rPr>
              <w:t>d</w:t>
            </w:r>
            <w:r w:rsidRPr="00D43605">
              <w:rPr>
                <w:rFonts w:cs="Arial"/>
                <w:b/>
                <w:bCs/>
                <w:szCs w:val="14"/>
              </w:rPr>
              <w:t xml:space="preserve"> Quarter</w:t>
            </w:r>
            <w:r>
              <w:rPr>
                <w:rFonts w:cs="Arial"/>
                <w:b/>
                <w:bCs/>
                <w:szCs w:val="14"/>
              </w:rPr>
              <w:t xml:space="preserve"> 2</w:t>
            </w:r>
            <w:r w:rsidRPr="00D43605">
              <w:rPr>
                <w:rFonts w:cs="Arial"/>
                <w:b/>
                <w:bCs/>
                <w:szCs w:val="14"/>
              </w:rPr>
              <w:t>022</w:t>
            </w:r>
          </w:p>
        </w:tc>
        <w:tc>
          <w:tcPr>
            <w:tcW w:w="1379" w:type="dxa"/>
            <w:tcBorders>
              <w:top w:val="single" w:sz="4" w:space="0" w:color="1F4E79" w:themeColor="accent1" w:themeShade="80"/>
              <w:bottom w:val="single" w:sz="2" w:space="0" w:color="1F4E79" w:themeColor="accent1" w:themeShade="80"/>
            </w:tcBorders>
            <w:shd w:val="clear" w:color="auto" w:fill="auto"/>
          </w:tcPr>
          <w:p w14:paraId="28CE8B14" w14:textId="77777777" w:rsidR="00A92B42" w:rsidRPr="00BF6B4F" w:rsidRDefault="00A92B42" w:rsidP="00B16881">
            <w:pPr>
              <w:pStyle w:val="08-Tabelageral"/>
              <w:rPr>
                <w:rFonts w:cs="Arial"/>
                <w:b/>
                <w:bCs/>
                <w:szCs w:val="14"/>
              </w:rPr>
            </w:pPr>
            <w:r>
              <w:rPr>
                <w:rFonts w:cs="Arial"/>
                <w:b/>
                <w:szCs w:val="14"/>
              </w:rPr>
              <w:t>3</w:t>
            </w:r>
            <w:r>
              <w:rPr>
                <w:rFonts w:cs="Arial"/>
                <w:b/>
                <w:szCs w:val="14"/>
                <w:vertAlign w:val="superscript"/>
              </w:rPr>
              <w:t>rd</w:t>
            </w:r>
            <w:r w:rsidRPr="00966253">
              <w:rPr>
                <w:rFonts w:cs="Arial"/>
                <w:b/>
                <w:szCs w:val="14"/>
              </w:rPr>
              <w:t xml:space="preserve"> Quarter 202</w:t>
            </w:r>
            <w:r>
              <w:rPr>
                <w:rFonts w:cs="Arial"/>
                <w:b/>
                <w:szCs w:val="14"/>
              </w:rPr>
              <w:t>1</w:t>
            </w:r>
          </w:p>
        </w:tc>
        <w:tc>
          <w:tcPr>
            <w:tcW w:w="279" w:type="dxa"/>
            <w:tcBorders>
              <w:top w:val="nil"/>
              <w:left w:val="nil"/>
              <w:bottom w:val="single" w:sz="2" w:space="0" w:color="1F4E79" w:themeColor="accent1" w:themeShade="80"/>
              <w:right w:val="nil"/>
            </w:tcBorders>
            <w:shd w:val="clear" w:color="auto" w:fill="auto"/>
            <w:vAlign w:val="center"/>
          </w:tcPr>
          <w:p w14:paraId="16BA5808" w14:textId="77777777" w:rsidR="00A92B42" w:rsidRPr="00BF6B4F" w:rsidRDefault="00A92B42" w:rsidP="00B16881">
            <w:pPr>
              <w:pStyle w:val="08-Tabelageral"/>
              <w:rPr>
                <w:rFonts w:cs="Arial"/>
                <w:b/>
                <w:bCs/>
                <w:szCs w:val="14"/>
              </w:rPr>
            </w:pPr>
          </w:p>
        </w:tc>
        <w:tc>
          <w:tcPr>
            <w:tcW w:w="1383" w:type="dxa"/>
            <w:tcBorders>
              <w:top w:val="single" w:sz="4" w:space="0" w:color="1F4E79" w:themeColor="accent1" w:themeShade="80"/>
              <w:bottom w:val="single" w:sz="2" w:space="0" w:color="1F4E79" w:themeColor="accent1" w:themeShade="80"/>
            </w:tcBorders>
            <w:shd w:val="clear" w:color="auto" w:fill="auto"/>
          </w:tcPr>
          <w:p w14:paraId="05CFF59D" w14:textId="77777777" w:rsidR="00A92B42" w:rsidRPr="00BF6B4F" w:rsidRDefault="00A92B42" w:rsidP="00B16881">
            <w:pPr>
              <w:pStyle w:val="08-Tabelageral"/>
              <w:rPr>
                <w:rFonts w:cs="Arial"/>
                <w:b/>
                <w:bCs/>
                <w:szCs w:val="14"/>
              </w:rPr>
            </w:pPr>
            <w:r>
              <w:rPr>
                <w:rFonts w:cs="Arial"/>
                <w:b/>
                <w:bCs/>
                <w:szCs w:val="14"/>
              </w:rPr>
              <w:t>3</w:t>
            </w:r>
            <w:r>
              <w:rPr>
                <w:rFonts w:cs="Arial"/>
                <w:b/>
                <w:bCs/>
                <w:szCs w:val="14"/>
                <w:vertAlign w:val="superscript"/>
              </w:rPr>
              <w:t>rd</w:t>
            </w:r>
            <w:r w:rsidRPr="00966253">
              <w:rPr>
                <w:rFonts w:cs="Arial"/>
                <w:b/>
                <w:bCs/>
                <w:szCs w:val="14"/>
              </w:rPr>
              <w:t xml:space="preserve"> Quarter 2022</w:t>
            </w:r>
          </w:p>
        </w:tc>
        <w:tc>
          <w:tcPr>
            <w:tcW w:w="1384" w:type="dxa"/>
            <w:tcBorders>
              <w:top w:val="single" w:sz="4" w:space="0" w:color="1F4E79" w:themeColor="accent1" w:themeShade="80"/>
              <w:bottom w:val="single" w:sz="2" w:space="0" w:color="1F4E79" w:themeColor="accent1" w:themeShade="80"/>
            </w:tcBorders>
            <w:shd w:val="clear" w:color="auto" w:fill="auto"/>
          </w:tcPr>
          <w:p w14:paraId="160E3F2F" w14:textId="77777777" w:rsidR="00A92B42" w:rsidRPr="00BF6B4F" w:rsidRDefault="00A92B42" w:rsidP="00B16881">
            <w:pPr>
              <w:pStyle w:val="08-Tabelageral"/>
              <w:rPr>
                <w:rFonts w:cs="Arial"/>
                <w:b/>
                <w:bCs/>
                <w:szCs w:val="14"/>
              </w:rPr>
            </w:pPr>
            <w:r>
              <w:rPr>
                <w:rFonts w:cs="Arial"/>
                <w:b/>
                <w:szCs w:val="14"/>
              </w:rPr>
              <w:t>3</w:t>
            </w:r>
            <w:r>
              <w:rPr>
                <w:rFonts w:cs="Arial"/>
                <w:b/>
                <w:szCs w:val="14"/>
                <w:vertAlign w:val="superscript"/>
              </w:rPr>
              <w:t>rd</w:t>
            </w:r>
            <w:r w:rsidRPr="00966253">
              <w:rPr>
                <w:rFonts w:cs="Arial"/>
                <w:b/>
                <w:szCs w:val="14"/>
              </w:rPr>
              <w:t xml:space="preserve"> Quarter 202</w:t>
            </w:r>
            <w:r>
              <w:rPr>
                <w:rFonts w:cs="Arial"/>
                <w:b/>
                <w:szCs w:val="14"/>
              </w:rPr>
              <w:t>1</w:t>
            </w:r>
          </w:p>
        </w:tc>
      </w:tr>
      <w:tr w:rsidR="00A92B42" w:rsidRPr="005171F7" w14:paraId="1F5A4EF0" w14:textId="77777777" w:rsidTr="00B16881">
        <w:trPr>
          <w:trHeight w:val="263"/>
          <w:jc w:val="center"/>
        </w:trPr>
        <w:tc>
          <w:tcPr>
            <w:tcW w:w="3545" w:type="dxa"/>
            <w:gridSpan w:val="2"/>
            <w:shd w:val="clear" w:color="auto" w:fill="auto"/>
            <w:vAlign w:val="center"/>
          </w:tcPr>
          <w:p w14:paraId="3A28425F" w14:textId="77777777" w:rsidR="00A92B42" w:rsidRPr="005171F7" w:rsidRDefault="00A92B42" w:rsidP="00B16881">
            <w:pPr>
              <w:pStyle w:val="08-Tabelageral"/>
              <w:ind w:left="113"/>
              <w:jc w:val="left"/>
              <w:rPr>
                <w:rFonts w:cs="Arial"/>
                <w:szCs w:val="14"/>
              </w:rPr>
            </w:pPr>
            <w:r w:rsidRPr="00A2009E">
              <w:rPr>
                <w:rFonts w:cs="Arial"/>
                <w:szCs w:val="14"/>
              </w:rPr>
              <w:t>Income of ADR</w:t>
            </w:r>
            <w:r w:rsidRPr="005171F7">
              <w:rPr>
                <w:rFonts w:cs="Arial"/>
                <w:szCs w:val="14"/>
              </w:rPr>
              <w:t xml:space="preserve">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294" w:type="dxa"/>
            <w:gridSpan w:val="2"/>
            <w:shd w:val="clear" w:color="auto" w:fill="auto"/>
          </w:tcPr>
          <w:p w14:paraId="35871718" w14:textId="77777777" w:rsidR="00A92B42" w:rsidRPr="005171F7" w:rsidRDefault="00A92B42" w:rsidP="00B16881">
            <w:pPr>
              <w:pStyle w:val="08-Tabelageral"/>
              <w:rPr>
                <w:rFonts w:cs="Arial"/>
                <w:szCs w:val="14"/>
              </w:rPr>
            </w:pPr>
          </w:p>
        </w:tc>
        <w:tc>
          <w:tcPr>
            <w:tcW w:w="1378" w:type="dxa"/>
            <w:tcBorders>
              <w:top w:val="single" w:sz="2" w:space="0" w:color="1F4E79" w:themeColor="accent1" w:themeShade="80"/>
              <w:left w:val="nil"/>
              <w:bottom w:val="nil"/>
              <w:right w:val="nil"/>
            </w:tcBorders>
            <w:shd w:val="clear" w:color="auto" w:fill="auto"/>
            <w:vAlign w:val="center"/>
          </w:tcPr>
          <w:p w14:paraId="1A8DD2BB" w14:textId="77777777" w:rsidR="00A92B42" w:rsidRPr="00AE31F4" w:rsidRDefault="00A92B42" w:rsidP="00B16881">
            <w:pPr>
              <w:pStyle w:val="08-Tabelageral"/>
            </w:pPr>
            <w:r>
              <w:t>5,494</w:t>
            </w:r>
          </w:p>
        </w:tc>
        <w:tc>
          <w:tcPr>
            <w:tcW w:w="1379" w:type="dxa"/>
            <w:tcBorders>
              <w:top w:val="single" w:sz="2" w:space="0" w:color="1F4E79" w:themeColor="accent1" w:themeShade="80"/>
              <w:left w:val="nil"/>
              <w:bottom w:val="nil"/>
              <w:right w:val="nil"/>
            </w:tcBorders>
            <w:shd w:val="clear" w:color="auto" w:fill="auto"/>
            <w:vAlign w:val="center"/>
          </w:tcPr>
          <w:p w14:paraId="4DDA0FB2" w14:textId="77777777" w:rsidR="00A92B42" w:rsidRPr="00AE31F4" w:rsidRDefault="00A92B42" w:rsidP="00B16881">
            <w:pPr>
              <w:pStyle w:val="08-Tabelageral"/>
            </w:pPr>
            <w:r w:rsidRPr="002D4D5E">
              <w:t>2</w:t>
            </w:r>
            <w:r>
              <w:t>,</w:t>
            </w:r>
            <w:r w:rsidRPr="002D4D5E">
              <w:t>161</w:t>
            </w:r>
          </w:p>
        </w:tc>
        <w:tc>
          <w:tcPr>
            <w:tcW w:w="279" w:type="dxa"/>
            <w:tcBorders>
              <w:top w:val="single" w:sz="2" w:space="0" w:color="1F4E79" w:themeColor="accent1" w:themeShade="80"/>
              <w:left w:val="nil"/>
              <w:bottom w:val="nil"/>
              <w:right w:val="nil"/>
            </w:tcBorders>
            <w:shd w:val="clear" w:color="auto" w:fill="auto"/>
            <w:vAlign w:val="center"/>
          </w:tcPr>
          <w:p w14:paraId="41990F9B" w14:textId="77777777" w:rsidR="00A92B42" w:rsidRPr="00AE31F4" w:rsidRDefault="00A92B42" w:rsidP="00B16881">
            <w:pPr>
              <w:pStyle w:val="08-Tabelageral"/>
            </w:pPr>
          </w:p>
        </w:tc>
        <w:tc>
          <w:tcPr>
            <w:tcW w:w="1383" w:type="dxa"/>
            <w:tcBorders>
              <w:top w:val="single" w:sz="2" w:space="0" w:color="1F4E79" w:themeColor="accent1" w:themeShade="80"/>
              <w:left w:val="nil"/>
              <w:bottom w:val="nil"/>
              <w:right w:val="nil"/>
            </w:tcBorders>
            <w:shd w:val="clear" w:color="auto" w:fill="auto"/>
            <w:vAlign w:val="center"/>
          </w:tcPr>
          <w:p w14:paraId="27F89563" w14:textId="77777777" w:rsidR="00A92B42" w:rsidRPr="00AE31F4" w:rsidRDefault="00A92B42" w:rsidP="00B16881">
            <w:pPr>
              <w:pStyle w:val="08-Tabelageral"/>
            </w:pPr>
            <w:r>
              <w:t>5,494</w:t>
            </w:r>
          </w:p>
        </w:tc>
        <w:tc>
          <w:tcPr>
            <w:tcW w:w="1384" w:type="dxa"/>
            <w:tcBorders>
              <w:top w:val="single" w:sz="2" w:space="0" w:color="1F4E79" w:themeColor="accent1" w:themeShade="80"/>
              <w:left w:val="nil"/>
              <w:bottom w:val="nil"/>
              <w:right w:val="nil"/>
            </w:tcBorders>
            <w:shd w:val="clear" w:color="auto" w:fill="auto"/>
            <w:vAlign w:val="center"/>
          </w:tcPr>
          <w:p w14:paraId="0687B5E9" w14:textId="77777777" w:rsidR="00A92B42" w:rsidRPr="00AE31F4" w:rsidRDefault="00A92B42" w:rsidP="00B16881">
            <w:pPr>
              <w:pStyle w:val="08-Tabelageral"/>
            </w:pPr>
            <w:r w:rsidRPr="002D4D5E">
              <w:t>2</w:t>
            </w:r>
            <w:r>
              <w:t>,</w:t>
            </w:r>
            <w:r w:rsidRPr="002D4D5E">
              <w:t>161</w:t>
            </w:r>
          </w:p>
        </w:tc>
      </w:tr>
      <w:tr w:rsidR="00A92B42" w:rsidRPr="005171F7" w14:paraId="2A87DA97" w14:textId="77777777" w:rsidTr="00B16881">
        <w:trPr>
          <w:trHeight w:val="263"/>
          <w:jc w:val="center"/>
        </w:trPr>
        <w:tc>
          <w:tcPr>
            <w:tcW w:w="3545" w:type="dxa"/>
            <w:gridSpan w:val="2"/>
            <w:shd w:val="clear" w:color="auto" w:fill="auto"/>
            <w:vAlign w:val="center"/>
          </w:tcPr>
          <w:p w14:paraId="669315DE" w14:textId="77777777" w:rsidR="00A92B42" w:rsidRPr="005171F7" w:rsidRDefault="00A92B42" w:rsidP="00B16881">
            <w:pPr>
              <w:pStyle w:val="08-Tabelageral"/>
              <w:ind w:left="113"/>
              <w:jc w:val="left"/>
              <w:rPr>
                <w:rFonts w:cs="Arial"/>
                <w:szCs w:val="14"/>
              </w:rPr>
            </w:pPr>
            <w:r w:rsidRPr="00A2009E">
              <w:rPr>
                <w:rFonts w:cs="Arial"/>
                <w:szCs w:val="14"/>
              </w:rPr>
              <w:t>(Addition)/Reversal of provisions for labor, tax and civil lawsuits</w:t>
            </w:r>
          </w:p>
        </w:tc>
        <w:tc>
          <w:tcPr>
            <w:tcW w:w="294" w:type="dxa"/>
            <w:gridSpan w:val="2"/>
            <w:shd w:val="clear" w:color="auto" w:fill="auto"/>
          </w:tcPr>
          <w:p w14:paraId="33BAC6D5" w14:textId="77777777" w:rsidR="00A92B42" w:rsidRPr="005171F7" w:rsidRDefault="00A92B42" w:rsidP="00B16881">
            <w:pPr>
              <w:pStyle w:val="08-Tabelageral"/>
              <w:rPr>
                <w:rFonts w:cs="Arial"/>
                <w:szCs w:val="14"/>
              </w:rPr>
            </w:pPr>
          </w:p>
        </w:tc>
        <w:tc>
          <w:tcPr>
            <w:tcW w:w="1378" w:type="dxa"/>
            <w:tcBorders>
              <w:top w:val="nil"/>
            </w:tcBorders>
            <w:shd w:val="clear" w:color="auto" w:fill="auto"/>
            <w:vAlign w:val="center"/>
          </w:tcPr>
          <w:p w14:paraId="1F6AA369" w14:textId="77777777" w:rsidR="00A92B42" w:rsidRPr="00AE31F4" w:rsidRDefault="00A92B42" w:rsidP="00B16881">
            <w:pPr>
              <w:pStyle w:val="08-Tabelageral"/>
            </w:pPr>
            <w:r>
              <w:t>--</w:t>
            </w:r>
          </w:p>
        </w:tc>
        <w:tc>
          <w:tcPr>
            <w:tcW w:w="1379" w:type="dxa"/>
            <w:tcBorders>
              <w:top w:val="nil"/>
            </w:tcBorders>
            <w:shd w:val="clear" w:color="auto" w:fill="auto"/>
            <w:vAlign w:val="center"/>
          </w:tcPr>
          <w:p w14:paraId="590BB84D" w14:textId="77777777" w:rsidR="00A92B42" w:rsidRPr="00AE31F4" w:rsidRDefault="00A92B42" w:rsidP="00B16881">
            <w:pPr>
              <w:pStyle w:val="08-Tabelageral"/>
            </w:pPr>
            <w:r w:rsidRPr="002D4D5E">
              <w:t>(44)</w:t>
            </w:r>
          </w:p>
        </w:tc>
        <w:tc>
          <w:tcPr>
            <w:tcW w:w="279" w:type="dxa"/>
            <w:tcBorders>
              <w:top w:val="nil"/>
            </w:tcBorders>
            <w:shd w:val="clear" w:color="auto" w:fill="auto"/>
            <w:vAlign w:val="center"/>
          </w:tcPr>
          <w:p w14:paraId="31AA54EA" w14:textId="77777777" w:rsidR="00A92B42" w:rsidRPr="00AE31F4" w:rsidRDefault="00A92B42" w:rsidP="00B16881">
            <w:pPr>
              <w:pStyle w:val="08-Tabelageral"/>
            </w:pPr>
          </w:p>
        </w:tc>
        <w:tc>
          <w:tcPr>
            <w:tcW w:w="1383" w:type="dxa"/>
            <w:tcBorders>
              <w:top w:val="nil"/>
            </w:tcBorders>
            <w:shd w:val="clear" w:color="auto" w:fill="auto"/>
            <w:vAlign w:val="center"/>
          </w:tcPr>
          <w:p w14:paraId="6E8860E8" w14:textId="77777777" w:rsidR="00A92B42" w:rsidRPr="00AE31F4" w:rsidRDefault="00A92B42" w:rsidP="00B16881">
            <w:pPr>
              <w:pStyle w:val="08-Tabelageral"/>
            </w:pPr>
            <w:r>
              <w:t>109</w:t>
            </w:r>
          </w:p>
        </w:tc>
        <w:tc>
          <w:tcPr>
            <w:tcW w:w="1384" w:type="dxa"/>
            <w:tcBorders>
              <w:top w:val="nil"/>
            </w:tcBorders>
            <w:shd w:val="clear" w:color="auto" w:fill="auto"/>
            <w:vAlign w:val="center"/>
          </w:tcPr>
          <w:p w14:paraId="00FAA490" w14:textId="77777777" w:rsidR="00A92B42" w:rsidRPr="00AE31F4" w:rsidRDefault="00A92B42" w:rsidP="00B16881">
            <w:pPr>
              <w:pStyle w:val="08-Tabelageral"/>
            </w:pPr>
            <w:r w:rsidRPr="002D4D5E">
              <w:t>631</w:t>
            </w:r>
          </w:p>
        </w:tc>
      </w:tr>
      <w:tr w:rsidR="00A92B42" w:rsidRPr="005171F7" w14:paraId="197E6ADD" w14:textId="77777777" w:rsidTr="00B16881">
        <w:trPr>
          <w:trHeight w:val="263"/>
          <w:jc w:val="center"/>
        </w:trPr>
        <w:tc>
          <w:tcPr>
            <w:tcW w:w="3545" w:type="dxa"/>
            <w:gridSpan w:val="2"/>
            <w:shd w:val="clear" w:color="auto" w:fill="auto"/>
            <w:vAlign w:val="center"/>
          </w:tcPr>
          <w:p w14:paraId="38D9A820" w14:textId="77777777" w:rsidR="00A92B42" w:rsidRPr="005171F7" w:rsidRDefault="00A92B42" w:rsidP="00B16881">
            <w:pPr>
              <w:pStyle w:val="08-Tabelageral"/>
              <w:ind w:left="113"/>
              <w:jc w:val="left"/>
              <w:rPr>
                <w:rFonts w:cs="Arial"/>
                <w:szCs w:val="14"/>
              </w:rPr>
            </w:pPr>
            <w:r w:rsidRPr="00A2009E">
              <w:rPr>
                <w:rFonts w:cs="Arial"/>
                <w:szCs w:val="14"/>
              </w:rPr>
              <w:t>Depreciation/amortization expense</w:t>
            </w:r>
          </w:p>
        </w:tc>
        <w:tc>
          <w:tcPr>
            <w:tcW w:w="294" w:type="dxa"/>
            <w:gridSpan w:val="2"/>
            <w:shd w:val="clear" w:color="auto" w:fill="auto"/>
          </w:tcPr>
          <w:p w14:paraId="1113ADBB" w14:textId="77777777" w:rsidR="00A92B42" w:rsidRPr="005171F7" w:rsidRDefault="00A92B42" w:rsidP="00B16881">
            <w:pPr>
              <w:pStyle w:val="08-Tabelageral"/>
              <w:rPr>
                <w:rFonts w:cs="Arial"/>
                <w:szCs w:val="14"/>
              </w:rPr>
            </w:pPr>
          </w:p>
        </w:tc>
        <w:tc>
          <w:tcPr>
            <w:tcW w:w="1378" w:type="dxa"/>
            <w:shd w:val="clear" w:color="auto" w:fill="auto"/>
            <w:vAlign w:val="center"/>
          </w:tcPr>
          <w:p w14:paraId="3AFC8F7D" w14:textId="77777777" w:rsidR="00A92B42" w:rsidRPr="00AE31F4" w:rsidRDefault="00A92B42" w:rsidP="00B16881">
            <w:pPr>
              <w:pStyle w:val="08-Tabelageral"/>
            </w:pPr>
            <w:r>
              <w:t>(41)</w:t>
            </w:r>
          </w:p>
        </w:tc>
        <w:tc>
          <w:tcPr>
            <w:tcW w:w="1379" w:type="dxa"/>
            <w:shd w:val="clear" w:color="auto" w:fill="auto"/>
            <w:vAlign w:val="center"/>
          </w:tcPr>
          <w:p w14:paraId="06197CDD" w14:textId="77777777" w:rsidR="00A92B42" w:rsidRPr="00AE31F4" w:rsidRDefault="00A92B42" w:rsidP="00B16881">
            <w:pPr>
              <w:pStyle w:val="08-Tabelageral"/>
            </w:pPr>
            <w:r w:rsidRPr="002D4D5E">
              <w:t>(33)</w:t>
            </w:r>
          </w:p>
        </w:tc>
        <w:tc>
          <w:tcPr>
            <w:tcW w:w="279" w:type="dxa"/>
            <w:shd w:val="clear" w:color="auto" w:fill="auto"/>
            <w:vAlign w:val="center"/>
          </w:tcPr>
          <w:p w14:paraId="1AD7E495" w14:textId="77777777" w:rsidR="00A92B42" w:rsidRPr="00AE31F4" w:rsidRDefault="00A92B42" w:rsidP="00B16881">
            <w:pPr>
              <w:pStyle w:val="08-Tabelageral"/>
            </w:pPr>
          </w:p>
        </w:tc>
        <w:tc>
          <w:tcPr>
            <w:tcW w:w="1383" w:type="dxa"/>
            <w:shd w:val="clear" w:color="auto" w:fill="auto"/>
            <w:vAlign w:val="center"/>
          </w:tcPr>
          <w:p w14:paraId="6768E7BE" w14:textId="77777777" w:rsidR="00A92B42" w:rsidRPr="00AE31F4" w:rsidRDefault="00A92B42" w:rsidP="00B16881">
            <w:pPr>
              <w:pStyle w:val="08-Tabelageral"/>
            </w:pPr>
            <w:r>
              <w:t>(336)</w:t>
            </w:r>
          </w:p>
        </w:tc>
        <w:tc>
          <w:tcPr>
            <w:tcW w:w="1384" w:type="dxa"/>
            <w:shd w:val="clear" w:color="auto" w:fill="auto"/>
            <w:vAlign w:val="center"/>
          </w:tcPr>
          <w:p w14:paraId="3E8F4608" w14:textId="77777777" w:rsidR="00A92B42" w:rsidRPr="00AE31F4" w:rsidRDefault="00A92B42" w:rsidP="00B16881">
            <w:pPr>
              <w:pStyle w:val="08-Tabelageral"/>
            </w:pPr>
            <w:r w:rsidRPr="002D4D5E">
              <w:t>(266)</w:t>
            </w:r>
          </w:p>
        </w:tc>
      </w:tr>
      <w:tr w:rsidR="00A92B42" w:rsidRPr="005171F7" w14:paraId="2B2CA557" w14:textId="77777777" w:rsidTr="00B16881">
        <w:trPr>
          <w:trHeight w:val="263"/>
          <w:jc w:val="center"/>
        </w:trPr>
        <w:tc>
          <w:tcPr>
            <w:tcW w:w="3545" w:type="dxa"/>
            <w:gridSpan w:val="2"/>
            <w:shd w:val="clear" w:color="auto" w:fill="auto"/>
            <w:vAlign w:val="center"/>
          </w:tcPr>
          <w:p w14:paraId="21D65E7A" w14:textId="77777777" w:rsidR="00A92B42" w:rsidRPr="005171F7" w:rsidRDefault="00A92B42" w:rsidP="00B16881">
            <w:pPr>
              <w:pStyle w:val="08-Tabelageral"/>
              <w:ind w:left="113"/>
              <w:jc w:val="left"/>
              <w:rPr>
                <w:rFonts w:cs="Arial"/>
                <w:szCs w:val="14"/>
              </w:rPr>
            </w:pPr>
            <w:r w:rsidRPr="00A2009E">
              <w:rPr>
                <w:rFonts w:cs="Arial"/>
                <w:szCs w:val="14"/>
              </w:rPr>
              <w:t>Income/(expense) earn in earn out</w:t>
            </w:r>
            <w:r w:rsidRPr="005171F7">
              <w:rPr>
                <w:rFonts w:cs="Arial"/>
                <w:szCs w:val="14"/>
              </w:rPr>
              <w:t xml:space="preserve"> </w:t>
            </w:r>
            <w:r w:rsidRPr="005171F7">
              <w:rPr>
                <w:rFonts w:cs="Arial"/>
                <w:szCs w:val="14"/>
                <w:vertAlign w:val="superscript"/>
              </w:rPr>
              <w:t>(</w:t>
            </w:r>
            <w:r>
              <w:rPr>
                <w:rFonts w:cs="Arial"/>
                <w:szCs w:val="14"/>
                <w:vertAlign w:val="superscript"/>
              </w:rPr>
              <w:t>2</w:t>
            </w:r>
            <w:r w:rsidRPr="005171F7">
              <w:rPr>
                <w:rFonts w:cs="Arial"/>
                <w:szCs w:val="14"/>
                <w:vertAlign w:val="superscript"/>
              </w:rPr>
              <w:t>)</w:t>
            </w:r>
          </w:p>
        </w:tc>
        <w:tc>
          <w:tcPr>
            <w:tcW w:w="294" w:type="dxa"/>
            <w:gridSpan w:val="2"/>
            <w:shd w:val="clear" w:color="auto" w:fill="auto"/>
          </w:tcPr>
          <w:p w14:paraId="37F33F05" w14:textId="77777777" w:rsidR="00A92B42" w:rsidRPr="005171F7" w:rsidRDefault="00A92B42" w:rsidP="00B16881">
            <w:pPr>
              <w:pStyle w:val="08-Tabelageral"/>
              <w:rPr>
                <w:rFonts w:cs="Arial"/>
                <w:szCs w:val="14"/>
              </w:rPr>
            </w:pPr>
          </w:p>
        </w:tc>
        <w:tc>
          <w:tcPr>
            <w:tcW w:w="1378" w:type="dxa"/>
            <w:shd w:val="clear" w:color="auto" w:fill="auto"/>
            <w:vAlign w:val="center"/>
          </w:tcPr>
          <w:p w14:paraId="09C56E59" w14:textId="77777777" w:rsidR="00A92B42" w:rsidRPr="00AE31F4" w:rsidRDefault="00A92B42" w:rsidP="00B16881">
            <w:pPr>
              <w:pStyle w:val="08-Tabelageral"/>
            </w:pPr>
            <w:r>
              <w:t>--</w:t>
            </w:r>
          </w:p>
        </w:tc>
        <w:tc>
          <w:tcPr>
            <w:tcW w:w="1379" w:type="dxa"/>
            <w:shd w:val="clear" w:color="auto" w:fill="auto"/>
            <w:vAlign w:val="center"/>
          </w:tcPr>
          <w:p w14:paraId="76270367" w14:textId="77777777" w:rsidR="00A92B42" w:rsidRPr="00AE31F4" w:rsidRDefault="00A92B42" w:rsidP="00B16881">
            <w:pPr>
              <w:pStyle w:val="08-Tabelageral"/>
            </w:pPr>
            <w:r>
              <w:t>--</w:t>
            </w:r>
          </w:p>
        </w:tc>
        <w:tc>
          <w:tcPr>
            <w:tcW w:w="279" w:type="dxa"/>
            <w:shd w:val="clear" w:color="auto" w:fill="auto"/>
            <w:vAlign w:val="center"/>
          </w:tcPr>
          <w:p w14:paraId="51BA73AA" w14:textId="77777777" w:rsidR="00A92B42" w:rsidRPr="00AE31F4" w:rsidRDefault="00A92B42" w:rsidP="00B16881">
            <w:pPr>
              <w:pStyle w:val="08-Tabelageral"/>
            </w:pPr>
          </w:p>
        </w:tc>
        <w:tc>
          <w:tcPr>
            <w:tcW w:w="1383" w:type="dxa"/>
            <w:shd w:val="clear" w:color="auto" w:fill="auto"/>
            <w:vAlign w:val="center"/>
          </w:tcPr>
          <w:p w14:paraId="78F4144D" w14:textId="77777777" w:rsidR="00A92B42" w:rsidRPr="00AE31F4" w:rsidRDefault="00A92B42" w:rsidP="00B16881">
            <w:pPr>
              <w:pStyle w:val="08-Tabelageral"/>
            </w:pPr>
            <w:r>
              <w:t>(6,855)</w:t>
            </w:r>
          </w:p>
        </w:tc>
        <w:tc>
          <w:tcPr>
            <w:tcW w:w="1384" w:type="dxa"/>
            <w:shd w:val="clear" w:color="auto" w:fill="auto"/>
            <w:vAlign w:val="center"/>
          </w:tcPr>
          <w:p w14:paraId="46BBBC1E" w14:textId="77777777" w:rsidR="00A92B42" w:rsidRPr="00AE31F4" w:rsidRDefault="00A92B42" w:rsidP="00B16881">
            <w:pPr>
              <w:pStyle w:val="08-Tabelageral"/>
            </w:pPr>
            <w:r w:rsidRPr="002D4D5E">
              <w:t>(7</w:t>
            </w:r>
            <w:r>
              <w:t>,</w:t>
            </w:r>
            <w:r w:rsidRPr="002D4D5E">
              <w:t>661)</w:t>
            </w:r>
          </w:p>
        </w:tc>
      </w:tr>
      <w:tr w:rsidR="00A92B42" w:rsidRPr="005171F7" w14:paraId="74204893" w14:textId="77777777" w:rsidTr="00B16881">
        <w:trPr>
          <w:trHeight w:val="263"/>
          <w:jc w:val="center"/>
        </w:trPr>
        <w:tc>
          <w:tcPr>
            <w:tcW w:w="3545" w:type="dxa"/>
            <w:gridSpan w:val="2"/>
            <w:shd w:val="clear" w:color="auto" w:fill="auto"/>
            <w:vAlign w:val="center"/>
          </w:tcPr>
          <w:p w14:paraId="6ACFB74C" w14:textId="77777777" w:rsidR="00A92B42" w:rsidRDefault="00A92B42" w:rsidP="00B16881">
            <w:pPr>
              <w:pStyle w:val="08-Tabelageral"/>
              <w:ind w:left="113"/>
              <w:jc w:val="left"/>
              <w:rPr>
                <w:rFonts w:cs="Arial"/>
                <w:szCs w:val="14"/>
              </w:rPr>
            </w:pPr>
            <w:r>
              <w:rPr>
                <w:rFonts w:cs="Arial"/>
                <w:szCs w:val="14"/>
              </w:rPr>
              <w:t>P</w:t>
            </w:r>
            <w:r w:rsidRPr="00763E89">
              <w:rPr>
                <w:rFonts w:cs="Arial"/>
                <w:szCs w:val="14"/>
              </w:rPr>
              <w:t>rovision for brokerage to returned</w:t>
            </w:r>
            <w:r>
              <w:rPr>
                <w:rFonts w:cs="Arial"/>
                <w:szCs w:val="14"/>
              </w:rPr>
              <w:t xml:space="preserve"> </w:t>
            </w:r>
            <w:r w:rsidRPr="00763E89">
              <w:rPr>
                <w:vertAlign w:val="superscript"/>
              </w:rPr>
              <w:t>(3)</w:t>
            </w:r>
          </w:p>
        </w:tc>
        <w:tc>
          <w:tcPr>
            <w:tcW w:w="294" w:type="dxa"/>
            <w:gridSpan w:val="2"/>
            <w:shd w:val="clear" w:color="auto" w:fill="auto"/>
          </w:tcPr>
          <w:p w14:paraId="3DB7BD65" w14:textId="77777777" w:rsidR="00A92B42" w:rsidRPr="005171F7" w:rsidRDefault="00A92B42" w:rsidP="00B16881">
            <w:pPr>
              <w:pStyle w:val="08-Tabelageral"/>
              <w:rPr>
                <w:rFonts w:cs="Arial"/>
                <w:szCs w:val="14"/>
              </w:rPr>
            </w:pPr>
          </w:p>
        </w:tc>
        <w:tc>
          <w:tcPr>
            <w:tcW w:w="1378" w:type="dxa"/>
            <w:tcBorders>
              <w:bottom w:val="nil"/>
            </w:tcBorders>
            <w:shd w:val="clear" w:color="auto" w:fill="auto"/>
            <w:vAlign w:val="center"/>
          </w:tcPr>
          <w:p w14:paraId="4CE99CFD" w14:textId="77777777" w:rsidR="00A92B42" w:rsidRDefault="00A92B42" w:rsidP="00B16881">
            <w:pPr>
              <w:pStyle w:val="08-Tabelageral"/>
            </w:pPr>
            <w:r>
              <w:t>--</w:t>
            </w:r>
          </w:p>
        </w:tc>
        <w:tc>
          <w:tcPr>
            <w:tcW w:w="1379" w:type="dxa"/>
            <w:tcBorders>
              <w:bottom w:val="nil"/>
            </w:tcBorders>
            <w:shd w:val="clear" w:color="auto" w:fill="auto"/>
            <w:vAlign w:val="center"/>
          </w:tcPr>
          <w:p w14:paraId="393872D2" w14:textId="77777777" w:rsidR="00A92B42" w:rsidRDefault="00A92B42" w:rsidP="00B16881">
            <w:pPr>
              <w:pStyle w:val="08-Tabelageral"/>
            </w:pPr>
            <w:r>
              <w:t>--</w:t>
            </w:r>
          </w:p>
        </w:tc>
        <w:tc>
          <w:tcPr>
            <w:tcW w:w="279" w:type="dxa"/>
            <w:tcBorders>
              <w:bottom w:val="nil"/>
            </w:tcBorders>
            <w:shd w:val="clear" w:color="auto" w:fill="auto"/>
            <w:vAlign w:val="center"/>
          </w:tcPr>
          <w:p w14:paraId="4599C51F" w14:textId="77777777" w:rsidR="00A92B42" w:rsidRPr="00AE31F4" w:rsidRDefault="00A92B42" w:rsidP="00B16881">
            <w:pPr>
              <w:pStyle w:val="08-Tabelageral"/>
            </w:pPr>
          </w:p>
        </w:tc>
        <w:tc>
          <w:tcPr>
            <w:tcW w:w="1383" w:type="dxa"/>
            <w:tcBorders>
              <w:bottom w:val="nil"/>
            </w:tcBorders>
            <w:shd w:val="clear" w:color="auto" w:fill="auto"/>
            <w:vAlign w:val="center"/>
          </w:tcPr>
          <w:p w14:paraId="372C0024" w14:textId="77777777" w:rsidR="00A92B42" w:rsidRDefault="00A92B42" w:rsidP="00B16881">
            <w:pPr>
              <w:pStyle w:val="08-Tabelageral"/>
            </w:pPr>
            <w:r w:rsidRPr="008D0F9A">
              <w:t>(9</w:t>
            </w:r>
            <w:r>
              <w:t>,</w:t>
            </w:r>
            <w:r w:rsidRPr="008D0F9A">
              <w:t>824)</w:t>
            </w:r>
          </w:p>
        </w:tc>
        <w:tc>
          <w:tcPr>
            <w:tcW w:w="1384" w:type="dxa"/>
            <w:tcBorders>
              <w:bottom w:val="nil"/>
            </w:tcBorders>
            <w:shd w:val="clear" w:color="auto" w:fill="auto"/>
            <w:vAlign w:val="center"/>
          </w:tcPr>
          <w:p w14:paraId="2E0E42AA" w14:textId="77777777" w:rsidR="00A92B42" w:rsidRDefault="00A92B42" w:rsidP="00B16881">
            <w:pPr>
              <w:pStyle w:val="08-Tabelageral"/>
            </w:pPr>
            <w:r w:rsidRPr="008D0F9A">
              <w:t>(1</w:t>
            </w:r>
            <w:r>
              <w:t>,</w:t>
            </w:r>
            <w:r w:rsidRPr="008D0F9A">
              <w:t>638)</w:t>
            </w:r>
          </w:p>
        </w:tc>
      </w:tr>
      <w:tr w:rsidR="00A92B42" w:rsidRPr="005171F7" w14:paraId="53CA4559" w14:textId="77777777" w:rsidTr="00B16881">
        <w:trPr>
          <w:trHeight w:val="263"/>
          <w:jc w:val="center"/>
        </w:trPr>
        <w:tc>
          <w:tcPr>
            <w:tcW w:w="3545" w:type="dxa"/>
            <w:gridSpan w:val="2"/>
            <w:shd w:val="clear" w:color="auto" w:fill="auto"/>
            <w:vAlign w:val="center"/>
          </w:tcPr>
          <w:p w14:paraId="158D20EC" w14:textId="77777777" w:rsidR="00A92B42" w:rsidRPr="005171F7" w:rsidRDefault="00A92B42" w:rsidP="00B16881">
            <w:pPr>
              <w:pStyle w:val="08-Tabelageral"/>
              <w:ind w:left="113"/>
              <w:jc w:val="left"/>
              <w:rPr>
                <w:rFonts w:cs="Arial"/>
                <w:szCs w:val="14"/>
              </w:rPr>
            </w:pPr>
            <w:r>
              <w:rPr>
                <w:rFonts w:cs="Arial"/>
                <w:szCs w:val="14"/>
              </w:rPr>
              <w:t>Other</w:t>
            </w:r>
            <w:r w:rsidRPr="005171F7">
              <w:rPr>
                <w:rFonts w:cs="Arial"/>
                <w:szCs w:val="14"/>
              </w:rPr>
              <w:t xml:space="preserve"> </w:t>
            </w:r>
            <w:r w:rsidRPr="005171F7">
              <w:rPr>
                <w:rFonts w:cs="Arial"/>
                <w:szCs w:val="14"/>
                <w:vertAlign w:val="superscript"/>
              </w:rPr>
              <w:t>(</w:t>
            </w:r>
            <w:r>
              <w:rPr>
                <w:rFonts w:cs="Arial"/>
                <w:szCs w:val="14"/>
                <w:vertAlign w:val="superscript"/>
              </w:rPr>
              <w:t>3</w:t>
            </w:r>
            <w:r w:rsidRPr="005171F7">
              <w:rPr>
                <w:rFonts w:cs="Arial"/>
                <w:szCs w:val="14"/>
                <w:vertAlign w:val="superscript"/>
              </w:rPr>
              <w:t>)</w:t>
            </w:r>
          </w:p>
        </w:tc>
        <w:tc>
          <w:tcPr>
            <w:tcW w:w="294" w:type="dxa"/>
            <w:gridSpan w:val="2"/>
            <w:shd w:val="clear" w:color="auto" w:fill="auto"/>
          </w:tcPr>
          <w:p w14:paraId="6234B867" w14:textId="77777777" w:rsidR="00A92B42" w:rsidRPr="005171F7" w:rsidRDefault="00A92B42" w:rsidP="00B16881">
            <w:pPr>
              <w:pStyle w:val="08-Tabelageral"/>
              <w:rPr>
                <w:rFonts w:cs="Arial"/>
                <w:szCs w:val="14"/>
              </w:rPr>
            </w:pPr>
          </w:p>
        </w:tc>
        <w:tc>
          <w:tcPr>
            <w:tcW w:w="1378" w:type="dxa"/>
            <w:tcBorders>
              <w:bottom w:val="nil"/>
            </w:tcBorders>
            <w:shd w:val="clear" w:color="auto" w:fill="auto"/>
            <w:vAlign w:val="center"/>
          </w:tcPr>
          <w:p w14:paraId="1B9329E0" w14:textId="77777777" w:rsidR="00A92B42" w:rsidRPr="00AE31F4" w:rsidRDefault="00A92B42" w:rsidP="00B16881">
            <w:pPr>
              <w:pStyle w:val="08-Tabelageral"/>
            </w:pPr>
            <w:r>
              <w:t>2</w:t>
            </w:r>
          </w:p>
        </w:tc>
        <w:tc>
          <w:tcPr>
            <w:tcW w:w="1379" w:type="dxa"/>
            <w:tcBorders>
              <w:bottom w:val="nil"/>
            </w:tcBorders>
            <w:shd w:val="clear" w:color="auto" w:fill="auto"/>
            <w:vAlign w:val="center"/>
          </w:tcPr>
          <w:p w14:paraId="77BA43C6" w14:textId="77777777" w:rsidR="00A92B42" w:rsidRPr="00AE31F4" w:rsidRDefault="00A92B42" w:rsidP="00B16881">
            <w:pPr>
              <w:pStyle w:val="08-Tabelageral"/>
            </w:pPr>
            <w:r w:rsidRPr="002D4D5E">
              <w:t>69</w:t>
            </w:r>
          </w:p>
        </w:tc>
        <w:tc>
          <w:tcPr>
            <w:tcW w:w="279" w:type="dxa"/>
            <w:tcBorders>
              <w:bottom w:val="nil"/>
            </w:tcBorders>
            <w:shd w:val="clear" w:color="auto" w:fill="auto"/>
            <w:vAlign w:val="center"/>
          </w:tcPr>
          <w:p w14:paraId="3FC6F51F" w14:textId="77777777" w:rsidR="00A92B42" w:rsidRPr="00AE31F4" w:rsidRDefault="00A92B42" w:rsidP="00B16881">
            <w:pPr>
              <w:pStyle w:val="08-Tabelageral"/>
            </w:pPr>
          </w:p>
        </w:tc>
        <w:tc>
          <w:tcPr>
            <w:tcW w:w="1383" w:type="dxa"/>
            <w:tcBorders>
              <w:bottom w:val="nil"/>
            </w:tcBorders>
            <w:shd w:val="clear" w:color="auto" w:fill="auto"/>
            <w:vAlign w:val="center"/>
          </w:tcPr>
          <w:p w14:paraId="4EB67935" w14:textId="77777777" w:rsidR="00A92B42" w:rsidRPr="00AE31F4" w:rsidRDefault="00A92B42" w:rsidP="00B16881">
            <w:pPr>
              <w:pStyle w:val="08-Tabelageral"/>
            </w:pPr>
            <w:r>
              <w:t>(1,334)</w:t>
            </w:r>
          </w:p>
        </w:tc>
        <w:tc>
          <w:tcPr>
            <w:tcW w:w="1384" w:type="dxa"/>
            <w:tcBorders>
              <w:bottom w:val="nil"/>
            </w:tcBorders>
            <w:shd w:val="clear" w:color="auto" w:fill="auto"/>
            <w:vAlign w:val="center"/>
          </w:tcPr>
          <w:p w14:paraId="4954C304" w14:textId="77777777" w:rsidR="00A92B42" w:rsidRPr="00AE31F4" w:rsidRDefault="00A92B42" w:rsidP="00B16881">
            <w:pPr>
              <w:pStyle w:val="08-Tabelageral"/>
            </w:pPr>
            <w:r>
              <w:t>68</w:t>
            </w:r>
          </w:p>
        </w:tc>
      </w:tr>
      <w:tr w:rsidR="00A92B42" w:rsidRPr="007D1ACC" w14:paraId="7D5435AC" w14:textId="77777777" w:rsidTr="00B16881">
        <w:trPr>
          <w:trHeight w:val="263"/>
          <w:jc w:val="center"/>
        </w:trPr>
        <w:tc>
          <w:tcPr>
            <w:tcW w:w="3545" w:type="dxa"/>
            <w:gridSpan w:val="2"/>
            <w:shd w:val="clear" w:color="auto" w:fill="auto"/>
          </w:tcPr>
          <w:p w14:paraId="11D33975" w14:textId="77777777" w:rsidR="00A92B42" w:rsidRPr="007D1ACC" w:rsidRDefault="00A92B42" w:rsidP="00B16881">
            <w:pPr>
              <w:pStyle w:val="08-Tabelageral"/>
              <w:ind w:left="113"/>
              <w:jc w:val="left"/>
              <w:rPr>
                <w:rFonts w:cs="Arial"/>
                <w:b/>
                <w:szCs w:val="14"/>
              </w:rPr>
            </w:pPr>
            <w:r w:rsidRPr="007D1ACC">
              <w:rPr>
                <w:rFonts w:cs="Arial"/>
                <w:b/>
                <w:szCs w:val="14"/>
              </w:rPr>
              <w:t>Total</w:t>
            </w:r>
          </w:p>
        </w:tc>
        <w:tc>
          <w:tcPr>
            <w:tcW w:w="294" w:type="dxa"/>
            <w:gridSpan w:val="2"/>
            <w:shd w:val="clear" w:color="auto" w:fill="auto"/>
          </w:tcPr>
          <w:p w14:paraId="6F4FF3F9" w14:textId="77777777" w:rsidR="00A92B42" w:rsidRPr="007D1ACC" w:rsidRDefault="00A92B42" w:rsidP="00B16881">
            <w:pPr>
              <w:pStyle w:val="08-Tabelageral"/>
              <w:ind w:left="113"/>
              <w:jc w:val="left"/>
              <w:rPr>
                <w:rFonts w:cs="Arial"/>
                <w:b/>
                <w:szCs w:val="14"/>
              </w:rPr>
            </w:pPr>
          </w:p>
        </w:tc>
        <w:tc>
          <w:tcPr>
            <w:tcW w:w="1378" w:type="dxa"/>
            <w:tcBorders>
              <w:top w:val="nil"/>
              <w:bottom w:val="single" w:sz="2" w:space="0" w:color="1F4E79" w:themeColor="accent1" w:themeShade="80"/>
            </w:tcBorders>
            <w:shd w:val="clear" w:color="auto" w:fill="auto"/>
            <w:vAlign w:val="center"/>
          </w:tcPr>
          <w:p w14:paraId="694F99AE" w14:textId="77777777" w:rsidR="00A92B42" w:rsidRPr="007D1ACC" w:rsidRDefault="00A92B42" w:rsidP="00B16881">
            <w:pPr>
              <w:pStyle w:val="08-Tabelageral"/>
              <w:ind w:left="113"/>
              <w:rPr>
                <w:rFonts w:cs="Arial"/>
                <w:b/>
                <w:szCs w:val="14"/>
              </w:rPr>
            </w:pPr>
            <w:r>
              <w:rPr>
                <w:b/>
              </w:rPr>
              <w:t>5,455</w:t>
            </w:r>
          </w:p>
        </w:tc>
        <w:tc>
          <w:tcPr>
            <w:tcW w:w="1379" w:type="dxa"/>
            <w:tcBorders>
              <w:top w:val="nil"/>
              <w:bottom w:val="single" w:sz="2" w:space="0" w:color="1F4E79" w:themeColor="accent1" w:themeShade="80"/>
            </w:tcBorders>
            <w:shd w:val="clear" w:color="auto" w:fill="auto"/>
            <w:vAlign w:val="center"/>
          </w:tcPr>
          <w:p w14:paraId="2DC79CBA" w14:textId="77777777" w:rsidR="00A92B42" w:rsidRPr="007D1ACC" w:rsidRDefault="00A92B42" w:rsidP="00B16881">
            <w:pPr>
              <w:pStyle w:val="08-Tabelageral"/>
              <w:ind w:left="113"/>
              <w:rPr>
                <w:rFonts w:cs="Arial"/>
                <w:b/>
                <w:szCs w:val="14"/>
              </w:rPr>
            </w:pPr>
            <w:r w:rsidRPr="002D4D5E">
              <w:rPr>
                <w:b/>
              </w:rPr>
              <w:t>2</w:t>
            </w:r>
            <w:r>
              <w:rPr>
                <w:b/>
              </w:rPr>
              <w:t>,</w:t>
            </w:r>
            <w:r w:rsidRPr="002D4D5E">
              <w:rPr>
                <w:b/>
              </w:rPr>
              <w:t>153</w:t>
            </w:r>
          </w:p>
        </w:tc>
        <w:tc>
          <w:tcPr>
            <w:tcW w:w="279" w:type="dxa"/>
            <w:tcBorders>
              <w:top w:val="nil"/>
              <w:bottom w:val="single" w:sz="2" w:space="0" w:color="1F4E79" w:themeColor="accent1" w:themeShade="80"/>
            </w:tcBorders>
            <w:shd w:val="clear" w:color="auto" w:fill="auto"/>
            <w:vAlign w:val="center"/>
          </w:tcPr>
          <w:p w14:paraId="5DD4505A" w14:textId="77777777" w:rsidR="00A92B42" w:rsidRPr="007D1ACC" w:rsidRDefault="00A92B42" w:rsidP="00B16881">
            <w:pPr>
              <w:pStyle w:val="08-Tabelageral"/>
              <w:ind w:left="113"/>
              <w:rPr>
                <w:rFonts w:cs="Arial"/>
                <w:b/>
                <w:szCs w:val="14"/>
              </w:rPr>
            </w:pPr>
          </w:p>
        </w:tc>
        <w:tc>
          <w:tcPr>
            <w:tcW w:w="1383" w:type="dxa"/>
            <w:tcBorders>
              <w:top w:val="nil"/>
              <w:bottom w:val="single" w:sz="2" w:space="0" w:color="1F4E79" w:themeColor="accent1" w:themeShade="80"/>
            </w:tcBorders>
            <w:shd w:val="clear" w:color="auto" w:fill="auto"/>
            <w:vAlign w:val="center"/>
          </w:tcPr>
          <w:p w14:paraId="351B8328" w14:textId="77777777" w:rsidR="00A92B42" w:rsidRPr="007D1ACC" w:rsidRDefault="00A92B42" w:rsidP="00B16881">
            <w:pPr>
              <w:pStyle w:val="08-Tabelageral"/>
              <w:ind w:left="113"/>
              <w:rPr>
                <w:rFonts w:cs="Arial"/>
                <w:b/>
                <w:szCs w:val="14"/>
              </w:rPr>
            </w:pPr>
            <w:r>
              <w:rPr>
                <w:b/>
              </w:rPr>
              <w:t>(12,746)</w:t>
            </w:r>
          </w:p>
        </w:tc>
        <w:tc>
          <w:tcPr>
            <w:tcW w:w="1384" w:type="dxa"/>
            <w:tcBorders>
              <w:top w:val="nil"/>
              <w:bottom w:val="single" w:sz="2" w:space="0" w:color="1F4E79" w:themeColor="accent1" w:themeShade="80"/>
            </w:tcBorders>
            <w:shd w:val="clear" w:color="auto" w:fill="auto"/>
            <w:vAlign w:val="center"/>
          </w:tcPr>
          <w:p w14:paraId="7B837609" w14:textId="77777777" w:rsidR="00A92B42" w:rsidRPr="007D1ACC" w:rsidRDefault="00A92B42" w:rsidP="00B16881">
            <w:pPr>
              <w:pStyle w:val="08-Tabelageral"/>
              <w:ind w:left="113"/>
              <w:rPr>
                <w:rFonts w:cs="Arial"/>
                <w:b/>
                <w:szCs w:val="14"/>
              </w:rPr>
            </w:pPr>
            <w:r w:rsidRPr="002D4D5E">
              <w:rPr>
                <w:b/>
              </w:rPr>
              <w:t>(6</w:t>
            </w:r>
            <w:r>
              <w:rPr>
                <w:b/>
              </w:rPr>
              <w:t>,</w:t>
            </w:r>
            <w:r w:rsidRPr="002D4D5E">
              <w:rPr>
                <w:b/>
              </w:rPr>
              <w:t>705)</w:t>
            </w:r>
          </w:p>
        </w:tc>
      </w:tr>
    </w:tbl>
    <w:p w14:paraId="229BF1CF" w14:textId="77777777" w:rsidR="00A92B42" w:rsidRPr="00F26745" w:rsidRDefault="00A92B42" w:rsidP="00A92B42">
      <w:pPr>
        <w:pStyle w:val="07-Legenda"/>
        <w:numPr>
          <w:ilvl w:val="0"/>
          <w:numId w:val="24"/>
        </w:numPr>
        <w:tabs>
          <w:tab w:val="clear" w:pos="284"/>
        </w:tabs>
        <w:ind w:left="284" w:hanging="284"/>
        <w:rPr>
          <w:rStyle w:val="tlid-translation"/>
          <w:lang w:val="en"/>
        </w:rPr>
      </w:pPr>
      <w:r>
        <w:rPr>
          <w:rStyle w:val="tlid-translation"/>
          <w:lang w:val="en"/>
        </w:rPr>
        <w:t>R</w:t>
      </w:r>
      <w:r w:rsidRPr="00F26745">
        <w:rPr>
          <w:rStyle w:val="tlid-translation"/>
          <w:lang w:val="en"/>
        </w:rPr>
        <w:t>efers to the sharing, by the depositary bank of the ADR Level I program, of the income from issuance fees, cancellation and processing of dividends charged to investors holding ADRs (American Depositary Receipts) of BB Seguridade, with the purpose of defray Program expenses.</w:t>
      </w:r>
    </w:p>
    <w:p w14:paraId="53986272" w14:textId="77777777" w:rsidR="00A92B42" w:rsidRPr="00CB6A4B" w:rsidRDefault="00A92B42" w:rsidP="00A92B42">
      <w:pPr>
        <w:pStyle w:val="07-Legenda"/>
        <w:numPr>
          <w:ilvl w:val="0"/>
          <w:numId w:val="24"/>
        </w:numPr>
        <w:tabs>
          <w:tab w:val="clear" w:pos="284"/>
        </w:tabs>
        <w:ind w:left="284" w:hanging="284"/>
        <w:rPr>
          <w:rStyle w:val="tlid-translation"/>
          <w:lang w:val="en"/>
        </w:rPr>
      </w:pPr>
      <w:r w:rsidRPr="00CB6A4B">
        <w:rPr>
          <w:rStyle w:val="tlid-translation"/>
          <w:lang w:val="en"/>
        </w:rPr>
        <w:t>Refers to the price adjustment mechanism of the assets</w:t>
      </w:r>
      <w:r>
        <w:rPr>
          <w:rStyle w:val="tlid-translation"/>
          <w:lang w:val="en"/>
        </w:rPr>
        <w:t xml:space="preserve"> of the Brasilveiculos (current Mapfre Seguros Gerais) asset sold to Mapfre Brasil on 11.30.2018, with calculation, monthly provisions and annual payment, made based on the fulfilment of goals in the sales of auto insurance. </w:t>
      </w:r>
      <w:r w:rsidRPr="00027448">
        <w:rPr>
          <w:rStyle w:val="tlid-translation"/>
          <w:lang w:val="en"/>
        </w:rPr>
        <w:t>The mechanism provides for the possibility of earn in or earn out, that is, payment from MAPFRE Brasil to BB Seguros or from BB Seguros to MAPFRE Brasil</w:t>
      </w:r>
      <w:r>
        <w:rPr>
          <w:rStyle w:val="tlid-translation"/>
          <w:lang w:val="en"/>
        </w:rPr>
        <w:t xml:space="preserve"> and </w:t>
      </w:r>
      <w:r w:rsidRPr="00F05BF8">
        <w:rPr>
          <w:rStyle w:val="tlid-translation"/>
          <w:lang w:val="en"/>
        </w:rPr>
        <w:t>will be calculated for each financial year until 2031</w:t>
      </w:r>
      <w:r>
        <w:rPr>
          <w:rStyle w:val="tlid-translation"/>
          <w:lang w:val="en"/>
        </w:rPr>
        <w:t>.</w:t>
      </w:r>
    </w:p>
    <w:p w14:paraId="18059DDC" w14:textId="77777777" w:rsidR="00A92B42" w:rsidRPr="00E9693C" w:rsidRDefault="00A92B42" w:rsidP="00A92B42">
      <w:pPr>
        <w:pStyle w:val="07-Legenda"/>
        <w:numPr>
          <w:ilvl w:val="0"/>
          <w:numId w:val="24"/>
        </w:numPr>
        <w:tabs>
          <w:tab w:val="clear" w:pos="284"/>
        </w:tabs>
        <w:ind w:left="284" w:hanging="284"/>
        <w:rPr>
          <w:rStyle w:val="tlid-translation"/>
          <w:lang w:val="en"/>
        </w:rPr>
      </w:pPr>
      <w:bookmarkStart w:id="39" w:name="_Hlk117849987"/>
      <w:r>
        <w:rPr>
          <w:rStyle w:val="tlid-translation"/>
          <w:lang w:val="en"/>
        </w:rPr>
        <w:t>R</w:t>
      </w:r>
      <w:r w:rsidRPr="00E9693C">
        <w:rPr>
          <w:rStyle w:val="tlid-translation"/>
          <w:lang w:val="en"/>
        </w:rPr>
        <w:t>efer</w:t>
      </w:r>
      <w:r>
        <w:rPr>
          <w:rStyle w:val="tlid-translation"/>
          <w:lang w:val="en"/>
        </w:rPr>
        <w:t>s</w:t>
      </w:r>
      <w:r w:rsidRPr="00E9693C">
        <w:rPr>
          <w:rStyle w:val="tlid-translation"/>
          <w:lang w:val="en"/>
        </w:rPr>
        <w:t xml:space="preserve"> to the provision for brokerage to returned to Brasilprev.</w:t>
      </w:r>
      <w:bookmarkEnd w:id="39"/>
      <w:r>
        <w:rPr>
          <w:rStyle w:val="tlid-translation"/>
          <w:lang w:val="en"/>
        </w:rPr>
        <w:t xml:space="preserve"> </w:t>
      </w:r>
      <w:bookmarkStart w:id="40" w:name="_Hlk118379851"/>
      <w:r w:rsidRPr="00CF7F8D">
        <w:rPr>
          <w:rStyle w:val="tlid-translation"/>
          <w:lang w:val="en"/>
        </w:rPr>
        <w:t>In the 3</w:t>
      </w:r>
      <w:r w:rsidRPr="00CF7F8D">
        <w:rPr>
          <w:rStyle w:val="tlid-translation"/>
          <w:vertAlign w:val="superscript"/>
          <w:lang w:val="en"/>
        </w:rPr>
        <w:t>rd</w:t>
      </w:r>
      <w:r w:rsidRPr="00CF7F8D">
        <w:rPr>
          <w:rStyle w:val="tlid-translation"/>
          <w:lang w:val="en"/>
        </w:rPr>
        <w:t xml:space="preserve"> quarter of 2022, there was a higher volume of provision due to the revision of the return expectation, with effect from January/2022.</w:t>
      </w:r>
    </w:p>
    <w:bookmarkEnd w:id="40"/>
    <w:p w14:paraId="2A85D0B9" w14:textId="77777777" w:rsidR="00A92B42" w:rsidRDefault="00A92B42" w:rsidP="00B16881">
      <w:pPr>
        <w:spacing w:after="0" w:line="240" w:lineRule="auto"/>
        <w:ind w:left="284"/>
        <w:jc w:val="right"/>
        <w:rPr>
          <w:rFonts w:cs="Arial"/>
          <w:b/>
          <w:sz w:val="14"/>
          <w:szCs w:val="14"/>
        </w:rPr>
      </w:pPr>
    </w:p>
    <w:p w14:paraId="6AA50DD7" w14:textId="77777777" w:rsidR="00A92B42" w:rsidRPr="00F74BE3" w:rsidRDefault="00A92B42" w:rsidP="00B16881">
      <w:pPr>
        <w:spacing w:after="0" w:line="240" w:lineRule="auto"/>
        <w:jc w:val="right"/>
        <w:rPr>
          <w:rFonts w:cs="Arial"/>
          <w:b/>
          <w:sz w:val="14"/>
          <w:szCs w:val="14"/>
        </w:rPr>
      </w:pPr>
      <w:r w:rsidRPr="00F74BE3">
        <w:rPr>
          <w:rFonts w:cs="Arial"/>
          <w:b/>
          <w:sz w:val="14"/>
          <w:szCs w:val="14"/>
        </w:rPr>
        <w:t>R$ thousand</w:t>
      </w:r>
    </w:p>
    <w:tbl>
      <w:tblPr>
        <w:tblW w:w="9648"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3000"/>
        <w:gridCol w:w="936"/>
        <w:gridCol w:w="160"/>
        <w:gridCol w:w="1199"/>
        <w:gridCol w:w="76"/>
        <w:gridCol w:w="1283"/>
        <w:gridCol w:w="39"/>
        <w:gridCol w:w="96"/>
        <w:gridCol w:w="101"/>
        <w:gridCol w:w="82"/>
        <w:gridCol w:w="82"/>
        <w:gridCol w:w="1436"/>
        <w:gridCol w:w="24"/>
        <w:gridCol w:w="1128"/>
        <w:gridCol w:w="6"/>
      </w:tblGrid>
      <w:tr w:rsidR="00A92B42" w:rsidRPr="005171F7" w14:paraId="33192077" w14:textId="77777777" w:rsidTr="00B16881">
        <w:trPr>
          <w:trHeight w:hRule="exact" w:val="283"/>
          <w:jc w:val="center"/>
        </w:trPr>
        <w:tc>
          <w:tcPr>
            <w:tcW w:w="3936" w:type="dxa"/>
            <w:gridSpan w:val="2"/>
            <w:tcBorders>
              <w:top w:val="single" w:sz="2" w:space="0" w:color="8EAADB" w:themeColor="accent5" w:themeTint="99"/>
              <w:bottom w:val="nil"/>
            </w:tcBorders>
            <w:shd w:val="clear" w:color="auto" w:fill="auto"/>
          </w:tcPr>
          <w:p w14:paraId="5910D9A1" w14:textId="77777777" w:rsidR="00A92B42" w:rsidRPr="005171F7" w:rsidRDefault="00A92B42" w:rsidP="00B16881">
            <w:pPr>
              <w:keepNext/>
              <w:keepLines/>
              <w:spacing w:before="40" w:after="40"/>
              <w:jc w:val="center"/>
              <w:rPr>
                <w:rFonts w:cs="Arial"/>
                <w:b/>
                <w:bCs/>
                <w:spacing w:val="-2"/>
                <w:sz w:val="14"/>
                <w:szCs w:val="14"/>
              </w:rPr>
            </w:pPr>
          </w:p>
        </w:tc>
        <w:tc>
          <w:tcPr>
            <w:tcW w:w="2757" w:type="dxa"/>
            <w:gridSpan w:val="5"/>
            <w:tcBorders>
              <w:top w:val="single" w:sz="2" w:space="0" w:color="8EAADB" w:themeColor="accent5" w:themeTint="99"/>
              <w:bottom w:val="single" w:sz="2" w:space="0" w:color="8EAADB" w:themeColor="accent5" w:themeTint="99"/>
            </w:tcBorders>
            <w:shd w:val="clear" w:color="auto" w:fill="auto"/>
            <w:vAlign w:val="center"/>
          </w:tcPr>
          <w:p w14:paraId="7679DE3C" w14:textId="77777777" w:rsidR="00A92B42" w:rsidRPr="005171F7" w:rsidRDefault="00A92B42" w:rsidP="00B16881">
            <w:pPr>
              <w:keepNext/>
              <w:keepLines/>
              <w:spacing w:before="40" w:after="40"/>
              <w:jc w:val="center"/>
              <w:rPr>
                <w:rFonts w:cs="Arial"/>
                <w:b/>
                <w:spacing w:val="-2"/>
                <w:sz w:val="14"/>
                <w:szCs w:val="14"/>
              </w:rPr>
            </w:pPr>
            <w:r>
              <w:rPr>
                <w:rFonts w:cs="Arial"/>
                <w:b/>
                <w:spacing w:val="-2"/>
                <w:sz w:val="14"/>
                <w:szCs w:val="14"/>
              </w:rPr>
              <w:t>Parent</w:t>
            </w:r>
          </w:p>
        </w:tc>
        <w:tc>
          <w:tcPr>
            <w:tcW w:w="279" w:type="dxa"/>
            <w:gridSpan w:val="3"/>
            <w:tcBorders>
              <w:top w:val="single" w:sz="2" w:space="0" w:color="8EAADB" w:themeColor="accent5" w:themeTint="99"/>
              <w:bottom w:val="nil"/>
            </w:tcBorders>
            <w:shd w:val="clear" w:color="auto" w:fill="auto"/>
            <w:vAlign w:val="center"/>
          </w:tcPr>
          <w:p w14:paraId="3C4FA174" w14:textId="77777777" w:rsidR="00A92B42" w:rsidRPr="005171F7" w:rsidRDefault="00A92B42" w:rsidP="00B16881">
            <w:pPr>
              <w:keepNext/>
              <w:keepLines/>
              <w:spacing w:before="40" w:after="40"/>
              <w:jc w:val="center"/>
              <w:rPr>
                <w:rFonts w:cs="Arial"/>
                <w:b/>
                <w:bCs/>
                <w:spacing w:val="-2"/>
                <w:sz w:val="14"/>
                <w:szCs w:val="14"/>
              </w:rPr>
            </w:pPr>
          </w:p>
        </w:tc>
        <w:tc>
          <w:tcPr>
            <w:tcW w:w="2676" w:type="dxa"/>
            <w:gridSpan w:val="5"/>
            <w:tcBorders>
              <w:top w:val="single" w:sz="2" w:space="0" w:color="8EAADB" w:themeColor="accent5" w:themeTint="99"/>
              <w:bottom w:val="single" w:sz="2" w:space="0" w:color="8EAADB" w:themeColor="accent5" w:themeTint="99"/>
            </w:tcBorders>
            <w:shd w:val="clear" w:color="auto" w:fill="auto"/>
            <w:vAlign w:val="center"/>
          </w:tcPr>
          <w:p w14:paraId="55F1AA25" w14:textId="77777777" w:rsidR="00A92B42" w:rsidRPr="005171F7" w:rsidRDefault="00A92B42" w:rsidP="00B16881">
            <w:pPr>
              <w:keepNext/>
              <w:keepLines/>
              <w:spacing w:before="40" w:after="40"/>
              <w:jc w:val="center"/>
              <w:rPr>
                <w:rFonts w:cs="Arial"/>
                <w:b/>
                <w:spacing w:val="-2"/>
                <w:sz w:val="14"/>
                <w:szCs w:val="14"/>
              </w:rPr>
            </w:pPr>
            <w:r>
              <w:rPr>
                <w:rFonts w:cs="Arial"/>
                <w:b/>
                <w:spacing w:val="-2"/>
                <w:sz w:val="14"/>
                <w:szCs w:val="14"/>
              </w:rPr>
              <w:t>Consolidated</w:t>
            </w:r>
          </w:p>
        </w:tc>
      </w:tr>
      <w:tr w:rsidR="00A92B42" w:rsidRPr="00EB1911" w14:paraId="0103891B" w14:textId="77777777" w:rsidTr="00B16881">
        <w:trPr>
          <w:gridAfter w:val="1"/>
          <w:wAfter w:w="6" w:type="dxa"/>
          <w:trHeight w:hRule="exact" w:val="419"/>
          <w:jc w:val="center"/>
        </w:trPr>
        <w:tc>
          <w:tcPr>
            <w:tcW w:w="3000" w:type="dxa"/>
            <w:tcBorders>
              <w:top w:val="nil"/>
              <w:bottom w:val="single" w:sz="2" w:space="0" w:color="8EAADB" w:themeColor="accent5" w:themeTint="99"/>
            </w:tcBorders>
            <w:shd w:val="clear" w:color="auto" w:fill="auto"/>
            <w:vAlign w:val="center"/>
          </w:tcPr>
          <w:p w14:paraId="65FF3298" w14:textId="77777777" w:rsidR="00A92B42" w:rsidRPr="00EB1911" w:rsidRDefault="00A92B42" w:rsidP="00B16881">
            <w:pPr>
              <w:keepNext/>
              <w:keepLines/>
              <w:spacing w:before="40" w:after="40"/>
              <w:jc w:val="right"/>
              <w:rPr>
                <w:rFonts w:cs="Arial"/>
                <w:b/>
                <w:spacing w:val="-2"/>
                <w:sz w:val="14"/>
                <w:szCs w:val="14"/>
              </w:rPr>
            </w:pPr>
          </w:p>
        </w:tc>
        <w:tc>
          <w:tcPr>
            <w:tcW w:w="1096" w:type="dxa"/>
            <w:gridSpan w:val="2"/>
            <w:tcBorders>
              <w:top w:val="nil"/>
              <w:bottom w:val="single" w:sz="2" w:space="0" w:color="8EAADB" w:themeColor="accent5" w:themeTint="99"/>
            </w:tcBorders>
            <w:shd w:val="clear" w:color="auto" w:fill="auto"/>
            <w:vAlign w:val="center"/>
          </w:tcPr>
          <w:p w14:paraId="0A44E85C" w14:textId="77777777" w:rsidR="00A92B42" w:rsidRPr="00EB1911" w:rsidRDefault="00A92B42" w:rsidP="00B16881">
            <w:pPr>
              <w:keepNext/>
              <w:keepLines/>
              <w:spacing w:before="40" w:after="40"/>
              <w:jc w:val="right"/>
              <w:rPr>
                <w:rFonts w:cs="Arial"/>
                <w:b/>
                <w:spacing w:val="-2"/>
                <w:sz w:val="14"/>
                <w:szCs w:val="14"/>
              </w:rPr>
            </w:pPr>
          </w:p>
        </w:tc>
        <w:tc>
          <w:tcPr>
            <w:tcW w:w="1275" w:type="dxa"/>
            <w:gridSpan w:val="2"/>
            <w:tcBorders>
              <w:top w:val="single" w:sz="4" w:space="0" w:color="1F4E79" w:themeColor="accent1" w:themeShade="80"/>
              <w:bottom w:val="single" w:sz="2" w:space="0" w:color="1F4E79" w:themeColor="accent1" w:themeShade="80"/>
            </w:tcBorders>
            <w:shd w:val="clear" w:color="auto" w:fill="auto"/>
          </w:tcPr>
          <w:p w14:paraId="1092BD8F" w14:textId="77777777" w:rsidR="00A92B42" w:rsidRPr="00EB1911" w:rsidRDefault="00A92B42" w:rsidP="00B16881">
            <w:pPr>
              <w:pStyle w:val="08-Tabelageral"/>
              <w:rPr>
                <w:rFonts w:cs="Arial"/>
                <w:b/>
                <w:szCs w:val="14"/>
              </w:rPr>
            </w:pPr>
            <w:r w:rsidRPr="00EB1911">
              <w:rPr>
                <w:rFonts w:cs="Arial"/>
                <w:b/>
                <w:szCs w:val="14"/>
              </w:rPr>
              <w:t>01.01 to 09.30.2022</w:t>
            </w:r>
          </w:p>
        </w:tc>
        <w:tc>
          <w:tcPr>
            <w:tcW w:w="1418" w:type="dxa"/>
            <w:gridSpan w:val="3"/>
            <w:tcBorders>
              <w:top w:val="single" w:sz="4" w:space="0" w:color="1F4E79" w:themeColor="accent1" w:themeShade="80"/>
              <w:bottom w:val="single" w:sz="2" w:space="0" w:color="1F4E79" w:themeColor="accent1" w:themeShade="80"/>
            </w:tcBorders>
            <w:shd w:val="clear" w:color="auto" w:fill="auto"/>
          </w:tcPr>
          <w:p w14:paraId="687EC9E6" w14:textId="77777777" w:rsidR="00A92B42" w:rsidRPr="00EB1911" w:rsidRDefault="00A92B42" w:rsidP="00B16881">
            <w:pPr>
              <w:pStyle w:val="08-Tabelageral"/>
              <w:rPr>
                <w:rFonts w:cs="Arial"/>
                <w:b/>
                <w:szCs w:val="14"/>
              </w:rPr>
            </w:pPr>
            <w:r w:rsidRPr="00EB1911">
              <w:rPr>
                <w:rFonts w:cs="Arial"/>
                <w:b/>
                <w:szCs w:val="14"/>
              </w:rPr>
              <w:t>01.01 to 09.30.2021</w:t>
            </w:r>
          </w:p>
        </w:tc>
        <w:tc>
          <w:tcPr>
            <w:tcW w:w="265" w:type="dxa"/>
            <w:gridSpan w:val="3"/>
            <w:tcBorders>
              <w:top w:val="nil"/>
              <w:left w:val="nil"/>
              <w:bottom w:val="single" w:sz="2" w:space="0" w:color="1F4E79" w:themeColor="accent1" w:themeShade="80"/>
              <w:right w:val="nil"/>
            </w:tcBorders>
            <w:shd w:val="clear" w:color="auto" w:fill="auto"/>
            <w:vAlign w:val="center"/>
          </w:tcPr>
          <w:p w14:paraId="63146A2C" w14:textId="77777777" w:rsidR="00A92B42" w:rsidRPr="00EB1911" w:rsidRDefault="00A92B42" w:rsidP="00B16881">
            <w:pPr>
              <w:pStyle w:val="08-Tabelageral"/>
              <w:rPr>
                <w:rFonts w:cs="Arial"/>
                <w:b/>
                <w:szCs w:val="14"/>
              </w:rPr>
            </w:pPr>
          </w:p>
        </w:tc>
        <w:tc>
          <w:tcPr>
            <w:tcW w:w="1436" w:type="dxa"/>
            <w:tcBorders>
              <w:top w:val="single" w:sz="4" w:space="0" w:color="1F4E79" w:themeColor="accent1" w:themeShade="80"/>
              <w:bottom w:val="single" w:sz="2" w:space="0" w:color="1F4E79" w:themeColor="accent1" w:themeShade="80"/>
            </w:tcBorders>
            <w:shd w:val="clear" w:color="auto" w:fill="auto"/>
          </w:tcPr>
          <w:p w14:paraId="213A1039" w14:textId="77777777" w:rsidR="00A92B42" w:rsidRPr="00EB1911" w:rsidRDefault="00A92B42" w:rsidP="00B16881">
            <w:pPr>
              <w:pStyle w:val="08-Tabelageral"/>
              <w:rPr>
                <w:rFonts w:cs="Arial"/>
                <w:b/>
                <w:szCs w:val="14"/>
              </w:rPr>
            </w:pPr>
            <w:r w:rsidRPr="00EB1911">
              <w:rPr>
                <w:rFonts w:cs="Arial"/>
                <w:b/>
                <w:szCs w:val="14"/>
              </w:rPr>
              <w:t>01.01 to 09.30.2022</w:t>
            </w:r>
          </w:p>
        </w:tc>
        <w:tc>
          <w:tcPr>
            <w:tcW w:w="1152" w:type="dxa"/>
            <w:gridSpan w:val="2"/>
            <w:tcBorders>
              <w:top w:val="single" w:sz="4" w:space="0" w:color="1F4E79" w:themeColor="accent1" w:themeShade="80"/>
              <w:bottom w:val="single" w:sz="2" w:space="0" w:color="1F4E79" w:themeColor="accent1" w:themeShade="80"/>
            </w:tcBorders>
            <w:shd w:val="clear" w:color="auto" w:fill="auto"/>
          </w:tcPr>
          <w:p w14:paraId="4B8D264F" w14:textId="77777777" w:rsidR="00A92B42" w:rsidRPr="00EB1911" w:rsidRDefault="00A92B42" w:rsidP="00B16881">
            <w:pPr>
              <w:pStyle w:val="08-Tabelageral"/>
              <w:rPr>
                <w:b/>
              </w:rPr>
            </w:pPr>
            <w:r w:rsidRPr="00EB1911">
              <w:rPr>
                <w:b/>
              </w:rPr>
              <w:t>01.01 to 09.30.2021</w:t>
            </w:r>
          </w:p>
        </w:tc>
      </w:tr>
      <w:tr w:rsidR="00A92B42" w:rsidRPr="005171F7" w14:paraId="36A9F1B6" w14:textId="77777777" w:rsidTr="00B16881">
        <w:trPr>
          <w:trHeight w:val="263"/>
          <w:jc w:val="center"/>
        </w:trPr>
        <w:tc>
          <w:tcPr>
            <w:tcW w:w="3936" w:type="dxa"/>
            <w:gridSpan w:val="2"/>
            <w:shd w:val="clear" w:color="auto" w:fill="auto"/>
            <w:vAlign w:val="center"/>
          </w:tcPr>
          <w:p w14:paraId="7FAF9391" w14:textId="77777777" w:rsidR="00A92B42" w:rsidRPr="005171F7" w:rsidRDefault="00A92B42" w:rsidP="00B16881">
            <w:pPr>
              <w:pStyle w:val="08-Tabelageral"/>
              <w:ind w:left="113"/>
              <w:jc w:val="left"/>
              <w:rPr>
                <w:rFonts w:cs="Arial"/>
                <w:szCs w:val="14"/>
              </w:rPr>
            </w:pPr>
            <w:r w:rsidRPr="00A2009E">
              <w:rPr>
                <w:rFonts w:cs="Arial"/>
                <w:szCs w:val="14"/>
              </w:rPr>
              <w:t>Income of ADR</w:t>
            </w:r>
            <w:r w:rsidRPr="005171F7">
              <w:rPr>
                <w:rFonts w:cs="Arial"/>
                <w:szCs w:val="14"/>
              </w:rPr>
              <w:t xml:space="preserve">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1359" w:type="dxa"/>
            <w:gridSpan w:val="2"/>
            <w:tcBorders>
              <w:top w:val="single" w:sz="2" w:space="0" w:color="1F4E79" w:themeColor="accent1" w:themeShade="80"/>
              <w:left w:val="nil"/>
              <w:bottom w:val="nil"/>
              <w:right w:val="nil"/>
            </w:tcBorders>
            <w:shd w:val="clear" w:color="auto" w:fill="auto"/>
            <w:vAlign w:val="center"/>
          </w:tcPr>
          <w:p w14:paraId="0DBD1BD0" w14:textId="77777777" w:rsidR="00A92B42" w:rsidRPr="00AE31F4" w:rsidRDefault="00A92B42" w:rsidP="00B16881">
            <w:pPr>
              <w:pStyle w:val="08-Tabelageral"/>
            </w:pPr>
            <w:r>
              <w:t>8,121</w:t>
            </w:r>
          </w:p>
        </w:tc>
        <w:tc>
          <w:tcPr>
            <w:tcW w:w="1359" w:type="dxa"/>
            <w:gridSpan w:val="2"/>
            <w:tcBorders>
              <w:top w:val="single" w:sz="2" w:space="0" w:color="1F4E79" w:themeColor="accent1" w:themeShade="80"/>
              <w:left w:val="nil"/>
              <w:bottom w:val="nil"/>
              <w:right w:val="nil"/>
            </w:tcBorders>
            <w:shd w:val="clear" w:color="auto" w:fill="auto"/>
            <w:vAlign w:val="center"/>
          </w:tcPr>
          <w:p w14:paraId="2AE0BC6D" w14:textId="77777777" w:rsidR="00A92B42" w:rsidRPr="00AE31F4" w:rsidRDefault="00A92B42" w:rsidP="00B16881">
            <w:pPr>
              <w:pStyle w:val="08-Tabelageral"/>
            </w:pPr>
            <w:r w:rsidRPr="004E2C56">
              <w:t>5</w:t>
            </w:r>
            <w:r>
              <w:t>,</w:t>
            </w:r>
            <w:r w:rsidRPr="004E2C56">
              <w:t>925</w:t>
            </w:r>
          </w:p>
        </w:tc>
        <w:tc>
          <w:tcPr>
            <w:tcW w:w="236" w:type="dxa"/>
            <w:gridSpan w:val="3"/>
            <w:tcBorders>
              <w:top w:val="single" w:sz="2" w:space="0" w:color="1F4E79" w:themeColor="accent1" w:themeShade="80"/>
              <w:left w:val="nil"/>
              <w:bottom w:val="nil"/>
              <w:right w:val="nil"/>
            </w:tcBorders>
            <w:shd w:val="clear" w:color="auto" w:fill="auto"/>
            <w:vAlign w:val="center"/>
          </w:tcPr>
          <w:p w14:paraId="0AA96E7A" w14:textId="77777777" w:rsidR="00A92B42" w:rsidRPr="00AE31F4" w:rsidRDefault="00A92B42" w:rsidP="00B16881">
            <w:pPr>
              <w:pStyle w:val="08-Tabelageral"/>
            </w:pPr>
          </w:p>
        </w:tc>
        <w:tc>
          <w:tcPr>
            <w:tcW w:w="1624" w:type="dxa"/>
            <w:gridSpan w:val="4"/>
            <w:tcBorders>
              <w:top w:val="single" w:sz="2" w:space="0" w:color="1F4E79" w:themeColor="accent1" w:themeShade="80"/>
              <w:left w:val="nil"/>
              <w:bottom w:val="nil"/>
              <w:right w:val="nil"/>
            </w:tcBorders>
            <w:shd w:val="clear" w:color="auto" w:fill="auto"/>
            <w:vAlign w:val="center"/>
          </w:tcPr>
          <w:p w14:paraId="20FFFFBC" w14:textId="77777777" w:rsidR="00A92B42" w:rsidRPr="00AE31F4" w:rsidRDefault="00A92B42" w:rsidP="00B16881">
            <w:pPr>
              <w:pStyle w:val="08-Tabelageral"/>
            </w:pPr>
            <w:r>
              <w:t>8,121</w:t>
            </w:r>
          </w:p>
        </w:tc>
        <w:tc>
          <w:tcPr>
            <w:tcW w:w="1134" w:type="dxa"/>
            <w:gridSpan w:val="2"/>
            <w:tcBorders>
              <w:top w:val="single" w:sz="2" w:space="0" w:color="1F4E79" w:themeColor="accent1" w:themeShade="80"/>
              <w:left w:val="nil"/>
              <w:bottom w:val="nil"/>
              <w:right w:val="nil"/>
            </w:tcBorders>
            <w:shd w:val="clear" w:color="auto" w:fill="auto"/>
            <w:vAlign w:val="center"/>
          </w:tcPr>
          <w:p w14:paraId="180298BB" w14:textId="77777777" w:rsidR="00A92B42" w:rsidRPr="00AE31F4" w:rsidRDefault="00A92B42" w:rsidP="00B16881">
            <w:pPr>
              <w:pStyle w:val="08-Tabelageral"/>
            </w:pPr>
            <w:r w:rsidRPr="004E2C56">
              <w:t>5</w:t>
            </w:r>
            <w:r>
              <w:t>,</w:t>
            </w:r>
            <w:r w:rsidRPr="004E2C56">
              <w:t>925</w:t>
            </w:r>
          </w:p>
        </w:tc>
      </w:tr>
      <w:tr w:rsidR="00A92B42" w:rsidRPr="005171F7" w14:paraId="7924D573" w14:textId="77777777" w:rsidTr="00B16881">
        <w:trPr>
          <w:trHeight w:val="263"/>
          <w:jc w:val="center"/>
        </w:trPr>
        <w:tc>
          <w:tcPr>
            <w:tcW w:w="3936" w:type="dxa"/>
            <w:gridSpan w:val="2"/>
            <w:shd w:val="clear" w:color="auto" w:fill="auto"/>
            <w:vAlign w:val="center"/>
          </w:tcPr>
          <w:p w14:paraId="30AA9A4D" w14:textId="77777777" w:rsidR="00A92B42" w:rsidRPr="005171F7" w:rsidRDefault="00A92B42" w:rsidP="00B16881">
            <w:pPr>
              <w:pStyle w:val="08-Tabelageral"/>
              <w:ind w:left="113"/>
              <w:jc w:val="left"/>
              <w:rPr>
                <w:rFonts w:cs="Arial"/>
                <w:szCs w:val="14"/>
              </w:rPr>
            </w:pPr>
            <w:r w:rsidRPr="00A2009E">
              <w:rPr>
                <w:rFonts w:cs="Arial"/>
                <w:szCs w:val="14"/>
              </w:rPr>
              <w:t>(Addition)/Reversal of provisions for labor, tax and civil lawsuits</w:t>
            </w:r>
          </w:p>
        </w:tc>
        <w:tc>
          <w:tcPr>
            <w:tcW w:w="1359" w:type="dxa"/>
            <w:gridSpan w:val="2"/>
            <w:tcBorders>
              <w:top w:val="nil"/>
            </w:tcBorders>
            <w:shd w:val="clear" w:color="auto" w:fill="auto"/>
            <w:vAlign w:val="center"/>
          </w:tcPr>
          <w:p w14:paraId="1BEE44E1" w14:textId="77777777" w:rsidR="00A92B42" w:rsidRPr="00AE31F4" w:rsidRDefault="00A92B42" w:rsidP="00B16881">
            <w:pPr>
              <w:pStyle w:val="08-Tabelageral"/>
            </w:pPr>
            <w:r>
              <w:t>--</w:t>
            </w:r>
          </w:p>
        </w:tc>
        <w:tc>
          <w:tcPr>
            <w:tcW w:w="1359" w:type="dxa"/>
            <w:gridSpan w:val="2"/>
            <w:tcBorders>
              <w:top w:val="nil"/>
            </w:tcBorders>
            <w:shd w:val="clear" w:color="auto" w:fill="auto"/>
            <w:vAlign w:val="center"/>
          </w:tcPr>
          <w:p w14:paraId="1ED53B77" w14:textId="77777777" w:rsidR="00A92B42" w:rsidRPr="00AE31F4" w:rsidRDefault="00A92B42" w:rsidP="00B16881">
            <w:pPr>
              <w:pStyle w:val="08-Tabelageral"/>
            </w:pPr>
            <w:r w:rsidRPr="004E2C56">
              <w:t>158</w:t>
            </w:r>
          </w:p>
        </w:tc>
        <w:tc>
          <w:tcPr>
            <w:tcW w:w="236" w:type="dxa"/>
            <w:gridSpan w:val="3"/>
            <w:tcBorders>
              <w:top w:val="nil"/>
            </w:tcBorders>
            <w:shd w:val="clear" w:color="auto" w:fill="auto"/>
            <w:vAlign w:val="center"/>
          </w:tcPr>
          <w:p w14:paraId="755701E5" w14:textId="77777777" w:rsidR="00A92B42" w:rsidRPr="00AE31F4" w:rsidRDefault="00A92B42" w:rsidP="00B16881">
            <w:pPr>
              <w:pStyle w:val="08-Tabelageral"/>
            </w:pPr>
          </w:p>
        </w:tc>
        <w:tc>
          <w:tcPr>
            <w:tcW w:w="1624" w:type="dxa"/>
            <w:gridSpan w:val="4"/>
            <w:tcBorders>
              <w:top w:val="nil"/>
            </w:tcBorders>
            <w:shd w:val="clear" w:color="auto" w:fill="auto"/>
            <w:vAlign w:val="center"/>
          </w:tcPr>
          <w:p w14:paraId="25F09AD7" w14:textId="77777777" w:rsidR="00A92B42" w:rsidRPr="00AE31F4" w:rsidRDefault="00A92B42" w:rsidP="00B16881">
            <w:pPr>
              <w:pStyle w:val="08-Tabelageral"/>
            </w:pPr>
            <w:r>
              <w:t>152</w:t>
            </w:r>
          </w:p>
        </w:tc>
        <w:tc>
          <w:tcPr>
            <w:tcW w:w="1134" w:type="dxa"/>
            <w:gridSpan w:val="2"/>
            <w:tcBorders>
              <w:top w:val="nil"/>
            </w:tcBorders>
            <w:shd w:val="clear" w:color="auto" w:fill="auto"/>
            <w:vAlign w:val="center"/>
          </w:tcPr>
          <w:p w14:paraId="1A70EC45" w14:textId="77777777" w:rsidR="00A92B42" w:rsidRPr="00AE31F4" w:rsidRDefault="00A92B42" w:rsidP="00B16881">
            <w:pPr>
              <w:pStyle w:val="08-Tabelageral"/>
            </w:pPr>
            <w:r w:rsidRPr="004E2C56">
              <w:t>2</w:t>
            </w:r>
            <w:r>
              <w:t>,</w:t>
            </w:r>
            <w:r w:rsidRPr="004E2C56">
              <w:t>829</w:t>
            </w:r>
          </w:p>
        </w:tc>
      </w:tr>
      <w:tr w:rsidR="00A92B42" w:rsidRPr="005171F7" w14:paraId="4D4F0A69" w14:textId="77777777" w:rsidTr="00B16881">
        <w:trPr>
          <w:trHeight w:val="263"/>
          <w:jc w:val="center"/>
        </w:trPr>
        <w:tc>
          <w:tcPr>
            <w:tcW w:w="3936" w:type="dxa"/>
            <w:gridSpan w:val="2"/>
            <w:shd w:val="clear" w:color="auto" w:fill="auto"/>
            <w:vAlign w:val="center"/>
          </w:tcPr>
          <w:p w14:paraId="151D9A6F" w14:textId="77777777" w:rsidR="00A92B42" w:rsidRPr="005171F7" w:rsidRDefault="00A92B42" w:rsidP="00B16881">
            <w:pPr>
              <w:pStyle w:val="08-Tabelageral"/>
              <w:ind w:left="113"/>
              <w:jc w:val="left"/>
              <w:rPr>
                <w:rFonts w:cs="Arial"/>
                <w:szCs w:val="14"/>
              </w:rPr>
            </w:pPr>
            <w:r w:rsidRPr="00A2009E">
              <w:rPr>
                <w:rFonts w:cs="Arial"/>
                <w:szCs w:val="14"/>
              </w:rPr>
              <w:t>Depreciation/amortization expense</w:t>
            </w:r>
          </w:p>
        </w:tc>
        <w:tc>
          <w:tcPr>
            <w:tcW w:w="1359" w:type="dxa"/>
            <w:gridSpan w:val="2"/>
            <w:shd w:val="clear" w:color="auto" w:fill="auto"/>
            <w:vAlign w:val="center"/>
          </w:tcPr>
          <w:p w14:paraId="2BBA5F54" w14:textId="77777777" w:rsidR="00A92B42" w:rsidRPr="00AE31F4" w:rsidRDefault="00A92B42" w:rsidP="00B16881">
            <w:pPr>
              <w:pStyle w:val="08-Tabelageral"/>
            </w:pPr>
            <w:r>
              <w:t>(114)</w:t>
            </w:r>
          </w:p>
        </w:tc>
        <w:tc>
          <w:tcPr>
            <w:tcW w:w="1359" w:type="dxa"/>
            <w:gridSpan w:val="2"/>
            <w:shd w:val="clear" w:color="auto" w:fill="auto"/>
            <w:vAlign w:val="center"/>
          </w:tcPr>
          <w:p w14:paraId="27E7EC8A" w14:textId="77777777" w:rsidR="00A92B42" w:rsidRPr="00AE31F4" w:rsidRDefault="00A92B42" w:rsidP="00B16881">
            <w:pPr>
              <w:pStyle w:val="08-Tabelageral"/>
            </w:pPr>
            <w:r w:rsidRPr="004E2C56">
              <w:t>(115)</w:t>
            </w:r>
          </w:p>
        </w:tc>
        <w:tc>
          <w:tcPr>
            <w:tcW w:w="236" w:type="dxa"/>
            <w:gridSpan w:val="3"/>
            <w:shd w:val="clear" w:color="auto" w:fill="auto"/>
            <w:vAlign w:val="center"/>
          </w:tcPr>
          <w:p w14:paraId="076A2781" w14:textId="77777777" w:rsidR="00A92B42" w:rsidRPr="00AE31F4" w:rsidRDefault="00A92B42" w:rsidP="00B16881">
            <w:pPr>
              <w:pStyle w:val="08-Tabelageral"/>
            </w:pPr>
          </w:p>
        </w:tc>
        <w:tc>
          <w:tcPr>
            <w:tcW w:w="1624" w:type="dxa"/>
            <w:gridSpan w:val="4"/>
            <w:shd w:val="clear" w:color="auto" w:fill="auto"/>
            <w:vAlign w:val="center"/>
          </w:tcPr>
          <w:p w14:paraId="0E7A2A47" w14:textId="77777777" w:rsidR="00A92B42" w:rsidRPr="00AE31F4" w:rsidRDefault="00A92B42" w:rsidP="00B16881">
            <w:pPr>
              <w:pStyle w:val="08-Tabelageral"/>
            </w:pPr>
            <w:r>
              <w:t>(950)</w:t>
            </w:r>
          </w:p>
        </w:tc>
        <w:tc>
          <w:tcPr>
            <w:tcW w:w="1134" w:type="dxa"/>
            <w:gridSpan w:val="2"/>
            <w:shd w:val="clear" w:color="auto" w:fill="auto"/>
            <w:vAlign w:val="center"/>
          </w:tcPr>
          <w:p w14:paraId="7FB491EC" w14:textId="77777777" w:rsidR="00A92B42" w:rsidRPr="00AE31F4" w:rsidRDefault="00A92B42" w:rsidP="00B16881">
            <w:pPr>
              <w:pStyle w:val="08-Tabelageral"/>
            </w:pPr>
            <w:r w:rsidRPr="004E2C56">
              <w:t>(785)</w:t>
            </w:r>
          </w:p>
        </w:tc>
      </w:tr>
      <w:tr w:rsidR="00A92B42" w:rsidRPr="005171F7" w14:paraId="7DA0175E" w14:textId="77777777" w:rsidTr="00B16881">
        <w:trPr>
          <w:trHeight w:val="263"/>
          <w:jc w:val="center"/>
        </w:trPr>
        <w:tc>
          <w:tcPr>
            <w:tcW w:w="3936" w:type="dxa"/>
            <w:gridSpan w:val="2"/>
            <w:shd w:val="clear" w:color="auto" w:fill="auto"/>
            <w:vAlign w:val="center"/>
          </w:tcPr>
          <w:p w14:paraId="6C4F4BC3" w14:textId="77777777" w:rsidR="00A92B42" w:rsidRPr="005171F7" w:rsidRDefault="00A92B42" w:rsidP="00B16881">
            <w:pPr>
              <w:pStyle w:val="08-Tabelageral"/>
              <w:ind w:left="113"/>
              <w:jc w:val="left"/>
              <w:rPr>
                <w:rFonts w:cs="Arial"/>
                <w:szCs w:val="14"/>
              </w:rPr>
            </w:pPr>
            <w:r w:rsidRPr="00A2009E">
              <w:rPr>
                <w:rFonts w:cs="Arial"/>
                <w:szCs w:val="14"/>
              </w:rPr>
              <w:t>Income/(expense) earn in earn out</w:t>
            </w:r>
            <w:r w:rsidRPr="005171F7">
              <w:rPr>
                <w:rFonts w:cs="Arial"/>
                <w:szCs w:val="14"/>
              </w:rPr>
              <w:t xml:space="preserve"> </w:t>
            </w:r>
            <w:r w:rsidRPr="005171F7">
              <w:rPr>
                <w:rFonts w:cs="Arial"/>
                <w:szCs w:val="14"/>
                <w:vertAlign w:val="superscript"/>
              </w:rPr>
              <w:t>(</w:t>
            </w:r>
            <w:r>
              <w:rPr>
                <w:rFonts w:cs="Arial"/>
                <w:szCs w:val="14"/>
                <w:vertAlign w:val="superscript"/>
              </w:rPr>
              <w:t>2</w:t>
            </w:r>
            <w:r w:rsidRPr="005171F7">
              <w:rPr>
                <w:rFonts w:cs="Arial"/>
                <w:szCs w:val="14"/>
                <w:vertAlign w:val="superscript"/>
              </w:rPr>
              <w:t>)</w:t>
            </w:r>
          </w:p>
        </w:tc>
        <w:tc>
          <w:tcPr>
            <w:tcW w:w="1359" w:type="dxa"/>
            <w:gridSpan w:val="2"/>
            <w:shd w:val="clear" w:color="auto" w:fill="auto"/>
            <w:vAlign w:val="center"/>
          </w:tcPr>
          <w:p w14:paraId="391A6E14" w14:textId="77777777" w:rsidR="00A92B42" w:rsidRPr="00AE31F4" w:rsidRDefault="00A92B42" w:rsidP="00B16881">
            <w:pPr>
              <w:pStyle w:val="08-Tabelageral"/>
            </w:pPr>
            <w:r>
              <w:t>--</w:t>
            </w:r>
          </w:p>
        </w:tc>
        <w:tc>
          <w:tcPr>
            <w:tcW w:w="1359" w:type="dxa"/>
            <w:gridSpan w:val="2"/>
            <w:shd w:val="clear" w:color="auto" w:fill="auto"/>
            <w:vAlign w:val="center"/>
          </w:tcPr>
          <w:p w14:paraId="45FDC105" w14:textId="77777777" w:rsidR="00A92B42" w:rsidRPr="00AE31F4" w:rsidRDefault="00A92B42" w:rsidP="00B16881">
            <w:pPr>
              <w:pStyle w:val="08-Tabelageral"/>
            </w:pPr>
            <w:r>
              <w:t>--</w:t>
            </w:r>
          </w:p>
        </w:tc>
        <w:tc>
          <w:tcPr>
            <w:tcW w:w="236" w:type="dxa"/>
            <w:gridSpan w:val="3"/>
            <w:shd w:val="clear" w:color="auto" w:fill="auto"/>
            <w:vAlign w:val="center"/>
          </w:tcPr>
          <w:p w14:paraId="32E2A8CB" w14:textId="77777777" w:rsidR="00A92B42" w:rsidRPr="00AE31F4" w:rsidRDefault="00A92B42" w:rsidP="00B16881">
            <w:pPr>
              <w:pStyle w:val="08-Tabelageral"/>
            </w:pPr>
          </w:p>
        </w:tc>
        <w:tc>
          <w:tcPr>
            <w:tcW w:w="1624" w:type="dxa"/>
            <w:gridSpan w:val="4"/>
            <w:shd w:val="clear" w:color="auto" w:fill="auto"/>
            <w:vAlign w:val="center"/>
          </w:tcPr>
          <w:p w14:paraId="3C7254A1" w14:textId="77777777" w:rsidR="00A92B42" w:rsidRPr="00AE31F4" w:rsidRDefault="00A92B42" w:rsidP="00B16881">
            <w:pPr>
              <w:pStyle w:val="08-Tabelageral"/>
            </w:pPr>
            <w:r>
              <w:t>(19,522)</w:t>
            </w:r>
          </w:p>
        </w:tc>
        <w:tc>
          <w:tcPr>
            <w:tcW w:w="1134" w:type="dxa"/>
            <w:gridSpan w:val="2"/>
            <w:shd w:val="clear" w:color="auto" w:fill="auto"/>
            <w:vAlign w:val="center"/>
          </w:tcPr>
          <w:p w14:paraId="09257903" w14:textId="77777777" w:rsidR="00A92B42" w:rsidRPr="00AE31F4" w:rsidRDefault="00A92B42" w:rsidP="00B16881">
            <w:pPr>
              <w:pStyle w:val="08-Tabelageral"/>
            </w:pPr>
            <w:r w:rsidRPr="004E2C56">
              <w:t>(21</w:t>
            </w:r>
            <w:r>
              <w:t>,</w:t>
            </w:r>
            <w:r w:rsidRPr="004E2C56">
              <w:t>100)</w:t>
            </w:r>
          </w:p>
        </w:tc>
      </w:tr>
      <w:tr w:rsidR="00A92B42" w:rsidRPr="005171F7" w14:paraId="2F435FE0" w14:textId="77777777" w:rsidTr="00B16881">
        <w:trPr>
          <w:trHeight w:val="263"/>
          <w:jc w:val="center"/>
        </w:trPr>
        <w:tc>
          <w:tcPr>
            <w:tcW w:w="3936" w:type="dxa"/>
            <w:gridSpan w:val="2"/>
            <w:shd w:val="clear" w:color="auto" w:fill="auto"/>
            <w:vAlign w:val="center"/>
          </w:tcPr>
          <w:p w14:paraId="01AD6298" w14:textId="77777777" w:rsidR="00A92B42" w:rsidRDefault="00A92B42" w:rsidP="00B16881">
            <w:pPr>
              <w:pStyle w:val="08-Tabelageral"/>
              <w:ind w:left="113"/>
              <w:jc w:val="left"/>
              <w:rPr>
                <w:rFonts w:cs="Arial"/>
                <w:szCs w:val="14"/>
              </w:rPr>
            </w:pPr>
            <w:r w:rsidRPr="00763E89">
              <w:rPr>
                <w:rFonts w:cs="Arial"/>
                <w:szCs w:val="14"/>
              </w:rPr>
              <w:t xml:space="preserve">Provision for brokerage to returned </w:t>
            </w:r>
            <w:r w:rsidRPr="00763E89">
              <w:rPr>
                <w:rFonts w:cs="Arial"/>
                <w:szCs w:val="14"/>
                <w:vertAlign w:val="superscript"/>
              </w:rPr>
              <w:t>(3)</w:t>
            </w:r>
          </w:p>
        </w:tc>
        <w:tc>
          <w:tcPr>
            <w:tcW w:w="1359" w:type="dxa"/>
            <w:gridSpan w:val="2"/>
            <w:tcBorders>
              <w:bottom w:val="nil"/>
            </w:tcBorders>
            <w:shd w:val="clear" w:color="auto" w:fill="auto"/>
            <w:vAlign w:val="center"/>
          </w:tcPr>
          <w:p w14:paraId="73AC14FE" w14:textId="77777777" w:rsidR="00A92B42" w:rsidRDefault="00A92B42" w:rsidP="00B16881">
            <w:pPr>
              <w:pStyle w:val="08-Tabelageral"/>
            </w:pPr>
            <w:r>
              <w:t>--</w:t>
            </w:r>
          </w:p>
        </w:tc>
        <w:tc>
          <w:tcPr>
            <w:tcW w:w="1359" w:type="dxa"/>
            <w:gridSpan w:val="2"/>
            <w:tcBorders>
              <w:bottom w:val="nil"/>
            </w:tcBorders>
            <w:shd w:val="clear" w:color="auto" w:fill="auto"/>
            <w:vAlign w:val="center"/>
          </w:tcPr>
          <w:p w14:paraId="2BAE41D3" w14:textId="77777777" w:rsidR="00A92B42" w:rsidRDefault="00A92B42" w:rsidP="00B16881">
            <w:pPr>
              <w:pStyle w:val="08-Tabelageral"/>
            </w:pPr>
            <w:r>
              <w:t>--</w:t>
            </w:r>
          </w:p>
        </w:tc>
        <w:tc>
          <w:tcPr>
            <w:tcW w:w="236" w:type="dxa"/>
            <w:gridSpan w:val="3"/>
            <w:tcBorders>
              <w:bottom w:val="nil"/>
            </w:tcBorders>
            <w:shd w:val="clear" w:color="auto" w:fill="auto"/>
            <w:vAlign w:val="center"/>
          </w:tcPr>
          <w:p w14:paraId="571FF545" w14:textId="77777777" w:rsidR="00A92B42" w:rsidRPr="00AE31F4" w:rsidRDefault="00A92B42" w:rsidP="00B16881">
            <w:pPr>
              <w:pStyle w:val="08-Tabelageral"/>
            </w:pPr>
          </w:p>
        </w:tc>
        <w:tc>
          <w:tcPr>
            <w:tcW w:w="1624" w:type="dxa"/>
            <w:gridSpan w:val="4"/>
            <w:tcBorders>
              <w:bottom w:val="nil"/>
            </w:tcBorders>
            <w:shd w:val="clear" w:color="auto" w:fill="auto"/>
            <w:vAlign w:val="center"/>
          </w:tcPr>
          <w:p w14:paraId="00114C0F" w14:textId="77777777" w:rsidR="00A92B42" w:rsidRDefault="00A92B42" w:rsidP="00B16881">
            <w:pPr>
              <w:pStyle w:val="08-Tabelageral"/>
            </w:pPr>
            <w:r w:rsidRPr="00CB52DA">
              <w:t>(29</w:t>
            </w:r>
            <w:r>
              <w:t>,</w:t>
            </w:r>
            <w:r w:rsidRPr="00CB52DA">
              <w:t>472)</w:t>
            </w:r>
          </w:p>
        </w:tc>
        <w:tc>
          <w:tcPr>
            <w:tcW w:w="1134" w:type="dxa"/>
            <w:gridSpan w:val="2"/>
            <w:tcBorders>
              <w:bottom w:val="nil"/>
            </w:tcBorders>
            <w:shd w:val="clear" w:color="auto" w:fill="auto"/>
            <w:vAlign w:val="center"/>
          </w:tcPr>
          <w:p w14:paraId="329F95D2" w14:textId="77777777" w:rsidR="00A92B42" w:rsidRDefault="00A92B42" w:rsidP="00B16881">
            <w:pPr>
              <w:pStyle w:val="08-Tabelageral"/>
            </w:pPr>
            <w:r w:rsidRPr="00CB52DA">
              <w:t>(4</w:t>
            </w:r>
            <w:r>
              <w:t>,</w:t>
            </w:r>
            <w:r w:rsidRPr="00CB52DA">
              <w:t>914)</w:t>
            </w:r>
          </w:p>
        </w:tc>
      </w:tr>
      <w:tr w:rsidR="00A92B42" w:rsidRPr="005171F7" w14:paraId="0A83D0FD" w14:textId="77777777" w:rsidTr="00B16881">
        <w:trPr>
          <w:trHeight w:val="263"/>
          <w:jc w:val="center"/>
        </w:trPr>
        <w:tc>
          <w:tcPr>
            <w:tcW w:w="3936" w:type="dxa"/>
            <w:gridSpan w:val="2"/>
            <w:shd w:val="clear" w:color="auto" w:fill="auto"/>
            <w:vAlign w:val="center"/>
          </w:tcPr>
          <w:p w14:paraId="46C1D989" w14:textId="77777777" w:rsidR="00A92B42" w:rsidRPr="005171F7" w:rsidRDefault="00A92B42" w:rsidP="00B16881">
            <w:pPr>
              <w:pStyle w:val="08-Tabelageral"/>
              <w:ind w:left="113"/>
              <w:jc w:val="left"/>
              <w:rPr>
                <w:rFonts w:cs="Arial"/>
                <w:szCs w:val="14"/>
              </w:rPr>
            </w:pPr>
            <w:r>
              <w:rPr>
                <w:rFonts w:cs="Arial"/>
                <w:szCs w:val="14"/>
              </w:rPr>
              <w:t>Other</w:t>
            </w:r>
            <w:r w:rsidRPr="005171F7">
              <w:rPr>
                <w:rFonts w:cs="Arial"/>
                <w:szCs w:val="14"/>
              </w:rPr>
              <w:t xml:space="preserve"> </w:t>
            </w:r>
            <w:r w:rsidRPr="005171F7">
              <w:rPr>
                <w:rFonts w:cs="Arial"/>
                <w:szCs w:val="14"/>
                <w:vertAlign w:val="superscript"/>
              </w:rPr>
              <w:t>(</w:t>
            </w:r>
            <w:r>
              <w:rPr>
                <w:rFonts w:cs="Arial"/>
                <w:szCs w:val="14"/>
                <w:vertAlign w:val="superscript"/>
              </w:rPr>
              <w:t>3</w:t>
            </w:r>
            <w:r w:rsidRPr="005171F7">
              <w:rPr>
                <w:rFonts w:cs="Arial"/>
                <w:szCs w:val="14"/>
                <w:vertAlign w:val="superscript"/>
              </w:rPr>
              <w:t>)</w:t>
            </w:r>
          </w:p>
        </w:tc>
        <w:tc>
          <w:tcPr>
            <w:tcW w:w="1359" w:type="dxa"/>
            <w:gridSpan w:val="2"/>
            <w:tcBorders>
              <w:bottom w:val="nil"/>
            </w:tcBorders>
            <w:shd w:val="clear" w:color="auto" w:fill="auto"/>
            <w:vAlign w:val="center"/>
          </w:tcPr>
          <w:p w14:paraId="15C32959" w14:textId="77777777" w:rsidR="00A92B42" w:rsidRPr="00AE31F4" w:rsidRDefault="00A92B42" w:rsidP="00B16881">
            <w:pPr>
              <w:pStyle w:val="08-Tabelageral"/>
            </w:pPr>
            <w:r>
              <w:t>(74)</w:t>
            </w:r>
          </w:p>
        </w:tc>
        <w:tc>
          <w:tcPr>
            <w:tcW w:w="1359" w:type="dxa"/>
            <w:gridSpan w:val="2"/>
            <w:tcBorders>
              <w:bottom w:val="nil"/>
            </w:tcBorders>
            <w:shd w:val="clear" w:color="auto" w:fill="auto"/>
            <w:vAlign w:val="center"/>
          </w:tcPr>
          <w:p w14:paraId="7B16073B" w14:textId="77777777" w:rsidR="00A92B42" w:rsidRPr="00AE31F4" w:rsidRDefault="00A92B42" w:rsidP="00B16881">
            <w:pPr>
              <w:pStyle w:val="08-Tabelageral"/>
            </w:pPr>
            <w:r w:rsidRPr="004E2C56">
              <w:t>143</w:t>
            </w:r>
          </w:p>
        </w:tc>
        <w:tc>
          <w:tcPr>
            <w:tcW w:w="236" w:type="dxa"/>
            <w:gridSpan w:val="3"/>
            <w:tcBorders>
              <w:bottom w:val="nil"/>
            </w:tcBorders>
            <w:shd w:val="clear" w:color="auto" w:fill="auto"/>
            <w:vAlign w:val="center"/>
          </w:tcPr>
          <w:p w14:paraId="172062B7" w14:textId="77777777" w:rsidR="00A92B42" w:rsidRPr="00AE31F4" w:rsidRDefault="00A92B42" w:rsidP="00B16881">
            <w:pPr>
              <w:pStyle w:val="08-Tabelageral"/>
            </w:pPr>
          </w:p>
        </w:tc>
        <w:tc>
          <w:tcPr>
            <w:tcW w:w="1624" w:type="dxa"/>
            <w:gridSpan w:val="4"/>
            <w:tcBorders>
              <w:bottom w:val="nil"/>
            </w:tcBorders>
            <w:shd w:val="clear" w:color="auto" w:fill="auto"/>
            <w:vAlign w:val="center"/>
          </w:tcPr>
          <w:p w14:paraId="5077B8C2" w14:textId="77777777" w:rsidR="00A92B42" w:rsidRPr="00AE31F4" w:rsidRDefault="00A92B42" w:rsidP="00B16881">
            <w:pPr>
              <w:pStyle w:val="08-Tabelageral"/>
            </w:pPr>
            <w:r>
              <w:t>(1,419)</w:t>
            </w:r>
          </w:p>
        </w:tc>
        <w:tc>
          <w:tcPr>
            <w:tcW w:w="1134" w:type="dxa"/>
            <w:gridSpan w:val="2"/>
            <w:tcBorders>
              <w:bottom w:val="nil"/>
            </w:tcBorders>
            <w:shd w:val="clear" w:color="auto" w:fill="auto"/>
            <w:vAlign w:val="center"/>
          </w:tcPr>
          <w:p w14:paraId="1BF7BFBF" w14:textId="77777777" w:rsidR="00A92B42" w:rsidRPr="00AE31F4" w:rsidRDefault="00A92B42" w:rsidP="00B16881">
            <w:pPr>
              <w:pStyle w:val="08-Tabelageral"/>
            </w:pPr>
            <w:r w:rsidRPr="004E2C56">
              <w:t>(</w:t>
            </w:r>
            <w:r>
              <w:t>147</w:t>
            </w:r>
            <w:r w:rsidRPr="004E2C56">
              <w:t>)</w:t>
            </w:r>
          </w:p>
        </w:tc>
      </w:tr>
      <w:tr w:rsidR="00A92B42" w:rsidRPr="007D1ACC" w14:paraId="5A2B88F0" w14:textId="77777777" w:rsidTr="00B16881">
        <w:trPr>
          <w:trHeight w:val="263"/>
          <w:jc w:val="center"/>
        </w:trPr>
        <w:tc>
          <w:tcPr>
            <w:tcW w:w="3936" w:type="dxa"/>
            <w:gridSpan w:val="2"/>
            <w:shd w:val="clear" w:color="auto" w:fill="auto"/>
          </w:tcPr>
          <w:p w14:paraId="7DF54223" w14:textId="77777777" w:rsidR="00A92B42" w:rsidRPr="007D1ACC" w:rsidRDefault="00A92B42" w:rsidP="00B16881">
            <w:pPr>
              <w:pStyle w:val="08-Tabelageral"/>
              <w:ind w:left="113"/>
              <w:jc w:val="left"/>
              <w:rPr>
                <w:rFonts w:cs="Arial"/>
                <w:b/>
                <w:szCs w:val="14"/>
              </w:rPr>
            </w:pPr>
            <w:r w:rsidRPr="007D1ACC">
              <w:rPr>
                <w:rFonts w:cs="Arial"/>
                <w:b/>
                <w:szCs w:val="14"/>
              </w:rPr>
              <w:t>Total</w:t>
            </w:r>
          </w:p>
        </w:tc>
        <w:tc>
          <w:tcPr>
            <w:tcW w:w="1359" w:type="dxa"/>
            <w:gridSpan w:val="2"/>
            <w:tcBorders>
              <w:top w:val="nil"/>
              <w:bottom w:val="single" w:sz="2" w:space="0" w:color="1F4E79" w:themeColor="accent1" w:themeShade="80"/>
            </w:tcBorders>
            <w:shd w:val="clear" w:color="auto" w:fill="auto"/>
            <w:vAlign w:val="center"/>
          </w:tcPr>
          <w:p w14:paraId="44F73CD0" w14:textId="77777777" w:rsidR="00A92B42" w:rsidRPr="007D1ACC" w:rsidRDefault="00A92B42" w:rsidP="00B16881">
            <w:pPr>
              <w:pStyle w:val="08-Tabelageral"/>
              <w:ind w:left="113"/>
              <w:rPr>
                <w:rFonts w:cs="Arial"/>
                <w:b/>
                <w:szCs w:val="14"/>
              </w:rPr>
            </w:pPr>
            <w:r>
              <w:rPr>
                <w:b/>
              </w:rPr>
              <w:t>7,933</w:t>
            </w:r>
          </w:p>
        </w:tc>
        <w:tc>
          <w:tcPr>
            <w:tcW w:w="1359" w:type="dxa"/>
            <w:gridSpan w:val="2"/>
            <w:tcBorders>
              <w:top w:val="nil"/>
              <w:bottom w:val="single" w:sz="2" w:space="0" w:color="1F4E79" w:themeColor="accent1" w:themeShade="80"/>
            </w:tcBorders>
            <w:shd w:val="clear" w:color="auto" w:fill="auto"/>
            <w:vAlign w:val="center"/>
          </w:tcPr>
          <w:p w14:paraId="5BE4DA64" w14:textId="77777777" w:rsidR="00A92B42" w:rsidRPr="007D1ACC" w:rsidRDefault="00A92B42" w:rsidP="00B16881">
            <w:pPr>
              <w:pStyle w:val="08-Tabelageral"/>
              <w:ind w:left="113"/>
              <w:rPr>
                <w:rFonts w:cs="Arial"/>
                <w:b/>
                <w:szCs w:val="14"/>
              </w:rPr>
            </w:pPr>
            <w:r w:rsidRPr="004E2C56">
              <w:rPr>
                <w:b/>
              </w:rPr>
              <w:t>6</w:t>
            </w:r>
            <w:r>
              <w:rPr>
                <w:b/>
              </w:rPr>
              <w:t>,</w:t>
            </w:r>
            <w:r w:rsidRPr="004E2C56">
              <w:rPr>
                <w:b/>
              </w:rPr>
              <w:t>111</w:t>
            </w:r>
          </w:p>
        </w:tc>
        <w:tc>
          <w:tcPr>
            <w:tcW w:w="236" w:type="dxa"/>
            <w:gridSpan w:val="3"/>
            <w:tcBorders>
              <w:top w:val="nil"/>
              <w:bottom w:val="single" w:sz="2" w:space="0" w:color="1F4E79" w:themeColor="accent1" w:themeShade="80"/>
            </w:tcBorders>
            <w:shd w:val="clear" w:color="auto" w:fill="auto"/>
            <w:vAlign w:val="center"/>
          </w:tcPr>
          <w:p w14:paraId="759B1E91" w14:textId="77777777" w:rsidR="00A92B42" w:rsidRPr="007D1ACC" w:rsidRDefault="00A92B42" w:rsidP="00B16881">
            <w:pPr>
              <w:pStyle w:val="08-Tabelageral"/>
              <w:ind w:left="113"/>
              <w:rPr>
                <w:rFonts w:cs="Arial"/>
                <w:b/>
                <w:szCs w:val="14"/>
              </w:rPr>
            </w:pPr>
          </w:p>
        </w:tc>
        <w:tc>
          <w:tcPr>
            <w:tcW w:w="1624" w:type="dxa"/>
            <w:gridSpan w:val="4"/>
            <w:tcBorders>
              <w:top w:val="nil"/>
              <w:bottom w:val="single" w:sz="2" w:space="0" w:color="1F4E79" w:themeColor="accent1" w:themeShade="80"/>
            </w:tcBorders>
            <w:shd w:val="clear" w:color="auto" w:fill="auto"/>
            <w:vAlign w:val="center"/>
          </w:tcPr>
          <w:p w14:paraId="5AF0A4A0" w14:textId="77777777" w:rsidR="00A92B42" w:rsidRPr="007D1ACC" w:rsidRDefault="00A92B42" w:rsidP="00B16881">
            <w:pPr>
              <w:pStyle w:val="08-Tabelageral"/>
              <w:ind w:left="113"/>
              <w:rPr>
                <w:rFonts w:cs="Arial"/>
                <w:b/>
                <w:szCs w:val="14"/>
              </w:rPr>
            </w:pPr>
            <w:r>
              <w:rPr>
                <w:b/>
              </w:rPr>
              <w:t>(43,090)</w:t>
            </w:r>
          </w:p>
        </w:tc>
        <w:tc>
          <w:tcPr>
            <w:tcW w:w="1134" w:type="dxa"/>
            <w:gridSpan w:val="2"/>
            <w:tcBorders>
              <w:top w:val="nil"/>
              <w:bottom w:val="single" w:sz="2" w:space="0" w:color="1F4E79" w:themeColor="accent1" w:themeShade="80"/>
            </w:tcBorders>
            <w:shd w:val="clear" w:color="auto" w:fill="auto"/>
            <w:vAlign w:val="center"/>
          </w:tcPr>
          <w:p w14:paraId="5CE86304" w14:textId="77777777" w:rsidR="00A92B42" w:rsidRPr="007D1ACC" w:rsidRDefault="00A92B42" w:rsidP="00B16881">
            <w:pPr>
              <w:pStyle w:val="08-Tabelageral"/>
              <w:ind w:left="113"/>
              <w:rPr>
                <w:rFonts w:cs="Arial"/>
                <w:b/>
                <w:szCs w:val="14"/>
              </w:rPr>
            </w:pPr>
            <w:r w:rsidRPr="004E2C56">
              <w:rPr>
                <w:b/>
              </w:rPr>
              <w:t>(17</w:t>
            </w:r>
            <w:r>
              <w:rPr>
                <w:b/>
              </w:rPr>
              <w:t>,</w:t>
            </w:r>
            <w:r w:rsidRPr="004E2C56">
              <w:rPr>
                <w:b/>
              </w:rPr>
              <w:t>898)</w:t>
            </w:r>
          </w:p>
        </w:tc>
      </w:tr>
    </w:tbl>
    <w:p w14:paraId="53313C06" w14:textId="77777777" w:rsidR="00A92B42" w:rsidRPr="00F26745" w:rsidRDefault="00A92B42" w:rsidP="00A92B42">
      <w:pPr>
        <w:pStyle w:val="07-Legenda"/>
        <w:numPr>
          <w:ilvl w:val="0"/>
          <w:numId w:val="31"/>
        </w:numPr>
        <w:tabs>
          <w:tab w:val="clear" w:pos="284"/>
        </w:tabs>
        <w:ind w:left="284"/>
        <w:rPr>
          <w:rStyle w:val="tlid-translation"/>
          <w:lang w:val="en"/>
        </w:rPr>
      </w:pPr>
      <w:r>
        <w:rPr>
          <w:rStyle w:val="tlid-translation"/>
          <w:lang w:val="en"/>
        </w:rPr>
        <w:t>R</w:t>
      </w:r>
      <w:r w:rsidRPr="00F26745">
        <w:rPr>
          <w:rStyle w:val="tlid-translation"/>
          <w:lang w:val="en"/>
        </w:rPr>
        <w:t>efers to the sharing, by the depositary bank of the ADR Level I program, of the income from issuance fees, cancellation and processing of dividends charged to investors holding ADRs (American Depositary Receipts) of BB Seguridade, with the purpose of defray Program expenses.</w:t>
      </w:r>
    </w:p>
    <w:p w14:paraId="22D88E0B" w14:textId="77777777" w:rsidR="00A92B42" w:rsidRPr="00CB6A4B" w:rsidRDefault="00A92B42" w:rsidP="00A92B42">
      <w:pPr>
        <w:pStyle w:val="07-Legenda"/>
        <w:numPr>
          <w:ilvl w:val="0"/>
          <w:numId w:val="31"/>
        </w:numPr>
        <w:tabs>
          <w:tab w:val="clear" w:pos="284"/>
        </w:tabs>
        <w:ind w:left="284"/>
        <w:rPr>
          <w:rStyle w:val="tlid-translation"/>
          <w:lang w:val="en"/>
        </w:rPr>
      </w:pPr>
      <w:r w:rsidRPr="00CB6A4B">
        <w:rPr>
          <w:rStyle w:val="tlid-translation"/>
          <w:lang w:val="en"/>
        </w:rPr>
        <w:t>Refers to the price adjustment mechanism of the assets</w:t>
      </w:r>
      <w:r>
        <w:rPr>
          <w:rStyle w:val="tlid-translation"/>
          <w:lang w:val="en"/>
        </w:rPr>
        <w:t xml:space="preserve"> of the Brasilveiculos (current Mapfre Seguros Gerais) asset sold to Mapfre Brasil on 11.30.2018, with calculation, monthly provisions and annual payment, made based on the fulfilment of goals in the sales of auto insurance. </w:t>
      </w:r>
      <w:r w:rsidRPr="00027448">
        <w:rPr>
          <w:rStyle w:val="tlid-translation"/>
          <w:lang w:val="en"/>
        </w:rPr>
        <w:t>The mechanism provides for the possibility of earn in or earn out, that is, payment from MAPFRE Brasil to BB Seguros or from BB Seguros to MAPFRE Brasil</w:t>
      </w:r>
      <w:r>
        <w:rPr>
          <w:rStyle w:val="tlid-translation"/>
          <w:lang w:val="en"/>
        </w:rPr>
        <w:t xml:space="preserve"> and </w:t>
      </w:r>
      <w:r w:rsidRPr="00F05BF8">
        <w:rPr>
          <w:rStyle w:val="tlid-translation"/>
          <w:lang w:val="en"/>
        </w:rPr>
        <w:t>will be calculated for each financial year until 2031</w:t>
      </w:r>
      <w:r>
        <w:rPr>
          <w:rStyle w:val="tlid-translation"/>
          <w:lang w:val="en"/>
        </w:rPr>
        <w:t>.</w:t>
      </w:r>
    </w:p>
    <w:p w14:paraId="68CE09FF" w14:textId="77777777" w:rsidR="00A92B42" w:rsidRPr="00E9693C" w:rsidRDefault="00A92B42" w:rsidP="00A92B42">
      <w:pPr>
        <w:pStyle w:val="07-Legenda"/>
        <w:numPr>
          <w:ilvl w:val="0"/>
          <w:numId w:val="24"/>
        </w:numPr>
        <w:tabs>
          <w:tab w:val="clear" w:pos="284"/>
        </w:tabs>
        <w:ind w:left="284" w:hanging="284"/>
        <w:rPr>
          <w:rStyle w:val="tlid-translation"/>
          <w:lang w:val="en"/>
        </w:rPr>
      </w:pPr>
      <w:r w:rsidRPr="00763E89">
        <w:rPr>
          <w:rStyle w:val="tlid-translation"/>
          <w:lang w:val="en"/>
        </w:rPr>
        <w:t>Refers to the provision for brokerage to returned to Brasilprev.</w:t>
      </w:r>
      <w:r>
        <w:rPr>
          <w:rStyle w:val="tlid-translation"/>
          <w:lang w:val="en"/>
        </w:rPr>
        <w:t xml:space="preserve"> </w:t>
      </w:r>
      <w:r w:rsidRPr="00CF7F8D">
        <w:rPr>
          <w:rStyle w:val="tlid-translation"/>
          <w:lang w:val="en"/>
        </w:rPr>
        <w:t>In the 3</w:t>
      </w:r>
      <w:r w:rsidRPr="00CF7F8D">
        <w:rPr>
          <w:rStyle w:val="tlid-translation"/>
          <w:vertAlign w:val="superscript"/>
          <w:lang w:val="en"/>
        </w:rPr>
        <w:t>rd</w:t>
      </w:r>
      <w:r w:rsidRPr="00CF7F8D">
        <w:rPr>
          <w:rStyle w:val="tlid-translation"/>
          <w:lang w:val="en"/>
        </w:rPr>
        <w:t xml:space="preserve"> quarter of 2022, there was a higher volume of provision due to the revision of the return expectation, with effect from January/2022.</w:t>
      </w:r>
    </w:p>
    <w:p w14:paraId="436258D9" w14:textId="77777777" w:rsidR="00A92B42" w:rsidRPr="00763E89" w:rsidRDefault="00A92B42" w:rsidP="00B16881">
      <w:pPr>
        <w:pStyle w:val="07-Legenda"/>
        <w:tabs>
          <w:tab w:val="clear" w:pos="284"/>
        </w:tabs>
        <w:ind w:left="0" w:firstLine="0"/>
        <w:rPr>
          <w:rStyle w:val="tlid-translation"/>
        </w:rPr>
      </w:pPr>
    </w:p>
    <w:p w14:paraId="2EF7552D" w14:textId="77777777" w:rsidR="00A92B42" w:rsidRPr="00E85EB6" w:rsidRDefault="00A92B42" w:rsidP="00C00412">
      <w:pPr>
        <w:keepNext/>
        <w:keepLines/>
        <w:pageBreakBefore/>
        <w:rPr>
          <w:lang w:val="en" w:eastAsia="pt-BR"/>
        </w:rPr>
      </w:pPr>
    </w:p>
    <w:p w14:paraId="04A40A03" w14:textId="04249FC8" w:rsidR="00822F9D" w:rsidRPr="0095688A" w:rsidRDefault="00822F9D" w:rsidP="009E2FDE">
      <w:pPr>
        <w:pStyle w:val="Ttulo1"/>
        <w:rPr>
          <w:color w:val="1F4E79" w:themeColor="accent1" w:themeShade="80"/>
        </w:rPr>
      </w:pPr>
      <w:bookmarkStart w:id="41" w:name="_Toc118452835"/>
      <w:bookmarkStart w:id="42" w:name="OLE_LINK21"/>
      <w:bookmarkStart w:id="43" w:name="_Toc28866213"/>
      <w:r>
        <w:rPr>
          <w:color w:val="1F4E79" w:themeColor="accent1" w:themeShade="80"/>
        </w:rPr>
        <w:t>14</w:t>
      </w:r>
      <w:r w:rsidRPr="0095688A">
        <w:rPr>
          <w:color w:val="1F4E79" w:themeColor="accent1" w:themeShade="80"/>
        </w:rPr>
        <w:t xml:space="preserve"> – </w:t>
      </w:r>
      <w:r w:rsidRPr="00FF3418">
        <w:rPr>
          <w:color w:val="1F4E79" w:themeColor="accent1" w:themeShade="80"/>
        </w:rPr>
        <w:t>FINANCIAL RESULT</w:t>
      </w:r>
      <w:bookmarkEnd w:id="41"/>
    </w:p>
    <w:bookmarkEnd w:id="43"/>
    <w:p w14:paraId="2420CDBD" w14:textId="77777777" w:rsidR="00822F9D" w:rsidRPr="00D318B6" w:rsidRDefault="00822F9D" w:rsidP="007975D5">
      <w:pPr>
        <w:pStyle w:val="06-Rmil"/>
        <w:rPr>
          <w:rFonts w:cs="Arial"/>
        </w:rPr>
      </w:pPr>
      <w:r w:rsidRPr="00FF3418">
        <w:rPr>
          <w:rFonts w:cs="Arial"/>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5"/>
        <w:gridCol w:w="603"/>
        <w:gridCol w:w="1411"/>
        <w:gridCol w:w="1411"/>
        <w:gridCol w:w="283"/>
        <w:gridCol w:w="1417"/>
        <w:gridCol w:w="1419"/>
      </w:tblGrid>
      <w:tr w:rsidR="00822F9D" w:rsidRPr="00DB06CF" w14:paraId="41E93910" w14:textId="77777777" w:rsidTr="00822F9D">
        <w:trPr>
          <w:trHeight w:val="238"/>
          <w:jc w:val="center"/>
        </w:trPr>
        <w:tc>
          <w:tcPr>
            <w:tcW w:w="1605" w:type="pct"/>
            <w:tcBorders>
              <w:top w:val="single" w:sz="2" w:space="0" w:color="1F4E79" w:themeColor="accent1" w:themeShade="80"/>
              <w:bottom w:val="nil"/>
            </w:tcBorders>
            <w:shd w:val="clear" w:color="auto" w:fill="auto"/>
          </w:tcPr>
          <w:p w14:paraId="19818B6D" w14:textId="77777777" w:rsidR="00822F9D" w:rsidRPr="00DB06CF" w:rsidRDefault="00822F9D" w:rsidP="007975D5">
            <w:pPr>
              <w:spacing w:after="0"/>
              <w:jc w:val="center"/>
              <w:rPr>
                <w:rFonts w:cs="Arial"/>
                <w:b/>
                <w:szCs w:val="18"/>
              </w:rPr>
            </w:pPr>
          </w:p>
        </w:tc>
        <w:tc>
          <w:tcPr>
            <w:tcW w:w="313" w:type="pct"/>
            <w:tcBorders>
              <w:top w:val="single" w:sz="2" w:space="0" w:color="1F4E79" w:themeColor="accent1" w:themeShade="80"/>
              <w:bottom w:val="nil"/>
            </w:tcBorders>
            <w:shd w:val="clear" w:color="auto" w:fill="auto"/>
          </w:tcPr>
          <w:p w14:paraId="19CE9E2E" w14:textId="77777777" w:rsidR="00822F9D" w:rsidRPr="00DB06CF" w:rsidRDefault="00822F9D" w:rsidP="007975D5">
            <w:pPr>
              <w:spacing w:after="0"/>
              <w:jc w:val="center"/>
              <w:rPr>
                <w:rFonts w:cs="Arial"/>
                <w:b/>
                <w:szCs w:val="18"/>
              </w:rPr>
            </w:pPr>
          </w:p>
        </w:tc>
        <w:tc>
          <w:tcPr>
            <w:tcW w:w="1464" w:type="pct"/>
            <w:gridSpan w:val="2"/>
            <w:tcBorders>
              <w:top w:val="single" w:sz="2" w:space="0" w:color="1F4E79" w:themeColor="accent1" w:themeShade="80"/>
              <w:bottom w:val="single" w:sz="2" w:space="0" w:color="1F4E79" w:themeColor="accent1" w:themeShade="80"/>
            </w:tcBorders>
            <w:shd w:val="clear" w:color="auto" w:fill="auto"/>
            <w:vAlign w:val="center"/>
          </w:tcPr>
          <w:p w14:paraId="26970C6D" w14:textId="77777777" w:rsidR="00822F9D" w:rsidRPr="00DB06CF" w:rsidRDefault="00822F9D" w:rsidP="007975D5">
            <w:pPr>
              <w:spacing w:after="0"/>
              <w:jc w:val="center"/>
              <w:rPr>
                <w:rFonts w:cs="Arial"/>
                <w:b/>
                <w:sz w:val="14"/>
                <w:szCs w:val="18"/>
              </w:rPr>
            </w:pPr>
            <w:r w:rsidRPr="00FF3418">
              <w:rPr>
                <w:rFonts w:cs="Arial"/>
                <w:b/>
                <w:sz w:val="14"/>
                <w:szCs w:val="18"/>
              </w:rPr>
              <w:t>Parent</w:t>
            </w:r>
          </w:p>
        </w:tc>
        <w:tc>
          <w:tcPr>
            <w:tcW w:w="147" w:type="pct"/>
            <w:tcBorders>
              <w:top w:val="single" w:sz="2" w:space="0" w:color="1F4E79" w:themeColor="accent1" w:themeShade="80"/>
              <w:bottom w:val="nil"/>
            </w:tcBorders>
            <w:shd w:val="clear" w:color="auto" w:fill="auto"/>
            <w:vAlign w:val="center"/>
          </w:tcPr>
          <w:p w14:paraId="0BC4708A" w14:textId="77777777" w:rsidR="00822F9D" w:rsidRPr="00DB06CF" w:rsidRDefault="00822F9D" w:rsidP="007975D5">
            <w:pPr>
              <w:spacing w:after="0"/>
              <w:jc w:val="center"/>
              <w:rPr>
                <w:rFonts w:cs="Arial"/>
                <w:b/>
                <w:szCs w:val="18"/>
              </w:rPr>
            </w:pPr>
          </w:p>
        </w:tc>
        <w:tc>
          <w:tcPr>
            <w:tcW w:w="1471" w:type="pct"/>
            <w:gridSpan w:val="2"/>
            <w:tcBorders>
              <w:top w:val="single" w:sz="2" w:space="0" w:color="1F4E79" w:themeColor="accent1" w:themeShade="80"/>
              <w:bottom w:val="single" w:sz="2" w:space="0" w:color="1F4E79" w:themeColor="accent1" w:themeShade="80"/>
            </w:tcBorders>
            <w:shd w:val="clear" w:color="auto" w:fill="auto"/>
            <w:vAlign w:val="center"/>
          </w:tcPr>
          <w:p w14:paraId="0A1E27CA" w14:textId="77777777" w:rsidR="00822F9D" w:rsidRPr="00DB06CF" w:rsidRDefault="00822F9D" w:rsidP="007975D5">
            <w:pPr>
              <w:spacing w:after="0"/>
              <w:jc w:val="center"/>
              <w:rPr>
                <w:rFonts w:cs="Arial"/>
                <w:b/>
                <w:szCs w:val="18"/>
              </w:rPr>
            </w:pPr>
            <w:r w:rsidRPr="00FF3418">
              <w:rPr>
                <w:rFonts w:cs="Arial"/>
                <w:b/>
                <w:sz w:val="14"/>
                <w:szCs w:val="18"/>
              </w:rPr>
              <w:t>Consolidated</w:t>
            </w:r>
          </w:p>
        </w:tc>
      </w:tr>
      <w:tr w:rsidR="00822F9D" w:rsidRPr="00DB06CF" w14:paraId="2219FA92" w14:textId="77777777" w:rsidTr="00822F9D">
        <w:trPr>
          <w:trHeight w:val="238"/>
          <w:jc w:val="center"/>
        </w:trPr>
        <w:tc>
          <w:tcPr>
            <w:tcW w:w="1605" w:type="pct"/>
            <w:tcBorders>
              <w:top w:val="nil"/>
              <w:bottom w:val="single" w:sz="2" w:space="0" w:color="1F4E79" w:themeColor="accent1" w:themeShade="80"/>
            </w:tcBorders>
            <w:shd w:val="clear" w:color="auto" w:fill="auto"/>
          </w:tcPr>
          <w:p w14:paraId="2B3EFBFF" w14:textId="77777777" w:rsidR="00822F9D" w:rsidRPr="00DB06CF" w:rsidRDefault="00822F9D" w:rsidP="007975D5">
            <w:pPr>
              <w:pStyle w:val="08-Tabelageral"/>
              <w:rPr>
                <w:rFonts w:cs="Arial"/>
                <w:b/>
              </w:rPr>
            </w:pPr>
          </w:p>
        </w:tc>
        <w:tc>
          <w:tcPr>
            <w:tcW w:w="313" w:type="pct"/>
            <w:tcBorders>
              <w:top w:val="nil"/>
              <w:bottom w:val="single" w:sz="2" w:space="0" w:color="1F4E79" w:themeColor="accent1" w:themeShade="80"/>
            </w:tcBorders>
            <w:shd w:val="clear" w:color="auto" w:fill="auto"/>
          </w:tcPr>
          <w:p w14:paraId="2A562FAB" w14:textId="77777777" w:rsidR="00822F9D" w:rsidRPr="00DB06CF" w:rsidRDefault="00822F9D" w:rsidP="007975D5">
            <w:pPr>
              <w:pStyle w:val="08-Tabelageral"/>
              <w:rPr>
                <w:rFonts w:cs="Arial"/>
                <w:b/>
              </w:rPr>
            </w:pP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476F7848" w14:textId="77777777" w:rsidR="00822F9D" w:rsidRPr="00DB06CF" w:rsidRDefault="00822F9D" w:rsidP="007975D5">
            <w:pPr>
              <w:pStyle w:val="08-Tabelageral"/>
              <w:rPr>
                <w:rFonts w:cs="Arial"/>
                <w:b/>
              </w:rPr>
            </w:pPr>
            <w:r>
              <w:rPr>
                <w:rFonts w:cs="Arial"/>
                <w:b/>
              </w:rPr>
              <w:t>3</w:t>
            </w:r>
            <w:r w:rsidRPr="0076213F">
              <w:rPr>
                <w:rFonts w:cs="Arial"/>
                <w:b/>
                <w:vertAlign w:val="superscript"/>
              </w:rPr>
              <w:t>rd</w:t>
            </w:r>
            <w:r w:rsidRPr="005A1BB5">
              <w:rPr>
                <w:rFonts w:cs="Arial"/>
                <w:b/>
              </w:rPr>
              <w:t xml:space="preserve"> Quarter 202</w:t>
            </w:r>
            <w:r>
              <w:rPr>
                <w:rFonts w:cs="Arial"/>
                <w:b/>
              </w:rPr>
              <w:t>2</w:t>
            </w: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1A662EBC" w14:textId="77777777" w:rsidR="00822F9D" w:rsidRPr="00DB06CF" w:rsidRDefault="00822F9D" w:rsidP="007975D5">
            <w:pPr>
              <w:pStyle w:val="08-Tabelageral"/>
              <w:rPr>
                <w:rFonts w:cs="Arial"/>
                <w:b/>
              </w:rPr>
            </w:pPr>
            <w:r>
              <w:rPr>
                <w:rFonts w:cs="Arial"/>
                <w:b/>
              </w:rPr>
              <w:t>3</w:t>
            </w:r>
            <w:r w:rsidRPr="0076213F">
              <w:rPr>
                <w:rFonts w:cs="Arial"/>
                <w:b/>
                <w:vertAlign w:val="superscript"/>
              </w:rPr>
              <w:t>rd</w:t>
            </w:r>
            <w:r w:rsidRPr="005A1BB5">
              <w:rPr>
                <w:rFonts w:cs="Arial"/>
                <w:b/>
              </w:rPr>
              <w:t xml:space="preserve"> </w:t>
            </w:r>
            <w:r w:rsidRPr="00971B96">
              <w:rPr>
                <w:rFonts w:cs="Arial"/>
                <w:b/>
              </w:rPr>
              <w:t>Quarter 202</w:t>
            </w:r>
            <w:r>
              <w:rPr>
                <w:rFonts w:cs="Arial"/>
                <w:b/>
              </w:rPr>
              <w:t>1</w:t>
            </w:r>
          </w:p>
        </w:tc>
        <w:tc>
          <w:tcPr>
            <w:tcW w:w="147" w:type="pct"/>
            <w:tcBorders>
              <w:top w:val="nil"/>
              <w:bottom w:val="single" w:sz="2" w:space="0" w:color="1F4E79" w:themeColor="accent1" w:themeShade="80"/>
            </w:tcBorders>
            <w:shd w:val="clear" w:color="auto" w:fill="auto"/>
            <w:vAlign w:val="center"/>
          </w:tcPr>
          <w:p w14:paraId="5D1BAE33" w14:textId="77777777" w:rsidR="00822F9D" w:rsidRPr="00DB06CF" w:rsidRDefault="00822F9D" w:rsidP="007975D5">
            <w:pPr>
              <w:pStyle w:val="08-Tabelageral"/>
              <w:rPr>
                <w:rFonts w:cs="Arial"/>
                <w:b/>
              </w:rPr>
            </w:pPr>
          </w:p>
        </w:tc>
        <w:tc>
          <w:tcPr>
            <w:tcW w:w="735" w:type="pct"/>
            <w:tcBorders>
              <w:top w:val="single" w:sz="2" w:space="0" w:color="1F4E79" w:themeColor="accent1" w:themeShade="80"/>
              <w:bottom w:val="single" w:sz="2" w:space="0" w:color="1F4E79" w:themeColor="accent1" w:themeShade="80"/>
            </w:tcBorders>
            <w:shd w:val="clear" w:color="auto" w:fill="auto"/>
            <w:vAlign w:val="center"/>
          </w:tcPr>
          <w:p w14:paraId="09F6B472" w14:textId="77777777" w:rsidR="00822F9D" w:rsidRPr="00DB06CF" w:rsidRDefault="00822F9D" w:rsidP="007975D5">
            <w:pPr>
              <w:pStyle w:val="08-Tabelageral"/>
              <w:rPr>
                <w:rFonts w:cs="Arial"/>
                <w:b/>
              </w:rPr>
            </w:pPr>
            <w:r>
              <w:rPr>
                <w:rFonts w:cs="Arial"/>
                <w:b/>
              </w:rPr>
              <w:t>3</w:t>
            </w:r>
            <w:r w:rsidRPr="0076213F">
              <w:rPr>
                <w:rFonts w:cs="Arial"/>
                <w:b/>
                <w:vertAlign w:val="superscript"/>
              </w:rPr>
              <w:t>rd</w:t>
            </w:r>
            <w:r w:rsidRPr="005A1BB5">
              <w:rPr>
                <w:rFonts w:cs="Arial"/>
                <w:b/>
              </w:rPr>
              <w:t xml:space="preserve"> </w:t>
            </w:r>
            <w:r w:rsidRPr="00971B96">
              <w:rPr>
                <w:rFonts w:cs="Arial"/>
                <w:b/>
              </w:rPr>
              <w:t>Quarter 202</w:t>
            </w:r>
            <w:r>
              <w:rPr>
                <w:rFonts w:cs="Arial"/>
                <w:b/>
              </w:rPr>
              <w:t>2</w:t>
            </w:r>
          </w:p>
        </w:tc>
        <w:tc>
          <w:tcPr>
            <w:tcW w:w="736" w:type="pct"/>
            <w:tcBorders>
              <w:top w:val="single" w:sz="2" w:space="0" w:color="1F4E79" w:themeColor="accent1" w:themeShade="80"/>
              <w:bottom w:val="single" w:sz="2" w:space="0" w:color="1F4E79" w:themeColor="accent1" w:themeShade="80"/>
            </w:tcBorders>
            <w:shd w:val="clear" w:color="auto" w:fill="auto"/>
            <w:vAlign w:val="center"/>
          </w:tcPr>
          <w:p w14:paraId="58752BB1" w14:textId="77777777" w:rsidR="00822F9D" w:rsidRPr="00DB06CF" w:rsidRDefault="00822F9D" w:rsidP="007975D5">
            <w:pPr>
              <w:pStyle w:val="08-Tabelageral"/>
              <w:rPr>
                <w:rFonts w:cs="Arial"/>
                <w:b/>
              </w:rPr>
            </w:pPr>
            <w:r>
              <w:rPr>
                <w:rFonts w:cs="Arial"/>
                <w:b/>
              </w:rPr>
              <w:t>3</w:t>
            </w:r>
            <w:r w:rsidRPr="0076213F">
              <w:rPr>
                <w:rFonts w:cs="Arial"/>
                <w:b/>
                <w:vertAlign w:val="superscript"/>
              </w:rPr>
              <w:t>rd</w:t>
            </w:r>
            <w:r w:rsidRPr="005A1BB5">
              <w:rPr>
                <w:rFonts w:cs="Arial"/>
                <w:b/>
              </w:rPr>
              <w:t xml:space="preserve"> </w:t>
            </w:r>
            <w:r w:rsidRPr="00971B96">
              <w:rPr>
                <w:rFonts w:cs="Arial"/>
                <w:b/>
              </w:rPr>
              <w:t>Quarter 202</w:t>
            </w:r>
            <w:r>
              <w:rPr>
                <w:rFonts w:cs="Arial"/>
                <w:b/>
              </w:rPr>
              <w:t>1</w:t>
            </w:r>
          </w:p>
        </w:tc>
      </w:tr>
      <w:tr w:rsidR="00822F9D" w:rsidRPr="00DB06CF" w14:paraId="3042E6AE" w14:textId="77777777" w:rsidTr="00822F9D">
        <w:trPr>
          <w:trHeight w:val="238"/>
          <w:jc w:val="center"/>
        </w:trPr>
        <w:tc>
          <w:tcPr>
            <w:tcW w:w="1605" w:type="pct"/>
            <w:tcBorders>
              <w:top w:val="single" w:sz="2" w:space="0" w:color="1F4E79" w:themeColor="accent1" w:themeShade="80"/>
            </w:tcBorders>
            <w:shd w:val="clear" w:color="auto" w:fill="auto"/>
            <w:vAlign w:val="center"/>
          </w:tcPr>
          <w:p w14:paraId="59AE81A3" w14:textId="77777777" w:rsidR="00822F9D" w:rsidRPr="00DB06CF" w:rsidRDefault="00822F9D" w:rsidP="007975D5">
            <w:pPr>
              <w:pStyle w:val="08-Tabelageral"/>
              <w:jc w:val="left"/>
              <w:rPr>
                <w:b/>
              </w:rPr>
            </w:pPr>
            <w:r w:rsidRPr="00FF3418">
              <w:rPr>
                <w:b/>
              </w:rPr>
              <w:t>Financial Income</w:t>
            </w:r>
          </w:p>
        </w:tc>
        <w:tc>
          <w:tcPr>
            <w:tcW w:w="313" w:type="pct"/>
            <w:tcBorders>
              <w:top w:val="single" w:sz="2" w:space="0" w:color="1F4E79" w:themeColor="accent1" w:themeShade="80"/>
            </w:tcBorders>
            <w:shd w:val="clear" w:color="auto" w:fill="auto"/>
          </w:tcPr>
          <w:p w14:paraId="16B038D0" w14:textId="77777777" w:rsidR="00822F9D" w:rsidRPr="00DB06CF" w:rsidRDefault="00822F9D" w:rsidP="007975D5">
            <w:pPr>
              <w:pStyle w:val="08-Tabelageral"/>
              <w:jc w:val="center"/>
              <w:rPr>
                <w:rFonts w:cs="Arial"/>
                <w:b/>
                <w:szCs w:val="14"/>
              </w:rPr>
            </w:pPr>
          </w:p>
        </w:tc>
        <w:tc>
          <w:tcPr>
            <w:tcW w:w="732" w:type="pct"/>
            <w:tcBorders>
              <w:top w:val="single" w:sz="2" w:space="0" w:color="1F4E79" w:themeColor="accent1" w:themeShade="80"/>
              <w:left w:val="nil"/>
              <w:bottom w:val="nil"/>
              <w:right w:val="nil"/>
            </w:tcBorders>
            <w:vAlign w:val="center"/>
          </w:tcPr>
          <w:p w14:paraId="01803AF0" w14:textId="77777777" w:rsidR="00822F9D" w:rsidRPr="00961673" w:rsidRDefault="00822F9D" w:rsidP="007975D5">
            <w:pPr>
              <w:pStyle w:val="08-Tabelageral"/>
              <w:rPr>
                <w:b/>
              </w:rPr>
            </w:pPr>
            <w:r>
              <w:rPr>
                <w:b/>
                <w:lang w:eastAsia="en-US"/>
              </w:rPr>
              <w:t>5,352</w:t>
            </w:r>
          </w:p>
        </w:tc>
        <w:tc>
          <w:tcPr>
            <w:tcW w:w="732" w:type="pct"/>
            <w:tcBorders>
              <w:top w:val="single" w:sz="2" w:space="0" w:color="1F4E79" w:themeColor="accent1" w:themeShade="80"/>
              <w:left w:val="nil"/>
              <w:bottom w:val="nil"/>
              <w:right w:val="nil"/>
            </w:tcBorders>
            <w:vAlign w:val="center"/>
          </w:tcPr>
          <w:p w14:paraId="2F61C595" w14:textId="77777777" w:rsidR="00822F9D" w:rsidRPr="00961673" w:rsidRDefault="00822F9D" w:rsidP="007975D5">
            <w:pPr>
              <w:pStyle w:val="08-Tabelageral"/>
              <w:rPr>
                <w:b/>
              </w:rPr>
            </w:pPr>
            <w:r>
              <w:rPr>
                <w:b/>
                <w:lang w:eastAsia="en-US"/>
              </w:rPr>
              <w:t>4,628</w:t>
            </w:r>
          </w:p>
        </w:tc>
        <w:tc>
          <w:tcPr>
            <w:tcW w:w="147" w:type="pct"/>
            <w:tcBorders>
              <w:top w:val="single" w:sz="2" w:space="0" w:color="1F4E79" w:themeColor="accent1" w:themeShade="80"/>
            </w:tcBorders>
            <w:shd w:val="clear" w:color="auto" w:fill="auto"/>
            <w:vAlign w:val="center"/>
          </w:tcPr>
          <w:p w14:paraId="54E5A80A" w14:textId="77777777" w:rsidR="00822F9D" w:rsidRPr="00961673" w:rsidRDefault="00822F9D" w:rsidP="007975D5">
            <w:pPr>
              <w:pStyle w:val="08-Tabelageral"/>
              <w:rPr>
                <w:b/>
              </w:rPr>
            </w:pPr>
          </w:p>
        </w:tc>
        <w:tc>
          <w:tcPr>
            <w:tcW w:w="735" w:type="pct"/>
            <w:tcBorders>
              <w:top w:val="single" w:sz="2" w:space="0" w:color="1F4E79" w:themeColor="accent1" w:themeShade="80"/>
              <w:left w:val="nil"/>
              <w:bottom w:val="nil"/>
              <w:right w:val="nil"/>
            </w:tcBorders>
            <w:vAlign w:val="center"/>
          </w:tcPr>
          <w:p w14:paraId="096C74D8" w14:textId="77777777" w:rsidR="00822F9D" w:rsidRPr="00D41026" w:rsidRDefault="00822F9D" w:rsidP="007975D5">
            <w:pPr>
              <w:pStyle w:val="08-Tabelageral"/>
              <w:rPr>
                <w:b/>
              </w:rPr>
            </w:pPr>
            <w:r>
              <w:rPr>
                <w:b/>
                <w:lang w:eastAsia="en-US"/>
              </w:rPr>
              <w:t>150,337</w:t>
            </w:r>
          </w:p>
        </w:tc>
        <w:tc>
          <w:tcPr>
            <w:tcW w:w="736" w:type="pct"/>
            <w:tcBorders>
              <w:top w:val="single" w:sz="2" w:space="0" w:color="1F4E79" w:themeColor="accent1" w:themeShade="80"/>
              <w:left w:val="nil"/>
              <w:bottom w:val="nil"/>
              <w:right w:val="nil"/>
            </w:tcBorders>
            <w:vAlign w:val="center"/>
          </w:tcPr>
          <w:p w14:paraId="20CB3F2A" w14:textId="77777777" w:rsidR="00822F9D" w:rsidRPr="00961673" w:rsidRDefault="00822F9D" w:rsidP="007975D5">
            <w:pPr>
              <w:pStyle w:val="08-Tabelageral"/>
              <w:rPr>
                <w:b/>
              </w:rPr>
            </w:pPr>
            <w:r>
              <w:rPr>
                <w:b/>
                <w:lang w:eastAsia="en-US"/>
              </w:rPr>
              <w:t>38,932</w:t>
            </w:r>
          </w:p>
        </w:tc>
      </w:tr>
      <w:tr w:rsidR="00822F9D" w:rsidRPr="00DB06CF" w14:paraId="3CE37A30" w14:textId="77777777" w:rsidTr="00822F9D">
        <w:trPr>
          <w:trHeight w:val="238"/>
          <w:jc w:val="center"/>
        </w:trPr>
        <w:tc>
          <w:tcPr>
            <w:tcW w:w="1605" w:type="pct"/>
            <w:shd w:val="clear" w:color="auto" w:fill="auto"/>
            <w:vAlign w:val="center"/>
          </w:tcPr>
          <w:p w14:paraId="11987270" w14:textId="77777777" w:rsidR="00822F9D" w:rsidRPr="00DB06CF" w:rsidRDefault="00822F9D" w:rsidP="007975D5">
            <w:pPr>
              <w:pStyle w:val="08-Tabelageral"/>
              <w:ind w:left="113"/>
              <w:jc w:val="left"/>
            </w:pPr>
            <w:r w:rsidRPr="00FA2ABC">
              <w:t>Yield from financial investments</w:t>
            </w:r>
          </w:p>
        </w:tc>
        <w:tc>
          <w:tcPr>
            <w:tcW w:w="313" w:type="pct"/>
            <w:shd w:val="clear" w:color="auto" w:fill="auto"/>
          </w:tcPr>
          <w:p w14:paraId="206AE245" w14:textId="77777777" w:rsidR="00822F9D" w:rsidRPr="00DB06CF" w:rsidRDefault="00822F9D" w:rsidP="007975D5">
            <w:pPr>
              <w:pStyle w:val="08-Tabelageral"/>
              <w:ind w:left="113"/>
              <w:jc w:val="center"/>
              <w:rPr>
                <w:rFonts w:cs="Arial"/>
                <w:szCs w:val="14"/>
              </w:rPr>
            </w:pPr>
          </w:p>
        </w:tc>
        <w:tc>
          <w:tcPr>
            <w:tcW w:w="732" w:type="pct"/>
            <w:tcBorders>
              <w:top w:val="nil"/>
              <w:left w:val="nil"/>
              <w:bottom w:val="nil"/>
              <w:right w:val="nil"/>
            </w:tcBorders>
            <w:vAlign w:val="center"/>
          </w:tcPr>
          <w:p w14:paraId="3F7731A8" w14:textId="77777777" w:rsidR="00822F9D" w:rsidRPr="00DB06CF" w:rsidRDefault="00822F9D" w:rsidP="007975D5">
            <w:pPr>
              <w:pStyle w:val="08-Tabelageral"/>
            </w:pPr>
            <w:r>
              <w:rPr>
                <w:lang w:eastAsia="en-US"/>
              </w:rPr>
              <w:t>3,333</w:t>
            </w:r>
          </w:p>
        </w:tc>
        <w:tc>
          <w:tcPr>
            <w:tcW w:w="732" w:type="pct"/>
            <w:tcBorders>
              <w:top w:val="nil"/>
              <w:left w:val="nil"/>
              <w:bottom w:val="nil"/>
              <w:right w:val="nil"/>
            </w:tcBorders>
            <w:vAlign w:val="center"/>
          </w:tcPr>
          <w:p w14:paraId="5AB8C389" w14:textId="77777777" w:rsidR="00822F9D" w:rsidRPr="00DB06CF" w:rsidRDefault="00822F9D" w:rsidP="007975D5">
            <w:pPr>
              <w:pStyle w:val="08-Tabelageral"/>
            </w:pPr>
            <w:r>
              <w:rPr>
                <w:lang w:eastAsia="en-US"/>
              </w:rPr>
              <w:t>3,932</w:t>
            </w:r>
          </w:p>
        </w:tc>
        <w:tc>
          <w:tcPr>
            <w:tcW w:w="147" w:type="pct"/>
            <w:shd w:val="clear" w:color="auto" w:fill="auto"/>
            <w:vAlign w:val="center"/>
          </w:tcPr>
          <w:p w14:paraId="7D323FE0" w14:textId="77777777" w:rsidR="00822F9D" w:rsidRPr="00DB06CF" w:rsidRDefault="00822F9D" w:rsidP="007975D5">
            <w:pPr>
              <w:pStyle w:val="08-Tabelageral"/>
            </w:pPr>
          </w:p>
        </w:tc>
        <w:tc>
          <w:tcPr>
            <w:tcW w:w="735" w:type="pct"/>
            <w:tcBorders>
              <w:top w:val="nil"/>
              <w:left w:val="nil"/>
              <w:bottom w:val="nil"/>
              <w:right w:val="nil"/>
            </w:tcBorders>
            <w:vAlign w:val="center"/>
          </w:tcPr>
          <w:p w14:paraId="0BC95DCD" w14:textId="77777777" w:rsidR="00822F9D" w:rsidRPr="00DB06CF" w:rsidRDefault="00822F9D" w:rsidP="007975D5">
            <w:pPr>
              <w:pStyle w:val="08-Tabelageral"/>
            </w:pPr>
            <w:r>
              <w:rPr>
                <w:lang w:eastAsia="en-US"/>
              </w:rPr>
              <w:t>144,586</w:t>
            </w:r>
          </w:p>
        </w:tc>
        <w:tc>
          <w:tcPr>
            <w:tcW w:w="736" w:type="pct"/>
            <w:tcBorders>
              <w:top w:val="nil"/>
              <w:left w:val="nil"/>
              <w:bottom w:val="nil"/>
              <w:right w:val="nil"/>
            </w:tcBorders>
            <w:vAlign w:val="center"/>
          </w:tcPr>
          <w:p w14:paraId="47204AD4" w14:textId="77777777" w:rsidR="00822F9D" w:rsidRPr="00DB06CF" w:rsidRDefault="00822F9D" w:rsidP="007975D5">
            <w:pPr>
              <w:pStyle w:val="08-Tabelageral"/>
            </w:pPr>
            <w:r>
              <w:rPr>
                <w:lang w:eastAsia="en-US"/>
              </w:rPr>
              <w:t>35,129</w:t>
            </w:r>
          </w:p>
        </w:tc>
      </w:tr>
      <w:tr w:rsidR="00822F9D" w:rsidRPr="00DB06CF" w14:paraId="06AEB227" w14:textId="77777777" w:rsidTr="00822F9D">
        <w:trPr>
          <w:trHeight w:val="238"/>
          <w:jc w:val="center"/>
        </w:trPr>
        <w:tc>
          <w:tcPr>
            <w:tcW w:w="1605" w:type="pct"/>
            <w:shd w:val="clear" w:color="auto" w:fill="auto"/>
            <w:vAlign w:val="center"/>
          </w:tcPr>
          <w:p w14:paraId="7DD34EBD" w14:textId="77777777" w:rsidR="00822F9D" w:rsidRPr="00DB06CF" w:rsidRDefault="00822F9D" w:rsidP="007975D5">
            <w:pPr>
              <w:pStyle w:val="08-Tabelageral"/>
              <w:ind w:left="113"/>
              <w:jc w:val="left"/>
            </w:pPr>
            <w:r w:rsidRPr="00FA2ABC">
              <w:t>Monetary adjustment of judicial deposits</w:t>
            </w:r>
          </w:p>
        </w:tc>
        <w:tc>
          <w:tcPr>
            <w:tcW w:w="313" w:type="pct"/>
            <w:shd w:val="clear" w:color="auto" w:fill="auto"/>
          </w:tcPr>
          <w:p w14:paraId="2E80978E" w14:textId="77777777" w:rsidR="00822F9D" w:rsidRPr="00DB06CF" w:rsidRDefault="00822F9D" w:rsidP="007975D5">
            <w:pPr>
              <w:pStyle w:val="08-Tabelageral"/>
              <w:ind w:left="113"/>
              <w:jc w:val="left"/>
            </w:pPr>
          </w:p>
        </w:tc>
        <w:tc>
          <w:tcPr>
            <w:tcW w:w="732" w:type="pct"/>
            <w:tcBorders>
              <w:top w:val="nil"/>
              <w:left w:val="nil"/>
              <w:bottom w:val="nil"/>
              <w:right w:val="nil"/>
            </w:tcBorders>
            <w:vAlign w:val="center"/>
          </w:tcPr>
          <w:p w14:paraId="1642F5D6" w14:textId="77777777" w:rsidR="00822F9D" w:rsidRPr="00DB06CF" w:rsidRDefault="00822F9D" w:rsidP="007975D5">
            <w:pPr>
              <w:pStyle w:val="08-Tabelageral"/>
            </w:pPr>
            <w:r>
              <w:rPr>
                <w:lang w:eastAsia="en-US"/>
              </w:rPr>
              <w:t>--</w:t>
            </w:r>
          </w:p>
        </w:tc>
        <w:tc>
          <w:tcPr>
            <w:tcW w:w="732" w:type="pct"/>
            <w:tcBorders>
              <w:top w:val="nil"/>
              <w:left w:val="nil"/>
              <w:bottom w:val="nil"/>
              <w:right w:val="nil"/>
            </w:tcBorders>
            <w:vAlign w:val="center"/>
          </w:tcPr>
          <w:p w14:paraId="21DDBEA7" w14:textId="77777777" w:rsidR="00822F9D" w:rsidRPr="00DB06CF" w:rsidRDefault="00822F9D" w:rsidP="007975D5">
            <w:pPr>
              <w:pStyle w:val="08-Tabelageral"/>
            </w:pPr>
            <w:r>
              <w:rPr>
                <w:lang w:eastAsia="en-US"/>
              </w:rPr>
              <w:t>--</w:t>
            </w:r>
          </w:p>
        </w:tc>
        <w:tc>
          <w:tcPr>
            <w:tcW w:w="147" w:type="pct"/>
            <w:shd w:val="clear" w:color="auto" w:fill="auto"/>
            <w:vAlign w:val="center"/>
          </w:tcPr>
          <w:p w14:paraId="52E7D114" w14:textId="77777777" w:rsidR="00822F9D" w:rsidRPr="00DB06CF" w:rsidRDefault="00822F9D" w:rsidP="007975D5">
            <w:pPr>
              <w:pStyle w:val="08-Tabelageral"/>
            </w:pPr>
          </w:p>
        </w:tc>
        <w:tc>
          <w:tcPr>
            <w:tcW w:w="735" w:type="pct"/>
            <w:tcBorders>
              <w:top w:val="nil"/>
              <w:left w:val="nil"/>
              <w:bottom w:val="nil"/>
              <w:right w:val="nil"/>
            </w:tcBorders>
            <w:vAlign w:val="center"/>
          </w:tcPr>
          <w:p w14:paraId="224CBFE3" w14:textId="77777777" w:rsidR="00822F9D" w:rsidRPr="00DB06CF" w:rsidRDefault="00822F9D" w:rsidP="007975D5">
            <w:pPr>
              <w:pStyle w:val="08-Tabelageral"/>
            </w:pPr>
            <w:r>
              <w:rPr>
                <w:lang w:eastAsia="en-US"/>
              </w:rPr>
              <w:t>3,599</w:t>
            </w:r>
          </w:p>
        </w:tc>
        <w:tc>
          <w:tcPr>
            <w:tcW w:w="736" w:type="pct"/>
            <w:tcBorders>
              <w:top w:val="nil"/>
              <w:left w:val="nil"/>
              <w:bottom w:val="nil"/>
              <w:right w:val="nil"/>
            </w:tcBorders>
            <w:vAlign w:val="center"/>
          </w:tcPr>
          <w:p w14:paraId="756A3636" w14:textId="77777777" w:rsidR="00822F9D" w:rsidRPr="00DB06CF" w:rsidRDefault="00822F9D" w:rsidP="007975D5">
            <w:pPr>
              <w:pStyle w:val="08-Tabelageral"/>
            </w:pPr>
            <w:r>
              <w:rPr>
                <w:lang w:eastAsia="en-US"/>
              </w:rPr>
              <w:t>2,588</w:t>
            </w:r>
          </w:p>
        </w:tc>
      </w:tr>
      <w:tr w:rsidR="00822F9D" w:rsidRPr="00DB06CF" w14:paraId="1AC09AF4" w14:textId="77777777" w:rsidTr="00822F9D">
        <w:trPr>
          <w:trHeight w:val="238"/>
          <w:jc w:val="center"/>
        </w:trPr>
        <w:tc>
          <w:tcPr>
            <w:tcW w:w="1605" w:type="pct"/>
            <w:shd w:val="clear" w:color="auto" w:fill="auto"/>
            <w:vAlign w:val="center"/>
          </w:tcPr>
          <w:p w14:paraId="76F53172" w14:textId="77777777" w:rsidR="00822F9D" w:rsidRPr="00DB06CF" w:rsidRDefault="00822F9D" w:rsidP="007975D5">
            <w:pPr>
              <w:pStyle w:val="08-Tabelageral"/>
              <w:ind w:left="113"/>
              <w:jc w:val="left"/>
            </w:pPr>
            <w:r w:rsidRPr="00FA2ABC">
              <w:t>Monetary adjustment of taxes</w:t>
            </w:r>
          </w:p>
        </w:tc>
        <w:tc>
          <w:tcPr>
            <w:tcW w:w="313" w:type="pct"/>
            <w:shd w:val="clear" w:color="auto" w:fill="auto"/>
          </w:tcPr>
          <w:p w14:paraId="3776D3DB" w14:textId="77777777" w:rsidR="00822F9D" w:rsidRPr="00DB06CF" w:rsidRDefault="00822F9D" w:rsidP="007975D5">
            <w:pPr>
              <w:pStyle w:val="08-Tabelageral"/>
              <w:ind w:left="113"/>
              <w:jc w:val="center"/>
              <w:rPr>
                <w:rFonts w:cs="Arial"/>
                <w:szCs w:val="14"/>
              </w:rPr>
            </w:pPr>
          </w:p>
        </w:tc>
        <w:tc>
          <w:tcPr>
            <w:tcW w:w="732" w:type="pct"/>
            <w:tcBorders>
              <w:top w:val="nil"/>
              <w:left w:val="nil"/>
              <w:bottom w:val="nil"/>
              <w:right w:val="nil"/>
            </w:tcBorders>
            <w:vAlign w:val="center"/>
          </w:tcPr>
          <w:p w14:paraId="64AA52B2" w14:textId="77777777" w:rsidR="00822F9D" w:rsidRPr="00DB06CF" w:rsidRDefault="00822F9D" w:rsidP="007975D5">
            <w:pPr>
              <w:pStyle w:val="08-Tabelageral"/>
            </w:pPr>
            <w:r>
              <w:rPr>
                <w:lang w:eastAsia="en-US"/>
              </w:rPr>
              <w:t>2,019</w:t>
            </w:r>
          </w:p>
        </w:tc>
        <w:tc>
          <w:tcPr>
            <w:tcW w:w="732" w:type="pct"/>
            <w:tcBorders>
              <w:top w:val="nil"/>
              <w:left w:val="nil"/>
              <w:bottom w:val="nil"/>
              <w:right w:val="nil"/>
            </w:tcBorders>
            <w:vAlign w:val="center"/>
          </w:tcPr>
          <w:p w14:paraId="75336435" w14:textId="77777777" w:rsidR="00822F9D" w:rsidRPr="00DB06CF" w:rsidRDefault="00822F9D" w:rsidP="007975D5">
            <w:pPr>
              <w:pStyle w:val="08-Tabelageral"/>
            </w:pPr>
            <w:r>
              <w:rPr>
                <w:lang w:eastAsia="en-US"/>
              </w:rPr>
              <w:t>696</w:t>
            </w:r>
          </w:p>
        </w:tc>
        <w:tc>
          <w:tcPr>
            <w:tcW w:w="147" w:type="pct"/>
            <w:shd w:val="clear" w:color="auto" w:fill="auto"/>
            <w:vAlign w:val="center"/>
          </w:tcPr>
          <w:p w14:paraId="4F983486" w14:textId="77777777" w:rsidR="00822F9D" w:rsidRPr="00DB06CF" w:rsidRDefault="00822F9D" w:rsidP="007975D5">
            <w:pPr>
              <w:pStyle w:val="08-Tabelageral"/>
            </w:pPr>
          </w:p>
        </w:tc>
        <w:tc>
          <w:tcPr>
            <w:tcW w:w="735" w:type="pct"/>
            <w:tcBorders>
              <w:top w:val="nil"/>
              <w:left w:val="nil"/>
              <w:bottom w:val="nil"/>
              <w:right w:val="nil"/>
            </w:tcBorders>
            <w:vAlign w:val="center"/>
          </w:tcPr>
          <w:p w14:paraId="1D23C87B" w14:textId="77777777" w:rsidR="00822F9D" w:rsidRPr="00DB06CF" w:rsidRDefault="00822F9D" w:rsidP="007975D5">
            <w:pPr>
              <w:pStyle w:val="08-Tabelageral"/>
            </w:pPr>
            <w:r>
              <w:rPr>
                <w:lang w:eastAsia="en-US"/>
              </w:rPr>
              <w:t>2,152</w:t>
            </w:r>
          </w:p>
        </w:tc>
        <w:tc>
          <w:tcPr>
            <w:tcW w:w="736" w:type="pct"/>
            <w:tcBorders>
              <w:top w:val="nil"/>
              <w:left w:val="nil"/>
              <w:bottom w:val="nil"/>
              <w:right w:val="nil"/>
            </w:tcBorders>
            <w:vAlign w:val="center"/>
          </w:tcPr>
          <w:p w14:paraId="00CEDB52" w14:textId="77777777" w:rsidR="00822F9D" w:rsidRPr="00DB06CF" w:rsidRDefault="00822F9D" w:rsidP="007975D5">
            <w:pPr>
              <w:pStyle w:val="08-Tabelageral"/>
            </w:pPr>
            <w:r>
              <w:rPr>
                <w:lang w:eastAsia="en-US"/>
              </w:rPr>
              <w:t>1,215</w:t>
            </w:r>
          </w:p>
        </w:tc>
      </w:tr>
      <w:tr w:rsidR="00822F9D" w:rsidRPr="00DB06CF" w14:paraId="4F64BBBB" w14:textId="77777777" w:rsidTr="00822F9D">
        <w:trPr>
          <w:trHeight w:val="238"/>
          <w:jc w:val="center"/>
        </w:trPr>
        <w:tc>
          <w:tcPr>
            <w:tcW w:w="1605" w:type="pct"/>
            <w:shd w:val="clear" w:color="auto" w:fill="auto"/>
            <w:vAlign w:val="center"/>
          </w:tcPr>
          <w:p w14:paraId="6A054507" w14:textId="77777777" w:rsidR="00822F9D" w:rsidRPr="00DB06CF" w:rsidRDefault="00822F9D" w:rsidP="007975D5">
            <w:pPr>
              <w:pStyle w:val="08-Tabelageral"/>
              <w:jc w:val="left"/>
              <w:rPr>
                <w:b/>
              </w:rPr>
            </w:pPr>
            <w:r w:rsidRPr="00FF3418">
              <w:rPr>
                <w:b/>
              </w:rPr>
              <w:t>Financial Expenses</w:t>
            </w:r>
          </w:p>
        </w:tc>
        <w:tc>
          <w:tcPr>
            <w:tcW w:w="313" w:type="pct"/>
            <w:shd w:val="clear" w:color="auto" w:fill="auto"/>
          </w:tcPr>
          <w:p w14:paraId="67360055" w14:textId="77777777" w:rsidR="00822F9D" w:rsidRPr="00DB06CF" w:rsidRDefault="00822F9D" w:rsidP="007975D5">
            <w:pPr>
              <w:pStyle w:val="08-Tabelageral"/>
              <w:jc w:val="center"/>
              <w:rPr>
                <w:rFonts w:cs="Arial"/>
                <w:b/>
                <w:szCs w:val="14"/>
              </w:rPr>
            </w:pPr>
          </w:p>
        </w:tc>
        <w:tc>
          <w:tcPr>
            <w:tcW w:w="732" w:type="pct"/>
            <w:tcBorders>
              <w:top w:val="nil"/>
              <w:left w:val="nil"/>
              <w:bottom w:val="nil"/>
              <w:right w:val="nil"/>
            </w:tcBorders>
            <w:vAlign w:val="center"/>
          </w:tcPr>
          <w:p w14:paraId="1DB7BCDC" w14:textId="77777777" w:rsidR="00822F9D" w:rsidRPr="00961673" w:rsidRDefault="00822F9D" w:rsidP="007975D5">
            <w:pPr>
              <w:pStyle w:val="08-Tabelageral"/>
              <w:rPr>
                <w:b/>
              </w:rPr>
            </w:pPr>
            <w:r>
              <w:rPr>
                <w:b/>
                <w:lang w:eastAsia="en-US"/>
              </w:rPr>
              <w:t>(266)</w:t>
            </w:r>
          </w:p>
        </w:tc>
        <w:tc>
          <w:tcPr>
            <w:tcW w:w="732" w:type="pct"/>
            <w:tcBorders>
              <w:top w:val="nil"/>
              <w:left w:val="nil"/>
              <w:bottom w:val="nil"/>
              <w:right w:val="nil"/>
            </w:tcBorders>
            <w:vAlign w:val="center"/>
          </w:tcPr>
          <w:p w14:paraId="2CD500B1" w14:textId="77777777" w:rsidR="00822F9D" w:rsidRPr="00961673" w:rsidRDefault="00822F9D" w:rsidP="007975D5">
            <w:pPr>
              <w:pStyle w:val="08-Tabelageral"/>
              <w:rPr>
                <w:b/>
              </w:rPr>
            </w:pPr>
            <w:r>
              <w:rPr>
                <w:b/>
                <w:lang w:eastAsia="en-US"/>
              </w:rPr>
              <w:t>(607)</w:t>
            </w:r>
          </w:p>
        </w:tc>
        <w:tc>
          <w:tcPr>
            <w:tcW w:w="147" w:type="pct"/>
            <w:shd w:val="clear" w:color="auto" w:fill="auto"/>
            <w:vAlign w:val="center"/>
          </w:tcPr>
          <w:p w14:paraId="028845B2" w14:textId="77777777" w:rsidR="00822F9D" w:rsidRPr="00961673" w:rsidRDefault="00822F9D" w:rsidP="007975D5">
            <w:pPr>
              <w:pStyle w:val="08-Tabelageral"/>
              <w:rPr>
                <w:b/>
              </w:rPr>
            </w:pPr>
          </w:p>
        </w:tc>
        <w:tc>
          <w:tcPr>
            <w:tcW w:w="735" w:type="pct"/>
            <w:tcBorders>
              <w:top w:val="nil"/>
              <w:left w:val="nil"/>
              <w:bottom w:val="nil"/>
              <w:right w:val="nil"/>
            </w:tcBorders>
            <w:vAlign w:val="center"/>
          </w:tcPr>
          <w:p w14:paraId="40E66467" w14:textId="77777777" w:rsidR="00822F9D" w:rsidRPr="00D41026" w:rsidRDefault="00822F9D" w:rsidP="007975D5">
            <w:pPr>
              <w:pStyle w:val="08-Tabelageral"/>
              <w:rPr>
                <w:b/>
              </w:rPr>
            </w:pPr>
            <w:r>
              <w:rPr>
                <w:b/>
                <w:lang w:eastAsia="en-US"/>
              </w:rPr>
              <w:t>(325)</w:t>
            </w:r>
          </w:p>
        </w:tc>
        <w:tc>
          <w:tcPr>
            <w:tcW w:w="736" w:type="pct"/>
            <w:tcBorders>
              <w:top w:val="nil"/>
              <w:left w:val="nil"/>
              <w:bottom w:val="nil"/>
              <w:right w:val="nil"/>
            </w:tcBorders>
            <w:vAlign w:val="center"/>
          </w:tcPr>
          <w:p w14:paraId="61A699BC" w14:textId="77777777" w:rsidR="00822F9D" w:rsidRPr="00961673" w:rsidRDefault="00822F9D" w:rsidP="007975D5">
            <w:pPr>
              <w:pStyle w:val="08-Tabelageral"/>
              <w:rPr>
                <w:b/>
              </w:rPr>
            </w:pPr>
            <w:r>
              <w:rPr>
                <w:b/>
                <w:lang w:eastAsia="en-US"/>
              </w:rPr>
              <w:t>(665)</w:t>
            </w:r>
          </w:p>
        </w:tc>
      </w:tr>
      <w:tr w:rsidR="00822F9D" w:rsidRPr="00DB06CF" w14:paraId="3F81C162" w14:textId="77777777" w:rsidTr="00822F9D">
        <w:trPr>
          <w:trHeight w:val="238"/>
          <w:jc w:val="center"/>
        </w:trPr>
        <w:tc>
          <w:tcPr>
            <w:tcW w:w="1605" w:type="pct"/>
            <w:shd w:val="clear" w:color="auto" w:fill="auto"/>
            <w:vAlign w:val="center"/>
          </w:tcPr>
          <w:p w14:paraId="6682C721" w14:textId="77777777" w:rsidR="00822F9D" w:rsidRPr="00DB06CF" w:rsidRDefault="00822F9D" w:rsidP="007975D5">
            <w:pPr>
              <w:pStyle w:val="08-Tabelageral"/>
              <w:ind w:left="113"/>
              <w:jc w:val="left"/>
            </w:pPr>
            <w:r w:rsidRPr="00D85798">
              <w:t>Financial system services</w:t>
            </w:r>
          </w:p>
        </w:tc>
        <w:tc>
          <w:tcPr>
            <w:tcW w:w="313" w:type="pct"/>
            <w:shd w:val="clear" w:color="auto" w:fill="auto"/>
          </w:tcPr>
          <w:p w14:paraId="421E20CB" w14:textId="77777777" w:rsidR="00822F9D" w:rsidRPr="00DB06CF" w:rsidRDefault="00822F9D" w:rsidP="007975D5">
            <w:pPr>
              <w:pStyle w:val="08-Tabelageral"/>
              <w:ind w:left="113"/>
              <w:jc w:val="center"/>
              <w:rPr>
                <w:rFonts w:cs="Arial"/>
                <w:szCs w:val="14"/>
              </w:rPr>
            </w:pPr>
          </w:p>
        </w:tc>
        <w:tc>
          <w:tcPr>
            <w:tcW w:w="732" w:type="pct"/>
            <w:tcBorders>
              <w:top w:val="nil"/>
              <w:left w:val="nil"/>
              <w:bottom w:val="nil"/>
              <w:right w:val="nil"/>
            </w:tcBorders>
            <w:vAlign w:val="center"/>
          </w:tcPr>
          <w:p w14:paraId="18DCE37D" w14:textId="77777777" w:rsidR="00822F9D" w:rsidRPr="00DB06CF" w:rsidRDefault="00822F9D" w:rsidP="007975D5">
            <w:pPr>
              <w:pStyle w:val="08-Tabelageral"/>
            </w:pPr>
            <w:r>
              <w:rPr>
                <w:lang w:eastAsia="en-US"/>
              </w:rPr>
              <w:t>(93)</w:t>
            </w:r>
          </w:p>
        </w:tc>
        <w:tc>
          <w:tcPr>
            <w:tcW w:w="732" w:type="pct"/>
            <w:tcBorders>
              <w:top w:val="nil"/>
              <w:left w:val="nil"/>
              <w:bottom w:val="nil"/>
              <w:right w:val="nil"/>
            </w:tcBorders>
            <w:vAlign w:val="center"/>
          </w:tcPr>
          <w:p w14:paraId="6D1000C8" w14:textId="77777777" w:rsidR="00822F9D" w:rsidRPr="00DB06CF" w:rsidRDefault="00822F9D" w:rsidP="007975D5">
            <w:pPr>
              <w:pStyle w:val="08-Tabelageral"/>
            </w:pPr>
            <w:r>
              <w:rPr>
                <w:lang w:eastAsia="en-US"/>
              </w:rPr>
              <w:t>(75)</w:t>
            </w:r>
          </w:p>
        </w:tc>
        <w:tc>
          <w:tcPr>
            <w:tcW w:w="147" w:type="pct"/>
            <w:shd w:val="clear" w:color="auto" w:fill="auto"/>
            <w:vAlign w:val="center"/>
          </w:tcPr>
          <w:p w14:paraId="19FAF8B6" w14:textId="77777777" w:rsidR="00822F9D" w:rsidRPr="00DB06CF" w:rsidRDefault="00822F9D" w:rsidP="007975D5">
            <w:pPr>
              <w:pStyle w:val="08-Tabelageral"/>
            </w:pPr>
          </w:p>
        </w:tc>
        <w:tc>
          <w:tcPr>
            <w:tcW w:w="735" w:type="pct"/>
            <w:tcBorders>
              <w:top w:val="nil"/>
              <w:left w:val="nil"/>
              <w:bottom w:val="nil"/>
              <w:right w:val="nil"/>
            </w:tcBorders>
            <w:vAlign w:val="center"/>
          </w:tcPr>
          <w:p w14:paraId="4C2421ED" w14:textId="77777777" w:rsidR="00822F9D" w:rsidRPr="00DB06CF" w:rsidRDefault="00822F9D" w:rsidP="007975D5">
            <w:pPr>
              <w:pStyle w:val="08-Tabelageral"/>
            </w:pPr>
            <w:r>
              <w:rPr>
                <w:lang w:eastAsia="en-US"/>
              </w:rPr>
              <w:t>(152)</w:t>
            </w:r>
          </w:p>
        </w:tc>
        <w:tc>
          <w:tcPr>
            <w:tcW w:w="736" w:type="pct"/>
            <w:tcBorders>
              <w:top w:val="nil"/>
              <w:left w:val="nil"/>
              <w:bottom w:val="nil"/>
              <w:right w:val="nil"/>
            </w:tcBorders>
            <w:vAlign w:val="center"/>
          </w:tcPr>
          <w:p w14:paraId="213669B3" w14:textId="77777777" w:rsidR="00822F9D" w:rsidRPr="00DB06CF" w:rsidRDefault="00822F9D" w:rsidP="007975D5">
            <w:pPr>
              <w:pStyle w:val="08-Tabelageral"/>
            </w:pPr>
            <w:r>
              <w:rPr>
                <w:lang w:eastAsia="en-US"/>
              </w:rPr>
              <w:t>(133)</w:t>
            </w:r>
          </w:p>
        </w:tc>
      </w:tr>
      <w:tr w:rsidR="00822F9D" w:rsidRPr="00DB06CF" w14:paraId="06C84252" w14:textId="77777777" w:rsidTr="00822F9D">
        <w:trPr>
          <w:trHeight w:val="238"/>
          <w:jc w:val="center"/>
        </w:trPr>
        <w:tc>
          <w:tcPr>
            <w:tcW w:w="1605" w:type="pct"/>
            <w:shd w:val="clear" w:color="auto" w:fill="auto"/>
            <w:vAlign w:val="center"/>
          </w:tcPr>
          <w:p w14:paraId="6FE49FC5" w14:textId="77777777" w:rsidR="00822F9D" w:rsidRPr="00DB06CF" w:rsidRDefault="00822F9D" w:rsidP="007975D5">
            <w:pPr>
              <w:pStyle w:val="08-Tabelageral"/>
              <w:ind w:left="113"/>
              <w:jc w:val="left"/>
            </w:pPr>
            <w:r w:rsidRPr="00D85798">
              <w:t>Loss on financial investments</w:t>
            </w:r>
          </w:p>
        </w:tc>
        <w:tc>
          <w:tcPr>
            <w:tcW w:w="313" w:type="pct"/>
            <w:shd w:val="clear" w:color="auto" w:fill="auto"/>
          </w:tcPr>
          <w:p w14:paraId="30D23A3C" w14:textId="77777777" w:rsidR="00822F9D" w:rsidRPr="00DB06CF" w:rsidRDefault="00822F9D" w:rsidP="007975D5">
            <w:pPr>
              <w:pStyle w:val="08-Tabelageral"/>
              <w:ind w:left="113"/>
              <w:jc w:val="center"/>
              <w:rPr>
                <w:rFonts w:cs="Arial"/>
                <w:szCs w:val="14"/>
              </w:rPr>
            </w:pPr>
          </w:p>
        </w:tc>
        <w:tc>
          <w:tcPr>
            <w:tcW w:w="732" w:type="pct"/>
            <w:tcBorders>
              <w:top w:val="nil"/>
              <w:left w:val="nil"/>
              <w:bottom w:val="nil"/>
              <w:right w:val="nil"/>
            </w:tcBorders>
            <w:vAlign w:val="center"/>
          </w:tcPr>
          <w:p w14:paraId="0C10D868" w14:textId="77777777" w:rsidR="00822F9D" w:rsidRPr="00DB06CF" w:rsidRDefault="00822F9D" w:rsidP="007975D5">
            <w:pPr>
              <w:pStyle w:val="08-Tabelageral"/>
            </w:pPr>
            <w:r>
              <w:rPr>
                <w:lang w:eastAsia="en-US"/>
              </w:rPr>
              <w:t>(173)</w:t>
            </w:r>
          </w:p>
        </w:tc>
        <w:tc>
          <w:tcPr>
            <w:tcW w:w="732" w:type="pct"/>
            <w:tcBorders>
              <w:top w:val="nil"/>
              <w:left w:val="nil"/>
              <w:bottom w:val="nil"/>
              <w:right w:val="nil"/>
            </w:tcBorders>
            <w:vAlign w:val="center"/>
          </w:tcPr>
          <w:p w14:paraId="7D4AC1A1" w14:textId="77777777" w:rsidR="00822F9D" w:rsidRPr="00DB06CF" w:rsidRDefault="00822F9D" w:rsidP="007975D5">
            <w:pPr>
              <w:pStyle w:val="08-Tabelageral"/>
            </w:pPr>
            <w:r>
              <w:rPr>
                <w:lang w:eastAsia="en-US"/>
              </w:rPr>
              <w:t>(532)</w:t>
            </w:r>
          </w:p>
        </w:tc>
        <w:tc>
          <w:tcPr>
            <w:tcW w:w="147" w:type="pct"/>
            <w:shd w:val="clear" w:color="auto" w:fill="auto"/>
            <w:vAlign w:val="center"/>
          </w:tcPr>
          <w:p w14:paraId="37F33201" w14:textId="77777777" w:rsidR="00822F9D" w:rsidRPr="00DB06CF" w:rsidRDefault="00822F9D" w:rsidP="007975D5">
            <w:pPr>
              <w:pStyle w:val="08-Tabelageral"/>
            </w:pPr>
          </w:p>
        </w:tc>
        <w:tc>
          <w:tcPr>
            <w:tcW w:w="735" w:type="pct"/>
            <w:tcBorders>
              <w:top w:val="nil"/>
              <w:left w:val="nil"/>
              <w:bottom w:val="nil"/>
              <w:right w:val="nil"/>
            </w:tcBorders>
            <w:vAlign w:val="center"/>
          </w:tcPr>
          <w:p w14:paraId="07D2153A" w14:textId="77777777" w:rsidR="00822F9D" w:rsidRPr="00DB06CF" w:rsidRDefault="00822F9D" w:rsidP="007975D5">
            <w:pPr>
              <w:pStyle w:val="08-Tabelageral"/>
            </w:pPr>
            <w:r>
              <w:rPr>
                <w:lang w:eastAsia="en-US"/>
              </w:rPr>
              <w:t>(173)</w:t>
            </w:r>
          </w:p>
        </w:tc>
        <w:tc>
          <w:tcPr>
            <w:tcW w:w="736" w:type="pct"/>
            <w:tcBorders>
              <w:top w:val="nil"/>
              <w:left w:val="nil"/>
              <w:bottom w:val="nil"/>
              <w:right w:val="nil"/>
            </w:tcBorders>
            <w:vAlign w:val="center"/>
          </w:tcPr>
          <w:p w14:paraId="218502C7" w14:textId="77777777" w:rsidR="00822F9D" w:rsidRPr="00DB06CF" w:rsidRDefault="00822F9D" w:rsidP="007975D5">
            <w:pPr>
              <w:pStyle w:val="08-Tabelageral"/>
            </w:pPr>
            <w:r>
              <w:rPr>
                <w:lang w:eastAsia="en-US"/>
              </w:rPr>
              <w:t>(532)</w:t>
            </w:r>
          </w:p>
        </w:tc>
      </w:tr>
      <w:tr w:rsidR="00822F9D" w:rsidRPr="00DB06CF" w14:paraId="6A9C9C98" w14:textId="77777777" w:rsidTr="00822F9D">
        <w:trPr>
          <w:trHeight w:val="238"/>
          <w:jc w:val="center"/>
        </w:trPr>
        <w:tc>
          <w:tcPr>
            <w:tcW w:w="1605" w:type="pct"/>
            <w:tcBorders>
              <w:bottom w:val="single" w:sz="2" w:space="0" w:color="1F4E79" w:themeColor="accent1" w:themeShade="80"/>
            </w:tcBorders>
            <w:shd w:val="clear" w:color="auto" w:fill="auto"/>
            <w:vAlign w:val="center"/>
          </w:tcPr>
          <w:p w14:paraId="4BA4F5D7" w14:textId="77777777" w:rsidR="00822F9D" w:rsidRPr="00DB06CF" w:rsidRDefault="00822F9D" w:rsidP="007975D5">
            <w:pPr>
              <w:pStyle w:val="08-Tabelageral"/>
              <w:jc w:val="left"/>
              <w:rPr>
                <w:b/>
              </w:rPr>
            </w:pPr>
            <w:r w:rsidRPr="00FF3418">
              <w:rPr>
                <w:b/>
              </w:rPr>
              <w:t>Financial Result</w:t>
            </w:r>
          </w:p>
        </w:tc>
        <w:tc>
          <w:tcPr>
            <w:tcW w:w="313" w:type="pct"/>
            <w:tcBorders>
              <w:bottom w:val="single" w:sz="2" w:space="0" w:color="1F4E79" w:themeColor="accent1" w:themeShade="80"/>
            </w:tcBorders>
            <w:shd w:val="clear" w:color="auto" w:fill="auto"/>
          </w:tcPr>
          <w:p w14:paraId="12781FD6" w14:textId="77777777" w:rsidR="00822F9D" w:rsidRPr="00DB06CF" w:rsidRDefault="00822F9D" w:rsidP="007975D5">
            <w:pPr>
              <w:pStyle w:val="08-Tabelageral"/>
              <w:jc w:val="center"/>
              <w:rPr>
                <w:rFonts w:cs="Arial"/>
                <w:b/>
                <w:szCs w:val="14"/>
              </w:rPr>
            </w:pPr>
          </w:p>
        </w:tc>
        <w:tc>
          <w:tcPr>
            <w:tcW w:w="732" w:type="pct"/>
            <w:tcBorders>
              <w:top w:val="nil"/>
              <w:left w:val="nil"/>
              <w:bottom w:val="single" w:sz="2" w:space="0" w:color="1F4E79" w:themeColor="accent1" w:themeShade="80"/>
              <w:right w:val="nil"/>
            </w:tcBorders>
            <w:vAlign w:val="center"/>
          </w:tcPr>
          <w:p w14:paraId="256A0958" w14:textId="77777777" w:rsidR="00822F9D" w:rsidRPr="00961673" w:rsidRDefault="00822F9D" w:rsidP="007975D5">
            <w:pPr>
              <w:pStyle w:val="08-Tabelageral"/>
              <w:rPr>
                <w:b/>
              </w:rPr>
            </w:pPr>
            <w:r>
              <w:rPr>
                <w:rFonts w:cs="Arial"/>
                <w:b/>
                <w:bCs/>
                <w:color w:val="000000"/>
                <w:szCs w:val="14"/>
                <w:lang w:eastAsia="en-US"/>
              </w:rPr>
              <w:t>5,086</w:t>
            </w:r>
          </w:p>
        </w:tc>
        <w:tc>
          <w:tcPr>
            <w:tcW w:w="732" w:type="pct"/>
            <w:tcBorders>
              <w:top w:val="nil"/>
              <w:left w:val="nil"/>
              <w:bottom w:val="single" w:sz="2" w:space="0" w:color="1F4E79" w:themeColor="accent1" w:themeShade="80"/>
              <w:right w:val="nil"/>
            </w:tcBorders>
            <w:vAlign w:val="center"/>
          </w:tcPr>
          <w:p w14:paraId="6FF53C13" w14:textId="77777777" w:rsidR="00822F9D" w:rsidRPr="00961673" w:rsidRDefault="00822F9D" w:rsidP="007975D5">
            <w:pPr>
              <w:pStyle w:val="08-Tabelageral"/>
              <w:rPr>
                <w:b/>
              </w:rPr>
            </w:pPr>
            <w:r>
              <w:rPr>
                <w:b/>
                <w:lang w:eastAsia="en-US"/>
              </w:rPr>
              <w:t>4,021</w:t>
            </w:r>
          </w:p>
        </w:tc>
        <w:tc>
          <w:tcPr>
            <w:tcW w:w="147" w:type="pct"/>
            <w:tcBorders>
              <w:bottom w:val="single" w:sz="2" w:space="0" w:color="1F4E79" w:themeColor="accent1" w:themeShade="80"/>
            </w:tcBorders>
            <w:shd w:val="clear" w:color="auto" w:fill="auto"/>
            <w:vAlign w:val="center"/>
          </w:tcPr>
          <w:p w14:paraId="2E0E8D34" w14:textId="77777777" w:rsidR="00822F9D" w:rsidRPr="00961673" w:rsidRDefault="00822F9D" w:rsidP="007975D5">
            <w:pPr>
              <w:pStyle w:val="08-Tabelageral"/>
              <w:rPr>
                <w:b/>
              </w:rPr>
            </w:pPr>
          </w:p>
        </w:tc>
        <w:tc>
          <w:tcPr>
            <w:tcW w:w="735" w:type="pct"/>
            <w:tcBorders>
              <w:top w:val="nil"/>
              <w:left w:val="nil"/>
              <w:bottom w:val="single" w:sz="2" w:space="0" w:color="1F4E79" w:themeColor="accent1" w:themeShade="80"/>
              <w:right w:val="nil"/>
            </w:tcBorders>
            <w:vAlign w:val="center"/>
          </w:tcPr>
          <w:p w14:paraId="7F4BD7BB" w14:textId="77777777" w:rsidR="00822F9D" w:rsidRPr="00D41026" w:rsidRDefault="00822F9D" w:rsidP="007975D5">
            <w:pPr>
              <w:pStyle w:val="08-Tabelageral"/>
              <w:rPr>
                <w:b/>
              </w:rPr>
            </w:pPr>
            <w:r>
              <w:rPr>
                <w:b/>
                <w:lang w:eastAsia="en-US"/>
              </w:rPr>
              <w:t>150,012</w:t>
            </w:r>
          </w:p>
        </w:tc>
        <w:tc>
          <w:tcPr>
            <w:tcW w:w="736" w:type="pct"/>
            <w:tcBorders>
              <w:top w:val="nil"/>
              <w:left w:val="nil"/>
              <w:bottom w:val="single" w:sz="2" w:space="0" w:color="1F4E79" w:themeColor="accent1" w:themeShade="80"/>
              <w:right w:val="nil"/>
            </w:tcBorders>
            <w:vAlign w:val="center"/>
          </w:tcPr>
          <w:p w14:paraId="1BA02AF4" w14:textId="77777777" w:rsidR="00822F9D" w:rsidRPr="00961673" w:rsidRDefault="00822F9D" w:rsidP="007975D5">
            <w:pPr>
              <w:pStyle w:val="08-Tabelageral"/>
              <w:rPr>
                <w:b/>
              </w:rPr>
            </w:pPr>
            <w:r>
              <w:rPr>
                <w:b/>
                <w:lang w:eastAsia="en-US"/>
              </w:rPr>
              <w:t>38,267</w:t>
            </w:r>
          </w:p>
        </w:tc>
      </w:tr>
      <w:bookmarkEnd w:id="42"/>
    </w:tbl>
    <w:p w14:paraId="153057C7" w14:textId="77777777" w:rsidR="00822F9D" w:rsidRDefault="00822F9D" w:rsidP="007975D5">
      <w:pPr>
        <w:pStyle w:val="05-Textonormal"/>
      </w:pPr>
    </w:p>
    <w:p w14:paraId="7AA417A0" w14:textId="77777777" w:rsidR="00822F9D" w:rsidRPr="00D318B6" w:rsidRDefault="00822F9D" w:rsidP="007975D5">
      <w:pPr>
        <w:pStyle w:val="06-Rmil"/>
        <w:rPr>
          <w:rFonts w:cs="Arial"/>
        </w:rPr>
      </w:pPr>
      <w:r w:rsidRPr="00FF3418">
        <w:rPr>
          <w:rFonts w:cs="Arial"/>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5"/>
        <w:gridCol w:w="603"/>
        <w:gridCol w:w="1411"/>
        <w:gridCol w:w="1411"/>
        <w:gridCol w:w="283"/>
        <w:gridCol w:w="1417"/>
        <w:gridCol w:w="1419"/>
      </w:tblGrid>
      <w:tr w:rsidR="00822F9D" w:rsidRPr="00DB06CF" w14:paraId="5AEFB8A4" w14:textId="77777777" w:rsidTr="00822F9D">
        <w:trPr>
          <w:trHeight w:val="238"/>
          <w:jc w:val="center"/>
        </w:trPr>
        <w:tc>
          <w:tcPr>
            <w:tcW w:w="1605" w:type="pct"/>
            <w:tcBorders>
              <w:top w:val="single" w:sz="2" w:space="0" w:color="1F4E79" w:themeColor="accent1" w:themeShade="80"/>
              <w:bottom w:val="nil"/>
            </w:tcBorders>
            <w:shd w:val="clear" w:color="auto" w:fill="auto"/>
          </w:tcPr>
          <w:p w14:paraId="042B4705" w14:textId="77777777" w:rsidR="00822F9D" w:rsidRPr="00DB06CF" w:rsidRDefault="00822F9D" w:rsidP="007975D5">
            <w:pPr>
              <w:spacing w:after="0"/>
              <w:jc w:val="center"/>
              <w:rPr>
                <w:rFonts w:cs="Arial"/>
                <w:b/>
                <w:szCs w:val="18"/>
              </w:rPr>
            </w:pPr>
          </w:p>
        </w:tc>
        <w:tc>
          <w:tcPr>
            <w:tcW w:w="313" w:type="pct"/>
            <w:tcBorders>
              <w:top w:val="single" w:sz="2" w:space="0" w:color="1F4E79" w:themeColor="accent1" w:themeShade="80"/>
              <w:bottom w:val="nil"/>
            </w:tcBorders>
            <w:shd w:val="clear" w:color="auto" w:fill="auto"/>
          </w:tcPr>
          <w:p w14:paraId="0B5041E4" w14:textId="77777777" w:rsidR="00822F9D" w:rsidRPr="00DB06CF" w:rsidRDefault="00822F9D" w:rsidP="007975D5">
            <w:pPr>
              <w:spacing w:after="0"/>
              <w:jc w:val="center"/>
              <w:rPr>
                <w:rFonts w:cs="Arial"/>
                <w:b/>
                <w:szCs w:val="18"/>
              </w:rPr>
            </w:pPr>
          </w:p>
        </w:tc>
        <w:tc>
          <w:tcPr>
            <w:tcW w:w="1464" w:type="pct"/>
            <w:gridSpan w:val="2"/>
            <w:tcBorders>
              <w:top w:val="single" w:sz="2" w:space="0" w:color="1F4E79" w:themeColor="accent1" w:themeShade="80"/>
              <w:bottom w:val="single" w:sz="2" w:space="0" w:color="1F4E79" w:themeColor="accent1" w:themeShade="80"/>
            </w:tcBorders>
            <w:shd w:val="clear" w:color="auto" w:fill="auto"/>
            <w:vAlign w:val="center"/>
          </w:tcPr>
          <w:p w14:paraId="20FC8EB6" w14:textId="77777777" w:rsidR="00822F9D" w:rsidRPr="00DB06CF" w:rsidRDefault="00822F9D" w:rsidP="007975D5">
            <w:pPr>
              <w:spacing w:after="0"/>
              <w:jc w:val="center"/>
              <w:rPr>
                <w:rFonts w:cs="Arial"/>
                <w:b/>
                <w:sz w:val="14"/>
                <w:szCs w:val="18"/>
              </w:rPr>
            </w:pPr>
            <w:r w:rsidRPr="00FF3418">
              <w:rPr>
                <w:rFonts w:cs="Arial"/>
                <w:b/>
                <w:sz w:val="14"/>
                <w:szCs w:val="18"/>
              </w:rPr>
              <w:t>Parent</w:t>
            </w:r>
          </w:p>
        </w:tc>
        <w:tc>
          <w:tcPr>
            <w:tcW w:w="147" w:type="pct"/>
            <w:tcBorders>
              <w:top w:val="single" w:sz="2" w:space="0" w:color="1F4E79" w:themeColor="accent1" w:themeShade="80"/>
              <w:bottom w:val="nil"/>
            </w:tcBorders>
            <w:shd w:val="clear" w:color="auto" w:fill="auto"/>
            <w:vAlign w:val="center"/>
          </w:tcPr>
          <w:p w14:paraId="13FBAF84" w14:textId="77777777" w:rsidR="00822F9D" w:rsidRPr="00DB06CF" w:rsidRDefault="00822F9D" w:rsidP="007975D5">
            <w:pPr>
              <w:spacing w:after="0"/>
              <w:jc w:val="center"/>
              <w:rPr>
                <w:rFonts w:cs="Arial"/>
                <w:b/>
                <w:szCs w:val="18"/>
              </w:rPr>
            </w:pPr>
          </w:p>
        </w:tc>
        <w:tc>
          <w:tcPr>
            <w:tcW w:w="1471" w:type="pct"/>
            <w:gridSpan w:val="2"/>
            <w:tcBorders>
              <w:top w:val="single" w:sz="2" w:space="0" w:color="1F4E79" w:themeColor="accent1" w:themeShade="80"/>
              <w:bottom w:val="single" w:sz="2" w:space="0" w:color="1F4E79" w:themeColor="accent1" w:themeShade="80"/>
            </w:tcBorders>
            <w:shd w:val="clear" w:color="auto" w:fill="auto"/>
            <w:vAlign w:val="center"/>
          </w:tcPr>
          <w:p w14:paraId="398914CC" w14:textId="77777777" w:rsidR="00822F9D" w:rsidRPr="00DB06CF" w:rsidRDefault="00822F9D" w:rsidP="007975D5">
            <w:pPr>
              <w:spacing w:after="0"/>
              <w:jc w:val="center"/>
              <w:rPr>
                <w:rFonts w:cs="Arial"/>
                <w:b/>
                <w:szCs w:val="18"/>
              </w:rPr>
            </w:pPr>
            <w:r w:rsidRPr="00FF3418">
              <w:rPr>
                <w:rFonts w:cs="Arial"/>
                <w:b/>
                <w:sz w:val="14"/>
                <w:szCs w:val="18"/>
              </w:rPr>
              <w:t>Consolidated</w:t>
            </w:r>
          </w:p>
        </w:tc>
      </w:tr>
      <w:tr w:rsidR="00822F9D" w:rsidRPr="00DB06CF" w14:paraId="3090B304" w14:textId="77777777" w:rsidTr="00822F9D">
        <w:trPr>
          <w:trHeight w:val="238"/>
          <w:jc w:val="center"/>
        </w:trPr>
        <w:tc>
          <w:tcPr>
            <w:tcW w:w="1605" w:type="pct"/>
            <w:tcBorders>
              <w:top w:val="nil"/>
              <w:bottom w:val="single" w:sz="2" w:space="0" w:color="1F4E79" w:themeColor="accent1" w:themeShade="80"/>
            </w:tcBorders>
            <w:shd w:val="clear" w:color="auto" w:fill="auto"/>
          </w:tcPr>
          <w:p w14:paraId="398B3FF3" w14:textId="77777777" w:rsidR="00822F9D" w:rsidRPr="00DB06CF" w:rsidRDefault="00822F9D" w:rsidP="007975D5">
            <w:pPr>
              <w:pStyle w:val="08-Tabelageral"/>
              <w:rPr>
                <w:rFonts w:cs="Arial"/>
                <w:b/>
              </w:rPr>
            </w:pPr>
          </w:p>
        </w:tc>
        <w:tc>
          <w:tcPr>
            <w:tcW w:w="313" w:type="pct"/>
            <w:tcBorders>
              <w:top w:val="nil"/>
              <w:bottom w:val="single" w:sz="2" w:space="0" w:color="1F4E79" w:themeColor="accent1" w:themeShade="80"/>
            </w:tcBorders>
            <w:shd w:val="clear" w:color="auto" w:fill="auto"/>
          </w:tcPr>
          <w:p w14:paraId="2E2114FC" w14:textId="77777777" w:rsidR="00822F9D" w:rsidRPr="00DB06CF" w:rsidRDefault="00822F9D" w:rsidP="007975D5">
            <w:pPr>
              <w:pStyle w:val="08-Tabelageral"/>
              <w:rPr>
                <w:rFonts w:cs="Arial"/>
                <w:b/>
              </w:rPr>
            </w:pP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462EDADE" w14:textId="77777777" w:rsidR="00822F9D" w:rsidRPr="00DB06CF" w:rsidRDefault="00822F9D" w:rsidP="007975D5">
            <w:pPr>
              <w:pStyle w:val="08-Tabelageral"/>
              <w:rPr>
                <w:rFonts w:cs="Arial"/>
                <w:b/>
              </w:rPr>
            </w:pPr>
            <w:r w:rsidRPr="00704801">
              <w:rPr>
                <w:rFonts w:cs="Arial"/>
                <w:b/>
              </w:rPr>
              <w:t>01.01 to</w:t>
            </w:r>
            <w:r>
              <w:rPr>
                <w:rFonts w:cs="Arial"/>
                <w:b/>
              </w:rPr>
              <w:t xml:space="preserve"> 09.30.2022</w:t>
            </w: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0E8F4FE4" w14:textId="77777777" w:rsidR="00822F9D" w:rsidRPr="00704801" w:rsidRDefault="00822F9D" w:rsidP="007975D5">
            <w:pPr>
              <w:pStyle w:val="08-Tabelageral"/>
              <w:rPr>
                <w:rFonts w:cs="Arial"/>
                <w:b/>
              </w:rPr>
            </w:pPr>
            <w:r w:rsidRPr="00704801">
              <w:rPr>
                <w:rFonts w:cs="Arial"/>
                <w:b/>
              </w:rPr>
              <w:t>01.01 to</w:t>
            </w:r>
          </w:p>
          <w:p w14:paraId="2AF89E1E" w14:textId="77777777" w:rsidR="00822F9D" w:rsidRPr="00DB06CF" w:rsidRDefault="00822F9D" w:rsidP="007975D5">
            <w:pPr>
              <w:pStyle w:val="08-Tabelageral"/>
              <w:rPr>
                <w:rFonts w:cs="Arial"/>
                <w:b/>
              </w:rPr>
            </w:pPr>
            <w:r w:rsidRPr="00704801">
              <w:rPr>
                <w:rFonts w:cs="Arial"/>
                <w:b/>
              </w:rPr>
              <w:t>09.30.202</w:t>
            </w:r>
            <w:r>
              <w:rPr>
                <w:rFonts w:cs="Arial"/>
                <w:b/>
              </w:rPr>
              <w:t>1</w:t>
            </w:r>
          </w:p>
        </w:tc>
        <w:tc>
          <w:tcPr>
            <w:tcW w:w="147" w:type="pct"/>
            <w:tcBorders>
              <w:top w:val="nil"/>
              <w:bottom w:val="single" w:sz="2" w:space="0" w:color="1F4E79" w:themeColor="accent1" w:themeShade="80"/>
            </w:tcBorders>
            <w:shd w:val="clear" w:color="auto" w:fill="auto"/>
            <w:vAlign w:val="center"/>
          </w:tcPr>
          <w:p w14:paraId="1ED6B8E5" w14:textId="77777777" w:rsidR="00822F9D" w:rsidRPr="00DB06CF" w:rsidRDefault="00822F9D" w:rsidP="007975D5">
            <w:pPr>
              <w:pStyle w:val="08-Tabelageral"/>
              <w:rPr>
                <w:rFonts w:cs="Arial"/>
                <w:b/>
              </w:rPr>
            </w:pPr>
          </w:p>
        </w:tc>
        <w:tc>
          <w:tcPr>
            <w:tcW w:w="735" w:type="pct"/>
            <w:tcBorders>
              <w:top w:val="single" w:sz="2" w:space="0" w:color="1F4E79" w:themeColor="accent1" w:themeShade="80"/>
              <w:bottom w:val="single" w:sz="2" w:space="0" w:color="1F4E79" w:themeColor="accent1" w:themeShade="80"/>
            </w:tcBorders>
            <w:shd w:val="clear" w:color="auto" w:fill="auto"/>
            <w:vAlign w:val="center"/>
          </w:tcPr>
          <w:p w14:paraId="2E7FF46C" w14:textId="77777777" w:rsidR="00822F9D" w:rsidRPr="00704801" w:rsidRDefault="00822F9D" w:rsidP="007975D5">
            <w:pPr>
              <w:pStyle w:val="08-Tabelageral"/>
              <w:rPr>
                <w:rFonts w:cs="Arial"/>
                <w:b/>
              </w:rPr>
            </w:pPr>
            <w:r w:rsidRPr="00704801">
              <w:rPr>
                <w:rFonts w:cs="Arial"/>
                <w:b/>
              </w:rPr>
              <w:t>01.01 to</w:t>
            </w:r>
          </w:p>
          <w:p w14:paraId="7DD094CB" w14:textId="77777777" w:rsidR="00822F9D" w:rsidRPr="00DB06CF" w:rsidRDefault="00822F9D" w:rsidP="007975D5">
            <w:pPr>
              <w:pStyle w:val="08-Tabelageral"/>
              <w:rPr>
                <w:rFonts w:cs="Arial"/>
                <w:b/>
              </w:rPr>
            </w:pPr>
            <w:r>
              <w:rPr>
                <w:rFonts w:cs="Arial"/>
                <w:b/>
              </w:rPr>
              <w:t>09.30.2022</w:t>
            </w:r>
          </w:p>
        </w:tc>
        <w:tc>
          <w:tcPr>
            <w:tcW w:w="736" w:type="pct"/>
            <w:tcBorders>
              <w:top w:val="single" w:sz="2" w:space="0" w:color="1F4E79" w:themeColor="accent1" w:themeShade="80"/>
              <w:bottom w:val="single" w:sz="2" w:space="0" w:color="1F4E79" w:themeColor="accent1" w:themeShade="80"/>
            </w:tcBorders>
            <w:shd w:val="clear" w:color="auto" w:fill="auto"/>
            <w:vAlign w:val="center"/>
          </w:tcPr>
          <w:p w14:paraId="45E92D7A" w14:textId="77777777" w:rsidR="00822F9D" w:rsidRPr="00704801" w:rsidRDefault="00822F9D" w:rsidP="007975D5">
            <w:pPr>
              <w:pStyle w:val="08-Tabelageral"/>
              <w:rPr>
                <w:rFonts w:cs="Arial"/>
                <w:b/>
              </w:rPr>
            </w:pPr>
            <w:r w:rsidRPr="00704801">
              <w:rPr>
                <w:rFonts w:cs="Arial"/>
                <w:b/>
              </w:rPr>
              <w:t>01.01 to</w:t>
            </w:r>
          </w:p>
          <w:p w14:paraId="1D82735F" w14:textId="77777777" w:rsidR="00822F9D" w:rsidRPr="00DB06CF" w:rsidRDefault="00822F9D" w:rsidP="007975D5">
            <w:pPr>
              <w:pStyle w:val="08-Tabelageral"/>
              <w:rPr>
                <w:rFonts w:cs="Arial"/>
                <w:b/>
              </w:rPr>
            </w:pPr>
            <w:r w:rsidRPr="00704801">
              <w:rPr>
                <w:rFonts w:cs="Arial"/>
                <w:b/>
              </w:rPr>
              <w:t>09.30.202</w:t>
            </w:r>
            <w:r>
              <w:rPr>
                <w:rFonts w:cs="Arial"/>
                <w:b/>
              </w:rPr>
              <w:t>1</w:t>
            </w:r>
          </w:p>
        </w:tc>
      </w:tr>
      <w:tr w:rsidR="00822F9D" w:rsidRPr="00DB06CF" w14:paraId="4FCD959F" w14:textId="77777777" w:rsidTr="00822F9D">
        <w:trPr>
          <w:trHeight w:val="238"/>
          <w:jc w:val="center"/>
        </w:trPr>
        <w:tc>
          <w:tcPr>
            <w:tcW w:w="1605" w:type="pct"/>
            <w:tcBorders>
              <w:top w:val="single" w:sz="2" w:space="0" w:color="1F4E79" w:themeColor="accent1" w:themeShade="80"/>
            </w:tcBorders>
            <w:shd w:val="clear" w:color="auto" w:fill="auto"/>
            <w:vAlign w:val="center"/>
          </w:tcPr>
          <w:p w14:paraId="3A308070" w14:textId="77777777" w:rsidR="00822F9D" w:rsidRPr="00DB06CF" w:rsidRDefault="00822F9D" w:rsidP="007975D5">
            <w:pPr>
              <w:pStyle w:val="08-Tabelageral"/>
              <w:jc w:val="left"/>
              <w:rPr>
                <w:b/>
              </w:rPr>
            </w:pPr>
            <w:r w:rsidRPr="00FF3418">
              <w:rPr>
                <w:b/>
              </w:rPr>
              <w:t>Financial Income</w:t>
            </w:r>
          </w:p>
        </w:tc>
        <w:tc>
          <w:tcPr>
            <w:tcW w:w="313" w:type="pct"/>
            <w:tcBorders>
              <w:top w:val="single" w:sz="2" w:space="0" w:color="1F4E79" w:themeColor="accent1" w:themeShade="80"/>
            </w:tcBorders>
            <w:shd w:val="clear" w:color="auto" w:fill="auto"/>
          </w:tcPr>
          <w:p w14:paraId="71BC164F" w14:textId="77777777" w:rsidR="00822F9D" w:rsidRPr="00DB06CF" w:rsidRDefault="00822F9D" w:rsidP="007975D5">
            <w:pPr>
              <w:pStyle w:val="08-Tabelageral"/>
              <w:jc w:val="center"/>
              <w:rPr>
                <w:rFonts w:cs="Arial"/>
                <w:b/>
                <w:szCs w:val="14"/>
              </w:rPr>
            </w:pPr>
          </w:p>
        </w:tc>
        <w:tc>
          <w:tcPr>
            <w:tcW w:w="732" w:type="pct"/>
            <w:tcBorders>
              <w:top w:val="single" w:sz="2" w:space="0" w:color="1F4E79" w:themeColor="accent1" w:themeShade="80"/>
              <w:left w:val="nil"/>
              <w:bottom w:val="nil"/>
              <w:right w:val="nil"/>
            </w:tcBorders>
            <w:vAlign w:val="center"/>
          </w:tcPr>
          <w:p w14:paraId="57B0DBCB" w14:textId="77777777" w:rsidR="00822F9D" w:rsidRPr="004D633D" w:rsidRDefault="00822F9D" w:rsidP="007975D5">
            <w:pPr>
              <w:pStyle w:val="08-Tabelageral"/>
              <w:rPr>
                <w:b/>
              </w:rPr>
            </w:pPr>
            <w:r>
              <w:rPr>
                <w:b/>
                <w:lang w:eastAsia="en-US"/>
              </w:rPr>
              <w:t>40,547</w:t>
            </w:r>
          </w:p>
        </w:tc>
        <w:tc>
          <w:tcPr>
            <w:tcW w:w="732" w:type="pct"/>
            <w:tcBorders>
              <w:top w:val="single" w:sz="2" w:space="0" w:color="1F4E79" w:themeColor="accent1" w:themeShade="80"/>
              <w:left w:val="nil"/>
              <w:bottom w:val="nil"/>
              <w:right w:val="nil"/>
            </w:tcBorders>
            <w:vAlign w:val="center"/>
          </w:tcPr>
          <w:p w14:paraId="36ECE7C5" w14:textId="77777777" w:rsidR="00822F9D" w:rsidRPr="00961673" w:rsidRDefault="00822F9D" w:rsidP="007975D5">
            <w:pPr>
              <w:pStyle w:val="08-Tabelageral"/>
              <w:rPr>
                <w:b/>
              </w:rPr>
            </w:pPr>
            <w:r>
              <w:rPr>
                <w:b/>
                <w:lang w:eastAsia="en-US"/>
              </w:rPr>
              <w:t>20,096</w:t>
            </w:r>
          </w:p>
        </w:tc>
        <w:tc>
          <w:tcPr>
            <w:tcW w:w="147" w:type="pct"/>
            <w:tcBorders>
              <w:top w:val="single" w:sz="2" w:space="0" w:color="1F4E79" w:themeColor="accent1" w:themeShade="80"/>
            </w:tcBorders>
            <w:shd w:val="clear" w:color="auto" w:fill="auto"/>
            <w:vAlign w:val="center"/>
          </w:tcPr>
          <w:p w14:paraId="39842F0F" w14:textId="77777777" w:rsidR="00822F9D" w:rsidRPr="00961673" w:rsidRDefault="00822F9D" w:rsidP="007975D5">
            <w:pPr>
              <w:pStyle w:val="08-Tabelageral"/>
              <w:rPr>
                <w:b/>
              </w:rPr>
            </w:pPr>
          </w:p>
        </w:tc>
        <w:tc>
          <w:tcPr>
            <w:tcW w:w="735" w:type="pct"/>
            <w:tcBorders>
              <w:top w:val="single" w:sz="2" w:space="0" w:color="1F4E79" w:themeColor="accent1" w:themeShade="80"/>
              <w:left w:val="nil"/>
              <w:bottom w:val="nil"/>
              <w:right w:val="nil"/>
            </w:tcBorders>
            <w:vAlign w:val="center"/>
          </w:tcPr>
          <w:p w14:paraId="1F0E18A9" w14:textId="77777777" w:rsidR="00822F9D" w:rsidRPr="004D633D" w:rsidRDefault="00822F9D" w:rsidP="007975D5">
            <w:pPr>
              <w:pStyle w:val="08-Tabelageral"/>
              <w:rPr>
                <w:b/>
              </w:rPr>
            </w:pPr>
            <w:r>
              <w:rPr>
                <w:b/>
                <w:lang w:eastAsia="en-US"/>
              </w:rPr>
              <w:t>354,892</w:t>
            </w:r>
          </w:p>
        </w:tc>
        <w:tc>
          <w:tcPr>
            <w:tcW w:w="736" w:type="pct"/>
            <w:tcBorders>
              <w:top w:val="single" w:sz="2" w:space="0" w:color="1F4E79" w:themeColor="accent1" w:themeShade="80"/>
              <w:left w:val="nil"/>
              <w:bottom w:val="nil"/>
              <w:right w:val="nil"/>
            </w:tcBorders>
            <w:vAlign w:val="center"/>
          </w:tcPr>
          <w:p w14:paraId="7AD4C66F" w14:textId="77777777" w:rsidR="00822F9D" w:rsidRPr="00961673" w:rsidRDefault="00822F9D" w:rsidP="007975D5">
            <w:pPr>
              <w:pStyle w:val="08-Tabelageral"/>
              <w:rPr>
                <w:b/>
              </w:rPr>
            </w:pPr>
            <w:r>
              <w:rPr>
                <w:b/>
                <w:lang w:eastAsia="en-US"/>
              </w:rPr>
              <w:t>85,133</w:t>
            </w:r>
          </w:p>
        </w:tc>
      </w:tr>
      <w:tr w:rsidR="00822F9D" w:rsidRPr="00DB06CF" w14:paraId="6BF6083E" w14:textId="77777777" w:rsidTr="00822F9D">
        <w:trPr>
          <w:trHeight w:val="238"/>
          <w:jc w:val="center"/>
        </w:trPr>
        <w:tc>
          <w:tcPr>
            <w:tcW w:w="1605" w:type="pct"/>
            <w:shd w:val="clear" w:color="auto" w:fill="auto"/>
            <w:vAlign w:val="center"/>
          </w:tcPr>
          <w:p w14:paraId="1CF1D3FF" w14:textId="77777777" w:rsidR="00822F9D" w:rsidRPr="00DB06CF" w:rsidRDefault="00822F9D" w:rsidP="007975D5">
            <w:pPr>
              <w:pStyle w:val="08-Tabelageral"/>
              <w:ind w:left="113"/>
              <w:jc w:val="left"/>
            </w:pPr>
            <w:r w:rsidRPr="00FA2ABC">
              <w:t>Yield from financial investments</w:t>
            </w:r>
          </w:p>
        </w:tc>
        <w:tc>
          <w:tcPr>
            <w:tcW w:w="313" w:type="pct"/>
            <w:shd w:val="clear" w:color="auto" w:fill="auto"/>
          </w:tcPr>
          <w:p w14:paraId="045EB24F" w14:textId="77777777" w:rsidR="00822F9D" w:rsidRPr="00DB06CF" w:rsidRDefault="00822F9D" w:rsidP="007975D5">
            <w:pPr>
              <w:pStyle w:val="08-Tabelageral"/>
              <w:ind w:left="113"/>
              <w:jc w:val="center"/>
              <w:rPr>
                <w:rFonts w:cs="Arial"/>
                <w:szCs w:val="14"/>
              </w:rPr>
            </w:pPr>
          </w:p>
        </w:tc>
        <w:tc>
          <w:tcPr>
            <w:tcW w:w="732" w:type="pct"/>
            <w:tcBorders>
              <w:top w:val="nil"/>
              <w:left w:val="nil"/>
              <w:bottom w:val="nil"/>
              <w:right w:val="nil"/>
            </w:tcBorders>
            <w:vAlign w:val="center"/>
          </w:tcPr>
          <w:p w14:paraId="3FEB3DEA" w14:textId="77777777" w:rsidR="00822F9D" w:rsidRPr="00DB06CF" w:rsidRDefault="00822F9D" w:rsidP="007975D5">
            <w:pPr>
              <w:pStyle w:val="08-Tabelageral"/>
            </w:pPr>
            <w:r>
              <w:rPr>
                <w:lang w:eastAsia="en-US"/>
              </w:rPr>
              <w:t>13,225</w:t>
            </w:r>
          </w:p>
        </w:tc>
        <w:tc>
          <w:tcPr>
            <w:tcW w:w="732" w:type="pct"/>
            <w:tcBorders>
              <w:top w:val="nil"/>
              <w:left w:val="nil"/>
              <w:bottom w:val="nil"/>
              <w:right w:val="nil"/>
            </w:tcBorders>
            <w:vAlign w:val="center"/>
          </w:tcPr>
          <w:p w14:paraId="3EB32335" w14:textId="77777777" w:rsidR="00822F9D" w:rsidRPr="00DB06CF" w:rsidRDefault="00822F9D" w:rsidP="007975D5">
            <w:pPr>
              <w:pStyle w:val="08-Tabelageral"/>
            </w:pPr>
            <w:r>
              <w:rPr>
                <w:lang w:eastAsia="en-US"/>
              </w:rPr>
              <w:t>15,329</w:t>
            </w:r>
          </w:p>
        </w:tc>
        <w:tc>
          <w:tcPr>
            <w:tcW w:w="147" w:type="pct"/>
            <w:shd w:val="clear" w:color="auto" w:fill="auto"/>
            <w:vAlign w:val="center"/>
          </w:tcPr>
          <w:p w14:paraId="795A82FD" w14:textId="77777777" w:rsidR="00822F9D" w:rsidRPr="00DB06CF" w:rsidRDefault="00822F9D" w:rsidP="007975D5">
            <w:pPr>
              <w:pStyle w:val="08-Tabelageral"/>
            </w:pPr>
          </w:p>
        </w:tc>
        <w:tc>
          <w:tcPr>
            <w:tcW w:w="735" w:type="pct"/>
            <w:tcBorders>
              <w:top w:val="nil"/>
              <w:left w:val="nil"/>
              <w:bottom w:val="nil"/>
              <w:right w:val="nil"/>
            </w:tcBorders>
            <w:vAlign w:val="center"/>
          </w:tcPr>
          <w:p w14:paraId="206022D7" w14:textId="77777777" w:rsidR="00822F9D" w:rsidRPr="00DB06CF" w:rsidRDefault="00822F9D" w:rsidP="007975D5">
            <w:pPr>
              <w:pStyle w:val="08-Tabelageral"/>
            </w:pPr>
            <w:r>
              <w:rPr>
                <w:lang w:eastAsia="en-US"/>
              </w:rPr>
              <w:t>331,362</w:t>
            </w:r>
          </w:p>
        </w:tc>
        <w:tc>
          <w:tcPr>
            <w:tcW w:w="736" w:type="pct"/>
            <w:tcBorders>
              <w:top w:val="nil"/>
              <w:left w:val="nil"/>
              <w:bottom w:val="nil"/>
              <w:right w:val="nil"/>
            </w:tcBorders>
            <w:vAlign w:val="center"/>
          </w:tcPr>
          <w:p w14:paraId="2325608F" w14:textId="77777777" w:rsidR="00822F9D" w:rsidRPr="00DB06CF" w:rsidRDefault="00822F9D" w:rsidP="007975D5">
            <w:pPr>
              <w:pStyle w:val="08-Tabelageral"/>
            </w:pPr>
            <w:r>
              <w:rPr>
                <w:lang w:eastAsia="en-US"/>
              </w:rPr>
              <w:t>77,578</w:t>
            </w:r>
          </w:p>
        </w:tc>
      </w:tr>
      <w:tr w:rsidR="00822F9D" w:rsidRPr="00DB06CF" w14:paraId="3AF511BC" w14:textId="77777777" w:rsidTr="00822F9D">
        <w:trPr>
          <w:trHeight w:val="238"/>
          <w:jc w:val="center"/>
        </w:trPr>
        <w:tc>
          <w:tcPr>
            <w:tcW w:w="1605" w:type="pct"/>
            <w:shd w:val="clear" w:color="auto" w:fill="auto"/>
            <w:vAlign w:val="center"/>
          </w:tcPr>
          <w:p w14:paraId="58A71880" w14:textId="77777777" w:rsidR="00822F9D" w:rsidRPr="00DB06CF" w:rsidRDefault="00822F9D" w:rsidP="007975D5">
            <w:pPr>
              <w:pStyle w:val="08-Tabelageral"/>
              <w:ind w:left="113"/>
              <w:jc w:val="left"/>
            </w:pPr>
            <w:r w:rsidRPr="00FA2ABC">
              <w:t>Monetary adjustment of judicial deposits</w:t>
            </w:r>
          </w:p>
        </w:tc>
        <w:tc>
          <w:tcPr>
            <w:tcW w:w="313" w:type="pct"/>
            <w:shd w:val="clear" w:color="auto" w:fill="auto"/>
          </w:tcPr>
          <w:p w14:paraId="1D63C895" w14:textId="77777777" w:rsidR="00822F9D" w:rsidRPr="00DB06CF" w:rsidRDefault="00822F9D" w:rsidP="007975D5">
            <w:pPr>
              <w:pStyle w:val="08-Tabelageral"/>
              <w:ind w:left="113"/>
              <w:jc w:val="left"/>
            </w:pPr>
          </w:p>
        </w:tc>
        <w:tc>
          <w:tcPr>
            <w:tcW w:w="732" w:type="pct"/>
            <w:tcBorders>
              <w:top w:val="nil"/>
              <w:left w:val="nil"/>
              <w:bottom w:val="nil"/>
              <w:right w:val="nil"/>
            </w:tcBorders>
            <w:vAlign w:val="center"/>
          </w:tcPr>
          <w:p w14:paraId="1812CD0E" w14:textId="77777777" w:rsidR="00822F9D" w:rsidRPr="00DB06CF" w:rsidRDefault="00822F9D" w:rsidP="007975D5">
            <w:pPr>
              <w:pStyle w:val="08-Tabelageral"/>
            </w:pPr>
            <w:r>
              <w:rPr>
                <w:lang w:eastAsia="en-US"/>
              </w:rPr>
              <w:t>--</w:t>
            </w:r>
          </w:p>
        </w:tc>
        <w:tc>
          <w:tcPr>
            <w:tcW w:w="732" w:type="pct"/>
            <w:tcBorders>
              <w:top w:val="nil"/>
              <w:left w:val="nil"/>
              <w:bottom w:val="nil"/>
              <w:right w:val="nil"/>
            </w:tcBorders>
            <w:vAlign w:val="center"/>
          </w:tcPr>
          <w:p w14:paraId="24514C28" w14:textId="77777777" w:rsidR="00822F9D" w:rsidRPr="00DB06CF" w:rsidRDefault="00822F9D" w:rsidP="007975D5">
            <w:pPr>
              <w:pStyle w:val="08-Tabelageral"/>
            </w:pPr>
            <w:r>
              <w:rPr>
                <w:lang w:eastAsia="en-US"/>
              </w:rPr>
              <w:t>--</w:t>
            </w:r>
          </w:p>
        </w:tc>
        <w:tc>
          <w:tcPr>
            <w:tcW w:w="147" w:type="pct"/>
            <w:shd w:val="clear" w:color="auto" w:fill="auto"/>
            <w:vAlign w:val="center"/>
          </w:tcPr>
          <w:p w14:paraId="5DE36B9A" w14:textId="77777777" w:rsidR="00822F9D" w:rsidRPr="00DB06CF" w:rsidRDefault="00822F9D" w:rsidP="007975D5">
            <w:pPr>
              <w:pStyle w:val="08-Tabelageral"/>
            </w:pPr>
          </w:p>
        </w:tc>
        <w:tc>
          <w:tcPr>
            <w:tcW w:w="735" w:type="pct"/>
            <w:tcBorders>
              <w:top w:val="nil"/>
              <w:left w:val="nil"/>
              <w:bottom w:val="nil"/>
              <w:right w:val="nil"/>
            </w:tcBorders>
            <w:vAlign w:val="center"/>
          </w:tcPr>
          <w:p w14:paraId="78A3E150" w14:textId="77777777" w:rsidR="00822F9D" w:rsidRPr="00DB06CF" w:rsidRDefault="00822F9D" w:rsidP="007975D5">
            <w:pPr>
              <w:pStyle w:val="08-Tabelageral"/>
            </w:pPr>
            <w:r>
              <w:rPr>
                <w:lang w:eastAsia="en-US"/>
              </w:rPr>
              <w:t>6,560</w:t>
            </w:r>
          </w:p>
        </w:tc>
        <w:tc>
          <w:tcPr>
            <w:tcW w:w="736" w:type="pct"/>
            <w:tcBorders>
              <w:top w:val="nil"/>
              <w:left w:val="nil"/>
              <w:bottom w:val="nil"/>
              <w:right w:val="nil"/>
            </w:tcBorders>
            <w:vAlign w:val="center"/>
          </w:tcPr>
          <w:p w14:paraId="4207A942" w14:textId="77777777" w:rsidR="00822F9D" w:rsidRPr="00DB06CF" w:rsidRDefault="00822F9D" w:rsidP="007975D5">
            <w:pPr>
              <w:pStyle w:val="08-Tabelageral"/>
            </w:pPr>
            <w:r>
              <w:rPr>
                <w:lang w:eastAsia="en-US"/>
              </w:rPr>
              <w:t>4,943</w:t>
            </w:r>
          </w:p>
        </w:tc>
      </w:tr>
      <w:tr w:rsidR="00822F9D" w:rsidRPr="00DB06CF" w14:paraId="0E8257F7" w14:textId="77777777" w:rsidTr="00822F9D">
        <w:trPr>
          <w:trHeight w:val="238"/>
          <w:jc w:val="center"/>
        </w:trPr>
        <w:tc>
          <w:tcPr>
            <w:tcW w:w="1605" w:type="pct"/>
            <w:shd w:val="clear" w:color="auto" w:fill="auto"/>
            <w:vAlign w:val="center"/>
          </w:tcPr>
          <w:p w14:paraId="66B61B15" w14:textId="77777777" w:rsidR="00822F9D" w:rsidRPr="00DB06CF" w:rsidRDefault="00822F9D" w:rsidP="007975D5">
            <w:pPr>
              <w:pStyle w:val="08-Tabelageral"/>
              <w:ind w:left="113"/>
              <w:jc w:val="left"/>
            </w:pPr>
            <w:r w:rsidRPr="00FA2ABC">
              <w:t>Monetary adjustment of taxes</w:t>
            </w:r>
          </w:p>
        </w:tc>
        <w:tc>
          <w:tcPr>
            <w:tcW w:w="313" w:type="pct"/>
            <w:shd w:val="clear" w:color="auto" w:fill="auto"/>
          </w:tcPr>
          <w:p w14:paraId="7339E0E6" w14:textId="77777777" w:rsidR="00822F9D" w:rsidRPr="00DB06CF" w:rsidRDefault="00822F9D" w:rsidP="007975D5">
            <w:pPr>
              <w:pStyle w:val="08-Tabelageral"/>
              <w:ind w:left="113"/>
              <w:jc w:val="center"/>
              <w:rPr>
                <w:rFonts w:cs="Arial"/>
                <w:szCs w:val="14"/>
              </w:rPr>
            </w:pPr>
          </w:p>
        </w:tc>
        <w:tc>
          <w:tcPr>
            <w:tcW w:w="732" w:type="pct"/>
            <w:tcBorders>
              <w:top w:val="nil"/>
              <w:left w:val="nil"/>
              <w:bottom w:val="nil"/>
              <w:right w:val="nil"/>
            </w:tcBorders>
            <w:vAlign w:val="center"/>
          </w:tcPr>
          <w:p w14:paraId="0E75C374" w14:textId="77777777" w:rsidR="00822F9D" w:rsidRPr="00DB06CF" w:rsidRDefault="00822F9D" w:rsidP="007975D5">
            <w:pPr>
              <w:pStyle w:val="08-Tabelageral"/>
            </w:pPr>
            <w:r>
              <w:rPr>
                <w:lang w:eastAsia="en-US"/>
              </w:rPr>
              <w:t>5,212</w:t>
            </w:r>
          </w:p>
        </w:tc>
        <w:tc>
          <w:tcPr>
            <w:tcW w:w="732" w:type="pct"/>
            <w:tcBorders>
              <w:top w:val="nil"/>
              <w:left w:val="nil"/>
              <w:bottom w:val="nil"/>
              <w:right w:val="nil"/>
            </w:tcBorders>
            <w:vAlign w:val="center"/>
          </w:tcPr>
          <w:p w14:paraId="56D80232" w14:textId="77777777" w:rsidR="00822F9D" w:rsidRPr="00DB06CF" w:rsidRDefault="00822F9D" w:rsidP="007975D5">
            <w:pPr>
              <w:pStyle w:val="08-Tabelageral"/>
            </w:pPr>
            <w:r>
              <w:rPr>
                <w:lang w:eastAsia="en-US"/>
              </w:rPr>
              <w:t>1,833</w:t>
            </w:r>
          </w:p>
        </w:tc>
        <w:tc>
          <w:tcPr>
            <w:tcW w:w="147" w:type="pct"/>
            <w:shd w:val="clear" w:color="auto" w:fill="auto"/>
            <w:vAlign w:val="center"/>
          </w:tcPr>
          <w:p w14:paraId="37D915D3" w14:textId="77777777" w:rsidR="00822F9D" w:rsidRPr="00DB06CF" w:rsidRDefault="00822F9D" w:rsidP="007975D5">
            <w:pPr>
              <w:pStyle w:val="08-Tabelageral"/>
            </w:pPr>
          </w:p>
        </w:tc>
        <w:tc>
          <w:tcPr>
            <w:tcW w:w="735" w:type="pct"/>
            <w:tcBorders>
              <w:top w:val="nil"/>
              <w:left w:val="nil"/>
              <w:bottom w:val="nil"/>
              <w:right w:val="nil"/>
            </w:tcBorders>
            <w:vAlign w:val="center"/>
          </w:tcPr>
          <w:p w14:paraId="1E271B71" w14:textId="77777777" w:rsidR="00822F9D" w:rsidRPr="00DB06CF" w:rsidRDefault="00822F9D" w:rsidP="007975D5">
            <w:pPr>
              <w:pStyle w:val="08-Tabelageral"/>
            </w:pPr>
            <w:r>
              <w:rPr>
                <w:lang w:eastAsia="en-US"/>
              </w:rPr>
              <w:t>16,966</w:t>
            </w:r>
          </w:p>
        </w:tc>
        <w:tc>
          <w:tcPr>
            <w:tcW w:w="736" w:type="pct"/>
            <w:tcBorders>
              <w:top w:val="nil"/>
              <w:left w:val="nil"/>
              <w:bottom w:val="nil"/>
              <w:right w:val="nil"/>
            </w:tcBorders>
            <w:vAlign w:val="center"/>
          </w:tcPr>
          <w:p w14:paraId="5D548515" w14:textId="77777777" w:rsidR="00822F9D" w:rsidRPr="00DB06CF" w:rsidRDefault="00822F9D" w:rsidP="007975D5">
            <w:pPr>
              <w:pStyle w:val="08-Tabelageral"/>
            </w:pPr>
            <w:r>
              <w:rPr>
                <w:lang w:eastAsia="en-US"/>
              </w:rPr>
              <w:t>2,612</w:t>
            </w:r>
          </w:p>
        </w:tc>
      </w:tr>
      <w:tr w:rsidR="00822F9D" w:rsidRPr="00DB06CF" w14:paraId="07E943A0" w14:textId="77777777" w:rsidTr="00822F9D">
        <w:trPr>
          <w:trHeight w:val="238"/>
          <w:jc w:val="center"/>
        </w:trPr>
        <w:tc>
          <w:tcPr>
            <w:tcW w:w="1605" w:type="pct"/>
            <w:shd w:val="clear" w:color="auto" w:fill="auto"/>
            <w:vAlign w:val="center"/>
          </w:tcPr>
          <w:p w14:paraId="39755055" w14:textId="77777777" w:rsidR="00822F9D" w:rsidRPr="00DB06CF" w:rsidRDefault="00822F9D" w:rsidP="007975D5">
            <w:pPr>
              <w:pStyle w:val="08-Tabelageral"/>
              <w:ind w:left="113"/>
              <w:jc w:val="left"/>
            </w:pPr>
            <w:r w:rsidRPr="00FA2ABC">
              <w:t>Monetary adjustment of dividends and interest on equity capital</w:t>
            </w:r>
          </w:p>
        </w:tc>
        <w:tc>
          <w:tcPr>
            <w:tcW w:w="313" w:type="pct"/>
            <w:shd w:val="clear" w:color="auto" w:fill="auto"/>
          </w:tcPr>
          <w:p w14:paraId="6497B028" w14:textId="77777777" w:rsidR="00822F9D" w:rsidRPr="00DB06CF" w:rsidRDefault="00822F9D" w:rsidP="007975D5">
            <w:pPr>
              <w:pStyle w:val="08-Tabelageral"/>
              <w:ind w:left="113"/>
              <w:jc w:val="center"/>
              <w:rPr>
                <w:rFonts w:cs="Arial"/>
                <w:szCs w:val="14"/>
              </w:rPr>
            </w:pPr>
          </w:p>
        </w:tc>
        <w:tc>
          <w:tcPr>
            <w:tcW w:w="732" w:type="pct"/>
            <w:tcBorders>
              <w:top w:val="nil"/>
              <w:left w:val="nil"/>
              <w:bottom w:val="nil"/>
              <w:right w:val="nil"/>
            </w:tcBorders>
            <w:vAlign w:val="center"/>
          </w:tcPr>
          <w:p w14:paraId="2A4DE239" w14:textId="77777777" w:rsidR="00822F9D" w:rsidRPr="00DB06CF" w:rsidRDefault="00822F9D" w:rsidP="007975D5">
            <w:pPr>
              <w:pStyle w:val="08-Tabelageral"/>
            </w:pPr>
            <w:r>
              <w:rPr>
                <w:lang w:eastAsia="en-US"/>
              </w:rPr>
              <w:t>22,106</w:t>
            </w:r>
          </w:p>
        </w:tc>
        <w:tc>
          <w:tcPr>
            <w:tcW w:w="732" w:type="pct"/>
            <w:tcBorders>
              <w:top w:val="nil"/>
              <w:left w:val="nil"/>
              <w:bottom w:val="nil"/>
              <w:right w:val="nil"/>
            </w:tcBorders>
            <w:vAlign w:val="center"/>
          </w:tcPr>
          <w:p w14:paraId="08EC6992" w14:textId="77777777" w:rsidR="00822F9D" w:rsidRPr="00DB06CF" w:rsidRDefault="00822F9D" w:rsidP="007975D5">
            <w:pPr>
              <w:pStyle w:val="08-Tabelageral"/>
            </w:pPr>
            <w:r>
              <w:rPr>
                <w:lang w:eastAsia="en-US"/>
              </w:rPr>
              <w:t>2,934</w:t>
            </w:r>
          </w:p>
        </w:tc>
        <w:tc>
          <w:tcPr>
            <w:tcW w:w="147" w:type="pct"/>
            <w:shd w:val="clear" w:color="auto" w:fill="auto"/>
            <w:vAlign w:val="center"/>
          </w:tcPr>
          <w:p w14:paraId="709AB6BD" w14:textId="77777777" w:rsidR="00822F9D" w:rsidRPr="00DB06CF" w:rsidRDefault="00822F9D" w:rsidP="007975D5">
            <w:pPr>
              <w:pStyle w:val="08-Tabelageral"/>
            </w:pPr>
          </w:p>
        </w:tc>
        <w:tc>
          <w:tcPr>
            <w:tcW w:w="735" w:type="pct"/>
            <w:tcBorders>
              <w:top w:val="nil"/>
              <w:left w:val="nil"/>
              <w:bottom w:val="nil"/>
              <w:right w:val="nil"/>
            </w:tcBorders>
            <w:vAlign w:val="center"/>
          </w:tcPr>
          <w:p w14:paraId="7A617368" w14:textId="77777777" w:rsidR="00822F9D" w:rsidRPr="00DB06CF" w:rsidRDefault="00822F9D" w:rsidP="007975D5">
            <w:pPr>
              <w:pStyle w:val="08-Tabelageral"/>
            </w:pPr>
            <w:r>
              <w:rPr>
                <w:lang w:eastAsia="en-US"/>
              </w:rPr>
              <w:t>--</w:t>
            </w:r>
          </w:p>
        </w:tc>
        <w:tc>
          <w:tcPr>
            <w:tcW w:w="736" w:type="pct"/>
            <w:tcBorders>
              <w:top w:val="nil"/>
              <w:left w:val="nil"/>
              <w:bottom w:val="nil"/>
              <w:right w:val="nil"/>
            </w:tcBorders>
            <w:vAlign w:val="center"/>
          </w:tcPr>
          <w:p w14:paraId="07955BA3" w14:textId="77777777" w:rsidR="00822F9D" w:rsidRPr="00DB06CF" w:rsidRDefault="00822F9D" w:rsidP="007975D5">
            <w:pPr>
              <w:pStyle w:val="08-Tabelageral"/>
            </w:pPr>
            <w:r>
              <w:rPr>
                <w:lang w:eastAsia="en-US"/>
              </w:rPr>
              <w:t>--</w:t>
            </w:r>
          </w:p>
        </w:tc>
      </w:tr>
      <w:tr w:rsidR="00822F9D" w:rsidRPr="00DB06CF" w14:paraId="7BFEE0F6" w14:textId="77777777" w:rsidTr="00822F9D">
        <w:trPr>
          <w:trHeight w:val="238"/>
          <w:jc w:val="center"/>
        </w:trPr>
        <w:tc>
          <w:tcPr>
            <w:tcW w:w="1605" w:type="pct"/>
            <w:shd w:val="clear" w:color="auto" w:fill="auto"/>
            <w:vAlign w:val="center"/>
          </w:tcPr>
          <w:p w14:paraId="1AD40893" w14:textId="77777777" w:rsidR="00822F9D" w:rsidRPr="00FA2ABC" w:rsidRDefault="00822F9D" w:rsidP="007975D5">
            <w:pPr>
              <w:pStyle w:val="08-Tabelageral"/>
              <w:ind w:left="113"/>
              <w:jc w:val="left"/>
            </w:pPr>
            <w:r w:rsidRPr="00101735">
              <w:t>Other</w:t>
            </w:r>
          </w:p>
        </w:tc>
        <w:tc>
          <w:tcPr>
            <w:tcW w:w="313" w:type="pct"/>
            <w:shd w:val="clear" w:color="auto" w:fill="auto"/>
          </w:tcPr>
          <w:p w14:paraId="5359B2C3" w14:textId="77777777" w:rsidR="00822F9D" w:rsidRPr="00DB06CF" w:rsidRDefault="00822F9D" w:rsidP="007975D5">
            <w:pPr>
              <w:pStyle w:val="08-Tabelageral"/>
              <w:ind w:left="113"/>
              <w:jc w:val="center"/>
              <w:rPr>
                <w:rFonts w:cs="Arial"/>
                <w:szCs w:val="14"/>
              </w:rPr>
            </w:pPr>
          </w:p>
        </w:tc>
        <w:tc>
          <w:tcPr>
            <w:tcW w:w="732" w:type="pct"/>
            <w:tcBorders>
              <w:top w:val="nil"/>
              <w:left w:val="nil"/>
              <w:bottom w:val="nil"/>
              <w:right w:val="nil"/>
            </w:tcBorders>
            <w:vAlign w:val="center"/>
          </w:tcPr>
          <w:p w14:paraId="332BC7FF" w14:textId="77777777" w:rsidR="00822F9D" w:rsidRDefault="00822F9D" w:rsidP="007975D5">
            <w:pPr>
              <w:pStyle w:val="08-Tabelageral"/>
            </w:pPr>
            <w:r>
              <w:rPr>
                <w:lang w:eastAsia="en-US"/>
              </w:rPr>
              <w:t>4</w:t>
            </w:r>
          </w:p>
        </w:tc>
        <w:tc>
          <w:tcPr>
            <w:tcW w:w="732" w:type="pct"/>
            <w:tcBorders>
              <w:top w:val="nil"/>
              <w:left w:val="nil"/>
              <w:bottom w:val="nil"/>
              <w:right w:val="nil"/>
            </w:tcBorders>
            <w:vAlign w:val="center"/>
          </w:tcPr>
          <w:p w14:paraId="31A43D5B" w14:textId="77777777" w:rsidR="00822F9D" w:rsidRPr="00DB06CF" w:rsidRDefault="00822F9D" w:rsidP="007975D5">
            <w:pPr>
              <w:pStyle w:val="08-Tabelageral"/>
            </w:pPr>
            <w:r>
              <w:rPr>
                <w:lang w:eastAsia="en-US"/>
              </w:rPr>
              <w:t>--</w:t>
            </w:r>
          </w:p>
        </w:tc>
        <w:tc>
          <w:tcPr>
            <w:tcW w:w="147" w:type="pct"/>
            <w:shd w:val="clear" w:color="auto" w:fill="auto"/>
            <w:vAlign w:val="center"/>
          </w:tcPr>
          <w:p w14:paraId="04D29CFC" w14:textId="77777777" w:rsidR="00822F9D" w:rsidRPr="00DB06CF" w:rsidRDefault="00822F9D" w:rsidP="007975D5">
            <w:pPr>
              <w:pStyle w:val="08-Tabelageral"/>
            </w:pPr>
          </w:p>
        </w:tc>
        <w:tc>
          <w:tcPr>
            <w:tcW w:w="735" w:type="pct"/>
            <w:tcBorders>
              <w:top w:val="nil"/>
              <w:left w:val="nil"/>
              <w:bottom w:val="nil"/>
              <w:right w:val="nil"/>
            </w:tcBorders>
            <w:vAlign w:val="center"/>
          </w:tcPr>
          <w:p w14:paraId="1EDD299E" w14:textId="77777777" w:rsidR="00822F9D" w:rsidRDefault="00822F9D" w:rsidP="007975D5">
            <w:pPr>
              <w:pStyle w:val="08-Tabelageral"/>
            </w:pPr>
            <w:r>
              <w:rPr>
                <w:lang w:eastAsia="en-US"/>
              </w:rPr>
              <w:t>4</w:t>
            </w:r>
          </w:p>
        </w:tc>
        <w:tc>
          <w:tcPr>
            <w:tcW w:w="736" w:type="pct"/>
            <w:tcBorders>
              <w:top w:val="nil"/>
              <w:left w:val="nil"/>
              <w:bottom w:val="nil"/>
              <w:right w:val="nil"/>
            </w:tcBorders>
            <w:vAlign w:val="center"/>
          </w:tcPr>
          <w:p w14:paraId="25926379" w14:textId="77777777" w:rsidR="00822F9D" w:rsidRPr="00DB06CF" w:rsidRDefault="00822F9D" w:rsidP="007975D5">
            <w:pPr>
              <w:pStyle w:val="08-Tabelageral"/>
            </w:pPr>
            <w:r>
              <w:rPr>
                <w:lang w:eastAsia="en-US"/>
              </w:rPr>
              <w:t>--</w:t>
            </w:r>
          </w:p>
        </w:tc>
      </w:tr>
      <w:tr w:rsidR="00822F9D" w:rsidRPr="00DB06CF" w14:paraId="453235BF" w14:textId="77777777" w:rsidTr="00822F9D">
        <w:trPr>
          <w:trHeight w:val="238"/>
          <w:jc w:val="center"/>
        </w:trPr>
        <w:tc>
          <w:tcPr>
            <w:tcW w:w="1605" w:type="pct"/>
            <w:shd w:val="clear" w:color="auto" w:fill="auto"/>
            <w:vAlign w:val="center"/>
          </w:tcPr>
          <w:p w14:paraId="7C092C8F" w14:textId="77777777" w:rsidR="00822F9D" w:rsidRPr="00DB06CF" w:rsidRDefault="00822F9D" w:rsidP="007975D5">
            <w:pPr>
              <w:pStyle w:val="08-Tabelageral"/>
              <w:jc w:val="left"/>
              <w:rPr>
                <w:b/>
              </w:rPr>
            </w:pPr>
            <w:r w:rsidRPr="00FF3418">
              <w:rPr>
                <w:b/>
              </w:rPr>
              <w:t>Financial Expenses</w:t>
            </w:r>
          </w:p>
        </w:tc>
        <w:tc>
          <w:tcPr>
            <w:tcW w:w="313" w:type="pct"/>
            <w:shd w:val="clear" w:color="auto" w:fill="auto"/>
          </w:tcPr>
          <w:p w14:paraId="06FF5912" w14:textId="77777777" w:rsidR="00822F9D" w:rsidRPr="00DB06CF" w:rsidRDefault="00822F9D" w:rsidP="007975D5">
            <w:pPr>
              <w:pStyle w:val="08-Tabelageral"/>
              <w:jc w:val="center"/>
              <w:rPr>
                <w:rFonts w:cs="Arial"/>
                <w:b/>
                <w:szCs w:val="14"/>
              </w:rPr>
            </w:pPr>
          </w:p>
        </w:tc>
        <w:tc>
          <w:tcPr>
            <w:tcW w:w="732" w:type="pct"/>
            <w:tcBorders>
              <w:top w:val="nil"/>
              <w:left w:val="nil"/>
              <w:bottom w:val="nil"/>
              <w:right w:val="nil"/>
            </w:tcBorders>
            <w:vAlign w:val="center"/>
          </w:tcPr>
          <w:p w14:paraId="0D08C968" w14:textId="77777777" w:rsidR="00822F9D" w:rsidRPr="004D633D" w:rsidRDefault="00822F9D" w:rsidP="007975D5">
            <w:pPr>
              <w:pStyle w:val="08-Tabelageral"/>
              <w:rPr>
                <w:b/>
              </w:rPr>
            </w:pPr>
            <w:r>
              <w:rPr>
                <w:b/>
                <w:lang w:eastAsia="en-US"/>
              </w:rPr>
              <w:t>(27,623)</w:t>
            </w:r>
          </w:p>
        </w:tc>
        <w:tc>
          <w:tcPr>
            <w:tcW w:w="732" w:type="pct"/>
            <w:tcBorders>
              <w:top w:val="nil"/>
              <w:left w:val="nil"/>
              <w:bottom w:val="nil"/>
              <w:right w:val="nil"/>
            </w:tcBorders>
            <w:vAlign w:val="center"/>
          </w:tcPr>
          <w:p w14:paraId="2523414C" w14:textId="77777777" w:rsidR="00822F9D" w:rsidRPr="00961673" w:rsidRDefault="00822F9D" w:rsidP="007975D5">
            <w:pPr>
              <w:pStyle w:val="08-Tabelageral"/>
              <w:rPr>
                <w:b/>
              </w:rPr>
            </w:pPr>
            <w:r>
              <w:rPr>
                <w:b/>
                <w:lang w:eastAsia="en-US"/>
              </w:rPr>
              <w:t>(3,766)</w:t>
            </w:r>
          </w:p>
        </w:tc>
        <w:tc>
          <w:tcPr>
            <w:tcW w:w="147" w:type="pct"/>
            <w:shd w:val="clear" w:color="auto" w:fill="auto"/>
            <w:vAlign w:val="center"/>
          </w:tcPr>
          <w:p w14:paraId="548CC205" w14:textId="77777777" w:rsidR="00822F9D" w:rsidRPr="00961673" w:rsidRDefault="00822F9D" w:rsidP="007975D5">
            <w:pPr>
              <w:pStyle w:val="08-Tabelageral"/>
              <w:rPr>
                <w:b/>
              </w:rPr>
            </w:pPr>
          </w:p>
        </w:tc>
        <w:tc>
          <w:tcPr>
            <w:tcW w:w="735" w:type="pct"/>
            <w:tcBorders>
              <w:top w:val="nil"/>
              <w:left w:val="nil"/>
              <w:bottom w:val="nil"/>
              <w:right w:val="nil"/>
            </w:tcBorders>
            <w:vAlign w:val="center"/>
          </w:tcPr>
          <w:p w14:paraId="36FC299C" w14:textId="77777777" w:rsidR="00822F9D" w:rsidRPr="004D633D" w:rsidRDefault="00822F9D" w:rsidP="007975D5">
            <w:pPr>
              <w:pStyle w:val="08-Tabelageral"/>
              <w:rPr>
                <w:b/>
              </w:rPr>
            </w:pPr>
            <w:r>
              <w:rPr>
                <w:b/>
                <w:lang w:eastAsia="en-US"/>
              </w:rPr>
              <w:t>(28,963)</w:t>
            </w:r>
          </w:p>
        </w:tc>
        <w:tc>
          <w:tcPr>
            <w:tcW w:w="736" w:type="pct"/>
            <w:tcBorders>
              <w:top w:val="nil"/>
              <w:left w:val="nil"/>
              <w:bottom w:val="nil"/>
              <w:right w:val="nil"/>
            </w:tcBorders>
            <w:vAlign w:val="center"/>
          </w:tcPr>
          <w:p w14:paraId="02D51FD1" w14:textId="77777777" w:rsidR="00822F9D" w:rsidRPr="00961673" w:rsidRDefault="00822F9D" w:rsidP="007975D5">
            <w:pPr>
              <w:pStyle w:val="08-Tabelageral"/>
              <w:rPr>
                <w:b/>
              </w:rPr>
            </w:pPr>
            <w:r>
              <w:rPr>
                <w:b/>
                <w:lang w:eastAsia="en-US"/>
              </w:rPr>
              <w:t>(3,951)</w:t>
            </w:r>
          </w:p>
        </w:tc>
      </w:tr>
      <w:tr w:rsidR="00822F9D" w:rsidRPr="00DB06CF" w14:paraId="6C1720F5" w14:textId="77777777" w:rsidTr="00822F9D">
        <w:trPr>
          <w:trHeight w:val="238"/>
          <w:jc w:val="center"/>
        </w:trPr>
        <w:tc>
          <w:tcPr>
            <w:tcW w:w="1605" w:type="pct"/>
            <w:shd w:val="clear" w:color="auto" w:fill="auto"/>
            <w:vAlign w:val="center"/>
          </w:tcPr>
          <w:p w14:paraId="3244A94C" w14:textId="77777777" w:rsidR="00822F9D" w:rsidRPr="00DB06CF" w:rsidRDefault="00822F9D" w:rsidP="007975D5">
            <w:pPr>
              <w:pStyle w:val="08-Tabelageral"/>
              <w:ind w:left="113"/>
              <w:jc w:val="left"/>
            </w:pPr>
            <w:r w:rsidRPr="00FA2ABC">
              <w:t>Monetary adjustment of dividends and interest on equity capital</w:t>
            </w:r>
          </w:p>
        </w:tc>
        <w:tc>
          <w:tcPr>
            <w:tcW w:w="313" w:type="pct"/>
            <w:shd w:val="clear" w:color="auto" w:fill="auto"/>
          </w:tcPr>
          <w:p w14:paraId="0F1F88FA" w14:textId="77777777" w:rsidR="00822F9D" w:rsidRPr="00DB06CF" w:rsidRDefault="00822F9D" w:rsidP="007975D5">
            <w:pPr>
              <w:pStyle w:val="08-Tabelageral"/>
              <w:jc w:val="center"/>
              <w:rPr>
                <w:rFonts w:cs="Arial"/>
                <w:szCs w:val="14"/>
              </w:rPr>
            </w:pPr>
          </w:p>
        </w:tc>
        <w:tc>
          <w:tcPr>
            <w:tcW w:w="732" w:type="pct"/>
            <w:tcBorders>
              <w:top w:val="nil"/>
              <w:left w:val="nil"/>
              <w:bottom w:val="nil"/>
              <w:right w:val="nil"/>
            </w:tcBorders>
            <w:vAlign w:val="center"/>
          </w:tcPr>
          <w:p w14:paraId="47D6936B" w14:textId="77777777" w:rsidR="00822F9D" w:rsidRPr="00DB06CF" w:rsidRDefault="00822F9D" w:rsidP="007975D5">
            <w:pPr>
              <w:pStyle w:val="08-Tabelageral"/>
            </w:pPr>
            <w:r>
              <w:rPr>
                <w:lang w:eastAsia="en-US"/>
              </w:rPr>
              <w:t>(25,745)</w:t>
            </w:r>
          </w:p>
        </w:tc>
        <w:tc>
          <w:tcPr>
            <w:tcW w:w="732" w:type="pct"/>
            <w:tcBorders>
              <w:top w:val="nil"/>
              <w:left w:val="nil"/>
              <w:bottom w:val="nil"/>
              <w:right w:val="nil"/>
            </w:tcBorders>
            <w:vAlign w:val="center"/>
          </w:tcPr>
          <w:p w14:paraId="0DE25D58" w14:textId="77777777" w:rsidR="00822F9D" w:rsidRPr="00DB06CF" w:rsidRDefault="00822F9D" w:rsidP="007975D5">
            <w:pPr>
              <w:pStyle w:val="08-Tabelageral"/>
            </w:pPr>
            <w:r>
              <w:rPr>
                <w:lang w:eastAsia="en-US"/>
              </w:rPr>
              <w:t>(2,623)</w:t>
            </w:r>
          </w:p>
        </w:tc>
        <w:tc>
          <w:tcPr>
            <w:tcW w:w="147" w:type="pct"/>
            <w:shd w:val="clear" w:color="auto" w:fill="auto"/>
            <w:vAlign w:val="center"/>
          </w:tcPr>
          <w:p w14:paraId="4023BAE8" w14:textId="77777777" w:rsidR="00822F9D" w:rsidRPr="00DB06CF" w:rsidRDefault="00822F9D" w:rsidP="007975D5">
            <w:pPr>
              <w:pStyle w:val="08-Tabelageral"/>
            </w:pPr>
          </w:p>
        </w:tc>
        <w:tc>
          <w:tcPr>
            <w:tcW w:w="735" w:type="pct"/>
            <w:tcBorders>
              <w:top w:val="nil"/>
              <w:left w:val="nil"/>
              <w:bottom w:val="nil"/>
              <w:right w:val="nil"/>
            </w:tcBorders>
            <w:vAlign w:val="center"/>
          </w:tcPr>
          <w:p w14:paraId="35C62A21" w14:textId="77777777" w:rsidR="00822F9D" w:rsidRPr="00DB06CF" w:rsidRDefault="00822F9D" w:rsidP="007975D5">
            <w:pPr>
              <w:pStyle w:val="08-Tabelageral"/>
            </w:pPr>
            <w:r>
              <w:rPr>
                <w:lang w:eastAsia="en-US"/>
              </w:rPr>
              <w:t>(25,745)</w:t>
            </w:r>
          </w:p>
        </w:tc>
        <w:tc>
          <w:tcPr>
            <w:tcW w:w="736" w:type="pct"/>
            <w:tcBorders>
              <w:top w:val="nil"/>
              <w:left w:val="nil"/>
              <w:bottom w:val="nil"/>
              <w:right w:val="nil"/>
            </w:tcBorders>
            <w:vAlign w:val="center"/>
          </w:tcPr>
          <w:p w14:paraId="0E4AF148" w14:textId="77777777" w:rsidR="00822F9D" w:rsidRPr="00DB06CF" w:rsidRDefault="00822F9D" w:rsidP="007975D5">
            <w:pPr>
              <w:pStyle w:val="08-Tabelageral"/>
            </w:pPr>
            <w:r>
              <w:rPr>
                <w:lang w:eastAsia="en-US"/>
              </w:rPr>
              <w:t>(2,623)</w:t>
            </w:r>
          </w:p>
        </w:tc>
      </w:tr>
      <w:tr w:rsidR="00822F9D" w:rsidRPr="00DB06CF" w14:paraId="05F983EF" w14:textId="77777777" w:rsidTr="00822F9D">
        <w:trPr>
          <w:trHeight w:val="238"/>
          <w:jc w:val="center"/>
        </w:trPr>
        <w:tc>
          <w:tcPr>
            <w:tcW w:w="1605" w:type="pct"/>
            <w:shd w:val="clear" w:color="auto" w:fill="auto"/>
            <w:vAlign w:val="center"/>
          </w:tcPr>
          <w:p w14:paraId="4E5853FC" w14:textId="77777777" w:rsidR="00822F9D" w:rsidRPr="00FA2ABC" w:rsidRDefault="00822F9D" w:rsidP="007975D5">
            <w:pPr>
              <w:pStyle w:val="08-Tabelageral"/>
              <w:ind w:left="113"/>
              <w:jc w:val="left"/>
            </w:pPr>
            <w:r w:rsidRPr="006C589F">
              <w:t>Reversal of monetary adjustment of judicial deposits</w:t>
            </w:r>
          </w:p>
        </w:tc>
        <w:tc>
          <w:tcPr>
            <w:tcW w:w="313" w:type="pct"/>
            <w:shd w:val="clear" w:color="auto" w:fill="auto"/>
          </w:tcPr>
          <w:p w14:paraId="2D9AC37D" w14:textId="77777777" w:rsidR="00822F9D" w:rsidRPr="00DB06CF" w:rsidRDefault="00822F9D" w:rsidP="007975D5">
            <w:pPr>
              <w:pStyle w:val="08-Tabelageral"/>
              <w:jc w:val="center"/>
              <w:rPr>
                <w:rFonts w:cs="Arial"/>
                <w:szCs w:val="14"/>
              </w:rPr>
            </w:pPr>
          </w:p>
        </w:tc>
        <w:tc>
          <w:tcPr>
            <w:tcW w:w="732" w:type="pct"/>
            <w:tcBorders>
              <w:top w:val="nil"/>
              <w:left w:val="nil"/>
              <w:bottom w:val="nil"/>
              <w:right w:val="nil"/>
            </w:tcBorders>
            <w:vAlign w:val="center"/>
          </w:tcPr>
          <w:p w14:paraId="254A5D31" w14:textId="77777777" w:rsidR="00822F9D" w:rsidRDefault="00822F9D" w:rsidP="007975D5">
            <w:pPr>
              <w:pStyle w:val="08-Tabelageral"/>
              <w:rPr>
                <w:lang w:eastAsia="en-US"/>
              </w:rPr>
            </w:pPr>
            <w:r>
              <w:rPr>
                <w:lang w:eastAsia="en-US"/>
              </w:rPr>
              <w:t>--</w:t>
            </w:r>
          </w:p>
        </w:tc>
        <w:tc>
          <w:tcPr>
            <w:tcW w:w="732" w:type="pct"/>
            <w:tcBorders>
              <w:top w:val="nil"/>
              <w:left w:val="nil"/>
              <w:bottom w:val="nil"/>
              <w:right w:val="nil"/>
            </w:tcBorders>
            <w:vAlign w:val="center"/>
          </w:tcPr>
          <w:p w14:paraId="30E5DEEB" w14:textId="77777777" w:rsidR="00822F9D" w:rsidRDefault="00822F9D" w:rsidP="007975D5">
            <w:pPr>
              <w:pStyle w:val="08-Tabelageral"/>
              <w:rPr>
                <w:lang w:eastAsia="en-US"/>
              </w:rPr>
            </w:pPr>
            <w:r>
              <w:rPr>
                <w:lang w:eastAsia="en-US"/>
              </w:rPr>
              <w:t>--</w:t>
            </w:r>
          </w:p>
        </w:tc>
        <w:tc>
          <w:tcPr>
            <w:tcW w:w="147" w:type="pct"/>
            <w:shd w:val="clear" w:color="auto" w:fill="auto"/>
            <w:vAlign w:val="center"/>
          </w:tcPr>
          <w:p w14:paraId="7DA5A719" w14:textId="77777777" w:rsidR="00822F9D" w:rsidRPr="00DB06CF" w:rsidRDefault="00822F9D" w:rsidP="007975D5">
            <w:pPr>
              <w:pStyle w:val="08-Tabelageral"/>
            </w:pPr>
          </w:p>
        </w:tc>
        <w:tc>
          <w:tcPr>
            <w:tcW w:w="735" w:type="pct"/>
            <w:tcBorders>
              <w:top w:val="nil"/>
              <w:left w:val="nil"/>
              <w:bottom w:val="nil"/>
              <w:right w:val="nil"/>
            </w:tcBorders>
            <w:vAlign w:val="center"/>
          </w:tcPr>
          <w:p w14:paraId="57086018" w14:textId="77777777" w:rsidR="00822F9D" w:rsidRDefault="00822F9D" w:rsidP="007975D5">
            <w:pPr>
              <w:pStyle w:val="08-Tabelageral"/>
              <w:rPr>
                <w:lang w:eastAsia="en-US"/>
              </w:rPr>
            </w:pPr>
            <w:r>
              <w:rPr>
                <w:lang w:eastAsia="en-US"/>
              </w:rPr>
              <w:t>(1,167)</w:t>
            </w:r>
          </w:p>
        </w:tc>
        <w:tc>
          <w:tcPr>
            <w:tcW w:w="736" w:type="pct"/>
            <w:tcBorders>
              <w:top w:val="nil"/>
              <w:left w:val="nil"/>
              <w:bottom w:val="nil"/>
              <w:right w:val="nil"/>
            </w:tcBorders>
            <w:vAlign w:val="center"/>
          </w:tcPr>
          <w:p w14:paraId="775B55DA" w14:textId="77777777" w:rsidR="00822F9D" w:rsidRDefault="00822F9D" w:rsidP="007975D5">
            <w:pPr>
              <w:pStyle w:val="08-Tabelageral"/>
              <w:rPr>
                <w:lang w:eastAsia="en-US"/>
              </w:rPr>
            </w:pPr>
            <w:r>
              <w:rPr>
                <w:lang w:eastAsia="en-US"/>
              </w:rPr>
              <w:t>--</w:t>
            </w:r>
          </w:p>
        </w:tc>
      </w:tr>
      <w:tr w:rsidR="00822F9D" w:rsidRPr="00DB06CF" w14:paraId="3D060B57" w14:textId="77777777" w:rsidTr="00822F9D">
        <w:trPr>
          <w:trHeight w:val="238"/>
          <w:jc w:val="center"/>
        </w:trPr>
        <w:tc>
          <w:tcPr>
            <w:tcW w:w="1605" w:type="pct"/>
            <w:shd w:val="clear" w:color="auto" w:fill="auto"/>
            <w:vAlign w:val="center"/>
          </w:tcPr>
          <w:p w14:paraId="5047257D" w14:textId="77777777" w:rsidR="00822F9D" w:rsidRPr="00DB06CF" w:rsidRDefault="00822F9D" w:rsidP="007975D5">
            <w:pPr>
              <w:pStyle w:val="08-Tabelageral"/>
              <w:ind w:left="113"/>
              <w:jc w:val="left"/>
            </w:pPr>
            <w:r w:rsidRPr="00D85798">
              <w:t>Financial system services</w:t>
            </w:r>
          </w:p>
        </w:tc>
        <w:tc>
          <w:tcPr>
            <w:tcW w:w="313" w:type="pct"/>
            <w:shd w:val="clear" w:color="auto" w:fill="auto"/>
          </w:tcPr>
          <w:p w14:paraId="5476190E" w14:textId="77777777" w:rsidR="00822F9D" w:rsidRPr="00DB06CF" w:rsidRDefault="00822F9D" w:rsidP="007975D5">
            <w:pPr>
              <w:pStyle w:val="08-Tabelageral"/>
              <w:ind w:left="113"/>
              <w:jc w:val="center"/>
              <w:rPr>
                <w:rFonts w:cs="Arial"/>
                <w:szCs w:val="14"/>
              </w:rPr>
            </w:pPr>
          </w:p>
        </w:tc>
        <w:tc>
          <w:tcPr>
            <w:tcW w:w="732" w:type="pct"/>
            <w:tcBorders>
              <w:top w:val="nil"/>
              <w:left w:val="nil"/>
              <w:bottom w:val="nil"/>
              <w:right w:val="nil"/>
            </w:tcBorders>
            <w:vAlign w:val="center"/>
          </w:tcPr>
          <w:p w14:paraId="51AC1676" w14:textId="77777777" w:rsidR="00822F9D" w:rsidRPr="00DB06CF" w:rsidRDefault="00822F9D" w:rsidP="007975D5">
            <w:pPr>
              <w:pStyle w:val="08-Tabelageral"/>
            </w:pPr>
            <w:r>
              <w:rPr>
                <w:lang w:eastAsia="en-US"/>
              </w:rPr>
              <w:t>(849)</w:t>
            </w:r>
          </w:p>
        </w:tc>
        <w:tc>
          <w:tcPr>
            <w:tcW w:w="732" w:type="pct"/>
            <w:tcBorders>
              <w:top w:val="nil"/>
              <w:left w:val="nil"/>
              <w:bottom w:val="nil"/>
              <w:right w:val="nil"/>
            </w:tcBorders>
            <w:vAlign w:val="center"/>
          </w:tcPr>
          <w:p w14:paraId="51E687AE" w14:textId="77777777" w:rsidR="00822F9D" w:rsidRPr="00DB06CF" w:rsidRDefault="00822F9D" w:rsidP="007975D5">
            <w:pPr>
              <w:pStyle w:val="08-Tabelageral"/>
            </w:pPr>
            <w:r>
              <w:rPr>
                <w:lang w:eastAsia="en-US"/>
              </w:rPr>
              <w:t>(531)</w:t>
            </w:r>
          </w:p>
        </w:tc>
        <w:tc>
          <w:tcPr>
            <w:tcW w:w="147" w:type="pct"/>
            <w:shd w:val="clear" w:color="auto" w:fill="auto"/>
            <w:vAlign w:val="center"/>
          </w:tcPr>
          <w:p w14:paraId="13EFFDBF" w14:textId="77777777" w:rsidR="00822F9D" w:rsidRPr="00DB06CF" w:rsidRDefault="00822F9D" w:rsidP="007975D5">
            <w:pPr>
              <w:pStyle w:val="08-Tabelageral"/>
            </w:pPr>
          </w:p>
        </w:tc>
        <w:tc>
          <w:tcPr>
            <w:tcW w:w="735" w:type="pct"/>
            <w:tcBorders>
              <w:top w:val="nil"/>
              <w:left w:val="nil"/>
              <w:bottom w:val="nil"/>
              <w:right w:val="nil"/>
            </w:tcBorders>
            <w:vAlign w:val="center"/>
          </w:tcPr>
          <w:p w14:paraId="78E65290" w14:textId="77777777" w:rsidR="00822F9D" w:rsidRPr="00DB06CF" w:rsidRDefault="00822F9D" w:rsidP="007975D5">
            <w:pPr>
              <w:pStyle w:val="08-Tabelageral"/>
            </w:pPr>
            <w:r>
              <w:rPr>
                <w:lang w:eastAsia="en-US"/>
              </w:rPr>
              <w:t>(1,022)</w:t>
            </w:r>
          </w:p>
        </w:tc>
        <w:tc>
          <w:tcPr>
            <w:tcW w:w="736" w:type="pct"/>
            <w:tcBorders>
              <w:top w:val="nil"/>
              <w:left w:val="nil"/>
              <w:bottom w:val="nil"/>
              <w:right w:val="nil"/>
            </w:tcBorders>
            <w:vAlign w:val="center"/>
          </w:tcPr>
          <w:p w14:paraId="36FA57C6" w14:textId="77777777" w:rsidR="00822F9D" w:rsidRPr="00DB06CF" w:rsidRDefault="00822F9D" w:rsidP="007975D5">
            <w:pPr>
              <w:pStyle w:val="08-Tabelageral"/>
            </w:pPr>
            <w:r>
              <w:rPr>
                <w:lang w:eastAsia="en-US"/>
              </w:rPr>
              <w:t>(716)</w:t>
            </w:r>
          </w:p>
        </w:tc>
      </w:tr>
      <w:tr w:rsidR="00822F9D" w:rsidRPr="00DB06CF" w14:paraId="023FDE25" w14:textId="77777777" w:rsidTr="00822F9D">
        <w:trPr>
          <w:trHeight w:val="238"/>
          <w:jc w:val="center"/>
        </w:trPr>
        <w:tc>
          <w:tcPr>
            <w:tcW w:w="1605" w:type="pct"/>
            <w:shd w:val="clear" w:color="auto" w:fill="auto"/>
            <w:vAlign w:val="center"/>
          </w:tcPr>
          <w:p w14:paraId="2BEDDC3A" w14:textId="77777777" w:rsidR="00822F9D" w:rsidRPr="00DB06CF" w:rsidRDefault="00822F9D" w:rsidP="007975D5">
            <w:pPr>
              <w:pStyle w:val="08-Tabelageral"/>
              <w:ind w:left="113"/>
              <w:jc w:val="left"/>
            </w:pPr>
            <w:r w:rsidRPr="00D85798">
              <w:t>Loss on financial investments</w:t>
            </w:r>
          </w:p>
        </w:tc>
        <w:tc>
          <w:tcPr>
            <w:tcW w:w="313" w:type="pct"/>
            <w:shd w:val="clear" w:color="auto" w:fill="auto"/>
          </w:tcPr>
          <w:p w14:paraId="5F266BD2" w14:textId="77777777" w:rsidR="00822F9D" w:rsidRPr="00DB06CF" w:rsidRDefault="00822F9D" w:rsidP="007975D5">
            <w:pPr>
              <w:pStyle w:val="08-Tabelageral"/>
              <w:ind w:left="113"/>
              <w:jc w:val="center"/>
              <w:rPr>
                <w:rFonts w:cs="Arial"/>
                <w:szCs w:val="14"/>
              </w:rPr>
            </w:pPr>
          </w:p>
        </w:tc>
        <w:tc>
          <w:tcPr>
            <w:tcW w:w="732" w:type="pct"/>
            <w:tcBorders>
              <w:top w:val="nil"/>
              <w:left w:val="nil"/>
              <w:bottom w:val="nil"/>
              <w:right w:val="nil"/>
            </w:tcBorders>
            <w:vAlign w:val="center"/>
          </w:tcPr>
          <w:p w14:paraId="60032D74" w14:textId="77777777" w:rsidR="00822F9D" w:rsidRPr="00DB06CF" w:rsidRDefault="00822F9D" w:rsidP="007975D5">
            <w:pPr>
              <w:pStyle w:val="08-Tabelageral"/>
            </w:pPr>
            <w:r>
              <w:rPr>
                <w:lang w:eastAsia="en-US"/>
              </w:rPr>
              <w:t>(1,029)</w:t>
            </w:r>
          </w:p>
        </w:tc>
        <w:tc>
          <w:tcPr>
            <w:tcW w:w="732" w:type="pct"/>
            <w:tcBorders>
              <w:top w:val="nil"/>
              <w:left w:val="nil"/>
              <w:bottom w:val="nil"/>
              <w:right w:val="nil"/>
            </w:tcBorders>
            <w:vAlign w:val="center"/>
          </w:tcPr>
          <w:p w14:paraId="74F3B6FF" w14:textId="77777777" w:rsidR="00822F9D" w:rsidRPr="00DB06CF" w:rsidRDefault="00822F9D" w:rsidP="007975D5">
            <w:pPr>
              <w:pStyle w:val="08-Tabelageral"/>
            </w:pPr>
            <w:r>
              <w:rPr>
                <w:lang w:eastAsia="en-US"/>
              </w:rPr>
              <w:t>(612)</w:t>
            </w:r>
          </w:p>
        </w:tc>
        <w:tc>
          <w:tcPr>
            <w:tcW w:w="147" w:type="pct"/>
            <w:shd w:val="clear" w:color="auto" w:fill="auto"/>
            <w:vAlign w:val="center"/>
          </w:tcPr>
          <w:p w14:paraId="44C03824" w14:textId="77777777" w:rsidR="00822F9D" w:rsidRPr="00DB06CF" w:rsidRDefault="00822F9D" w:rsidP="007975D5">
            <w:pPr>
              <w:pStyle w:val="08-Tabelageral"/>
            </w:pPr>
          </w:p>
        </w:tc>
        <w:tc>
          <w:tcPr>
            <w:tcW w:w="735" w:type="pct"/>
            <w:tcBorders>
              <w:top w:val="nil"/>
              <w:left w:val="nil"/>
              <w:bottom w:val="nil"/>
              <w:right w:val="nil"/>
            </w:tcBorders>
            <w:vAlign w:val="center"/>
          </w:tcPr>
          <w:p w14:paraId="1D369F50" w14:textId="77777777" w:rsidR="00822F9D" w:rsidRPr="00DB06CF" w:rsidRDefault="00822F9D" w:rsidP="007975D5">
            <w:pPr>
              <w:pStyle w:val="08-Tabelageral"/>
            </w:pPr>
            <w:r>
              <w:rPr>
                <w:lang w:eastAsia="en-US"/>
              </w:rPr>
              <w:t>(1,029)</w:t>
            </w:r>
          </w:p>
        </w:tc>
        <w:tc>
          <w:tcPr>
            <w:tcW w:w="736" w:type="pct"/>
            <w:tcBorders>
              <w:top w:val="nil"/>
              <w:left w:val="nil"/>
              <w:bottom w:val="nil"/>
              <w:right w:val="nil"/>
            </w:tcBorders>
            <w:vAlign w:val="center"/>
          </w:tcPr>
          <w:p w14:paraId="538A788F" w14:textId="77777777" w:rsidR="00822F9D" w:rsidRPr="00DB06CF" w:rsidRDefault="00822F9D" w:rsidP="007975D5">
            <w:pPr>
              <w:pStyle w:val="08-Tabelageral"/>
            </w:pPr>
            <w:r>
              <w:rPr>
                <w:lang w:eastAsia="en-US"/>
              </w:rPr>
              <w:t>(612)</w:t>
            </w:r>
          </w:p>
        </w:tc>
      </w:tr>
      <w:tr w:rsidR="00822F9D" w:rsidRPr="00DB06CF" w14:paraId="3AE96F30" w14:textId="77777777" w:rsidTr="00822F9D">
        <w:trPr>
          <w:trHeight w:val="238"/>
          <w:jc w:val="center"/>
        </w:trPr>
        <w:tc>
          <w:tcPr>
            <w:tcW w:w="1605" w:type="pct"/>
            <w:tcBorders>
              <w:bottom w:val="single" w:sz="2" w:space="0" w:color="1F4E79" w:themeColor="accent1" w:themeShade="80"/>
            </w:tcBorders>
            <w:shd w:val="clear" w:color="auto" w:fill="auto"/>
            <w:vAlign w:val="center"/>
          </w:tcPr>
          <w:p w14:paraId="6739DCE6" w14:textId="77777777" w:rsidR="00822F9D" w:rsidRPr="00DB06CF" w:rsidRDefault="00822F9D" w:rsidP="007975D5">
            <w:pPr>
              <w:pStyle w:val="08-Tabelageral"/>
              <w:jc w:val="left"/>
              <w:rPr>
                <w:b/>
              </w:rPr>
            </w:pPr>
            <w:r w:rsidRPr="00FF3418">
              <w:rPr>
                <w:b/>
              </w:rPr>
              <w:t>Financial Result</w:t>
            </w:r>
          </w:p>
        </w:tc>
        <w:tc>
          <w:tcPr>
            <w:tcW w:w="313" w:type="pct"/>
            <w:tcBorders>
              <w:bottom w:val="single" w:sz="2" w:space="0" w:color="1F4E79" w:themeColor="accent1" w:themeShade="80"/>
            </w:tcBorders>
            <w:shd w:val="clear" w:color="auto" w:fill="auto"/>
          </w:tcPr>
          <w:p w14:paraId="31DC4AE2" w14:textId="77777777" w:rsidR="00822F9D" w:rsidRPr="00DB06CF" w:rsidRDefault="00822F9D" w:rsidP="007975D5">
            <w:pPr>
              <w:pStyle w:val="08-Tabelageral"/>
              <w:jc w:val="center"/>
              <w:rPr>
                <w:rFonts w:cs="Arial"/>
                <w:b/>
                <w:szCs w:val="14"/>
              </w:rPr>
            </w:pPr>
          </w:p>
        </w:tc>
        <w:tc>
          <w:tcPr>
            <w:tcW w:w="732" w:type="pct"/>
            <w:tcBorders>
              <w:top w:val="nil"/>
              <w:left w:val="nil"/>
              <w:bottom w:val="single" w:sz="2" w:space="0" w:color="1F4E79" w:themeColor="accent1" w:themeShade="80"/>
              <w:right w:val="nil"/>
            </w:tcBorders>
            <w:vAlign w:val="center"/>
          </w:tcPr>
          <w:p w14:paraId="6B319D16" w14:textId="77777777" w:rsidR="00822F9D" w:rsidRPr="004D633D" w:rsidRDefault="00822F9D" w:rsidP="007975D5">
            <w:pPr>
              <w:pStyle w:val="08-Tabelageral"/>
              <w:rPr>
                <w:b/>
              </w:rPr>
            </w:pPr>
            <w:r>
              <w:rPr>
                <w:rFonts w:cs="Arial"/>
                <w:b/>
                <w:bCs/>
                <w:color w:val="000000"/>
                <w:szCs w:val="14"/>
                <w:lang w:eastAsia="en-US"/>
              </w:rPr>
              <w:t>12,924</w:t>
            </w:r>
          </w:p>
        </w:tc>
        <w:tc>
          <w:tcPr>
            <w:tcW w:w="732" w:type="pct"/>
            <w:tcBorders>
              <w:top w:val="nil"/>
              <w:left w:val="nil"/>
              <w:bottom w:val="single" w:sz="2" w:space="0" w:color="1F4E79" w:themeColor="accent1" w:themeShade="80"/>
              <w:right w:val="nil"/>
            </w:tcBorders>
            <w:vAlign w:val="center"/>
          </w:tcPr>
          <w:p w14:paraId="69643ECA" w14:textId="77777777" w:rsidR="00822F9D" w:rsidRPr="00961673" w:rsidRDefault="00822F9D" w:rsidP="007975D5">
            <w:pPr>
              <w:pStyle w:val="08-Tabelageral"/>
              <w:rPr>
                <w:b/>
              </w:rPr>
            </w:pPr>
            <w:r>
              <w:rPr>
                <w:b/>
                <w:lang w:eastAsia="en-US"/>
              </w:rPr>
              <w:t>16,330</w:t>
            </w:r>
          </w:p>
        </w:tc>
        <w:tc>
          <w:tcPr>
            <w:tcW w:w="147" w:type="pct"/>
            <w:tcBorders>
              <w:bottom w:val="single" w:sz="2" w:space="0" w:color="1F4E79" w:themeColor="accent1" w:themeShade="80"/>
            </w:tcBorders>
            <w:shd w:val="clear" w:color="auto" w:fill="auto"/>
            <w:vAlign w:val="center"/>
          </w:tcPr>
          <w:p w14:paraId="45C9B781" w14:textId="77777777" w:rsidR="00822F9D" w:rsidRPr="00961673" w:rsidRDefault="00822F9D" w:rsidP="007975D5">
            <w:pPr>
              <w:pStyle w:val="08-Tabelageral"/>
              <w:rPr>
                <w:b/>
              </w:rPr>
            </w:pPr>
          </w:p>
        </w:tc>
        <w:tc>
          <w:tcPr>
            <w:tcW w:w="735" w:type="pct"/>
            <w:tcBorders>
              <w:top w:val="nil"/>
              <w:left w:val="nil"/>
              <w:bottom w:val="single" w:sz="2" w:space="0" w:color="1F4E79" w:themeColor="accent1" w:themeShade="80"/>
              <w:right w:val="nil"/>
            </w:tcBorders>
            <w:vAlign w:val="center"/>
          </w:tcPr>
          <w:p w14:paraId="6691ADD2" w14:textId="77777777" w:rsidR="00822F9D" w:rsidRPr="004D633D" w:rsidRDefault="00822F9D" w:rsidP="007975D5">
            <w:pPr>
              <w:pStyle w:val="08-Tabelageral"/>
              <w:rPr>
                <w:b/>
              </w:rPr>
            </w:pPr>
            <w:r>
              <w:rPr>
                <w:b/>
                <w:lang w:eastAsia="en-US"/>
              </w:rPr>
              <w:t>325,929</w:t>
            </w:r>
          </w:p>
        </w:tc>
        <w:tc>
          <w:tcPr>
            <w:tcW w:w="736" w:type="pct"/>
            <w:tcBorders>
              <w:top w:val="nil"/>
              <w:left w:val="nil"/>
              <w:bottom w:val="single" w:sz="2" w:space="0" w:color="1F4E79" w:themeColor="accent1" w:themeShade="80"/>
              <w:right w:val="nil"/>
            </w:tcBorders>
            <w:vAlign w:val="center"/>
          </w:tcPr>
          <w:p w14:paraId="7DC648F2" w14:textId="77777777" w:rsidR="00822F9D" w:rsidRPr="00961673" w:rsidRDefault="00822F9D" w:rsidP="007975D5">
            <w:pPr>
              <w:pStyle w:val="08-Tabelageral"/>
              <w:rPr>
                <w:b/>
              </w:rPr>
            </w:pPr>
            <w:r>
              <w:rPr>
                <w:b/>
                <w:lang w:eastAsia="en-US"/>
              </w:rPr>
              <w:t>81,182</w:t>
            </w:r>
          </w:p>
        </w:tc>
      </w:tr>
    </w:tbl>
    <w:p w14:paraId="285B6745" w14:textId="77777777" w:rsidR="00822F9D" w:rsidRDefault="00822F9D" w:rsidP="007975D5">
      <w:pPr>
        <w:pStyle w:val="05-Textonormal"/>
      </w:pPr>
    </w:p>
    <w:p w14:paraId="37F76AC8" w14:textId="5282231F" w:rsidR="00FA71F5" w:rsidRPr="00822F9D" w:rsidRDefault="00FA71F5" w:rsidP="00822F9D">
      <w:pPr>
        <w:pStyle w:val="02-TtulodeNota"/>
        <w:rPr>
          <w:color w:val="1F3864" w:themeColor="accent5" w:themeShade="80"/>
        </w:rPr>
      </w:pPr>
      <w:bookmarkStart w:id="44" w:name="_Toc118452836"/>
      <w:r w:rsidRPr="00822F9D">
        <w:rPr>
          <w:color w:val="1F3864" w:themeColor="accent5" w:themeShade="80"/>
        </w:rPr>
        <w:t>15 – CASH AND CASH EQUIVALENTS</w:t>
      </w:r>
      <w:bookmarkEnd w:id="44"/>
    </w:p>
    <w:p w14:paraId="29C853AC" w14:textId="77777777" w:rsidR="00FA71F5" w:rsidRPr="00C45414" w:rsidRDefault="00FA71F5" w:rsidP="00FA71F5">
      <w:pPr>
        <w:spacing w:after="0"/>
        <w:jc w:val="right"/>
        <w:rPr>
          <w:rFonts w:cs="Arial"/>
          <w:b/>
          <w:sz w:val="14"/>
          <w:szCs w:val="14"/>
          <w:lang w:val="en-US" w:eastAsia="pt-BR"/>
        </w:rPr>
      </w:pPr>
      <w:r w:rsidRPr="00C45414">
        <w:rPr>
          <w:rFonts w:cs="Arial"/>
          <w:b/>
          <w:sz w:val="14"/>
          <w:szCs w:val="14"/>
          <w:lang w:val="en-US" w:eastAsia="pt-BR"/>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FA71F5" w:rsidRPr="00BC7DA5" w14:paraId="552136F3" w14:textId="77777777" w:rsidTr="00C00412">
        <w:trPr>
          <w:trHeight w:val="238"/>
          <w:jc w:val="center"/>
        </w:trPr>
        <w:tc>
          <w:tcPr>
            <w:tcW w:w="3261" w:type="dxa"/>
            <w:tcBorders>
              <w:top w:val="single" w:sz="2" w:space="0" w:color="1F4E79" w:themeColor="accent1" w:themeShade="80"/>
              <w:bottom w:val="nil"/>
            </w:tcBorders>
            <w:shd w:val="clear" w:color="auto" w:fill="auto"/>
          </w:tcPr>
          <w:p w14:paraId="053EBF3C" w14:textId="77777777" w:rsidR="00FA71F5" w:rsidRPr="00C45414" w:rsidRDefault="00FA71F5" w:rsidP="00FA71F5">
            <w:pPr>
              <w:keepNext/>
              <w:keepLines/>
              <w:spacing w:after="0"/>
              <w:jc w:val="center"/>
              <w:rPr>
                <w:rFonts w:cs="Arial"/>
                <w:b/>
                <w:szCs w:val="18"/>
                <w:lang w:val="en-US"/>
              </w:rPr>
            </w:pPr>
          </w:p>
        </w:tc>
        <w:tc>
          <w:tcPr>
            <w:tcW w:w="437" w:type="dxa"/>
            <w:tcBorders>
              <w:top w:val="single" w:sz="2" w:space="0" w:color="1F4E79" w:themeColor="accent1" w:themeShade="80"/>
              <w:bottom w:val="single" w:sz="2" w:space="0" w:color="1F4E79" w:themeColor="accent1" w:themeShade="80"/>
            </w:tcBorders>
            <w:shd w:val="clear" w:color="auto" w:fill="auto"/>
          </w:tcPr>
          <w:p w14:paraId="533B1ACA" w14:textId="77777777" w:rsidR="00FA71F5" w:rsidRPr="00C45414" w:rsidRDefault="00FA71F5" w:rsidP="00FA71F5">
            <w:pPr>
              <w:keepNext/>
              <w:keepLines/>
              <w:spacing w:after="0"/>
              <w:jc w:val="center"/>
              <w:rPr>
                <w:rFonts w:cs="Arial"/>
                <w:b/>
                <w:szCs w:val="18"/>
                <w:lang w:val="en-US"/>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1D7FA7DA" w14:textId="77777777" w:rsidR="00FA71F5" w:rsidRPr="00BC7DA5" w:rsidRDefault="00FA71F5" w:rsidP="00FA71F5">
            <w:pPr>
              <w:keepNext/>
              <w:keepLines/>
              <w:spacing w:after="0"/>
              <w:jc w:val="center"/>
              <w:rPr>
                <w:rFonts w:cs="Arial"/>
                <w:b/>
                <w:sz w:val="14"/>
                <w:szCs w:val="18"/>
              </w:rPr>
            </w:pPr>
            <w:r w:rsidRPr="00617D47">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45572253" w14:textId="77777777" w:rsidR="00FA71F5" w:rsidRPr="00BC7DA5" w:rsidRDefault="00FA71F5" w:rsidP="00FA71F5">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3ACC929C" w14:textId="77777777" w:rsidR="00FA71F5" w:rsidRPr="00BC7DA5" w:rsidRDefault="00FA71F5" w:rsidP="00FA71F5">
            <w:pPr>
              <w:keepNext/>
              <w:keepLines/>
              <w:spacing w:after="0"/>
              <w:jc w:val="center"/>
              <w:rPr>
                <w:rFonts w:cs="Arial"/>
                <w:b/>
                <w:szCs w:val="18"/>
              </w:rPr>
            </w:pPr>
            <w:r w:rsidRPr="00617D47">
              <w:rPr>
                <w:rFonts w:cs="Arial"/>
                <w:b/>
                <w:sz w:val="14"/>
                <w:szCs w:val="18"/>
              </w:rPr>
              <w:t>Consolidated</w:t>
            </w:r>
          </w:p>
        </w:tc>
      </w:tr>
      <w:tr w:rsidR="00FA71F5" w:rsidRPr="00BC7DA5" w14:paraId="61CF948D" w14:textId="77777777" w:rsidTr="00C00412">
        <w:trPr>
          <w:trHeight w:val="238"/>
          <w:jc w:val="center"/>
        </w:trPr>
        <w:tc>
          <w:tcPr>
            <w:tcW w:w="3261" w:type="dxa"/>
            <w:tcBorders>
              <w:top w:val="nil"/>
              <w:bottom w:val="single" w:sz="2" w:space="0" w:color="1F4E79" w:themeColor="accent1" w:themeShade="80"/>
            </w:tcBorders>
            <w:shd w:val="clear" w:color="auto" w:fill="auto"/>
          </w:tcPr>
          <w:p w14:paraId="7645DEAB" w14:textId="77777777" w:rsidR="00FA71F5" w:rsidRPr="00BC7DA5" w:rsidRDefault="00FA71F5" w:rsidP="00FA71F5">
            <w:pPr>
              <w:pStyle w:val="08-Tabelageral"/>
              <w:rPr>
                <w:rFonts w:cs="Arial"/>
                <w:b/>
              </w:rPr>
            </w:pPr>
          </w:p>
        </w:tc>
        <w:tc>
          <w:tcPr>
            <w:tcW w:w="437" w:type="dxa"/>
            <w:tcBorders>
              <w:top w:val="single" w:sz="2" w:space="0" w:color="1F4E79" w:themeColor="accent1" w:themeShade="80"/>
              <w:bottom w:val="single" w:sz="2" w:space="0" w:color="1F4E79" w:themeColor="accent1" w:themeShade="80"/>
            </w:tcBorders>
            <w:shd w:val="clear" w:color="auto" w:fill="auto"/>
          </w:tcPr>
          <w:p w14:paraId="717C3084" w14:textId="77777777" w:rsidR="00FA71F5" w:rsidRPr="00BC7DA5" w:rsidRDefault="00FA71F5" w:rsidP="00FA71F5">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445E3575" w14:textId="77777777" w:rsidR="00FA71F5" w:rsidRPr="00BC7DA5" w:rsidRDefault="00FA71F5" w:rsidP="00FA71F5">
            <w:pPr>
              <w:pStyle w:val="08-Tabelageral"/>
              <w:rPr>
                <w:rFonts w:cs="Arial"/>
                <w:b/>
              </w:rPr>
            </w:pPr>
            <w:r>
              <w:rPr>
                <w:rFonts w:cs="Arial"/>
                <w:b/>
              </w:rPr>
              <w:t>Sept</w:t>
            </w:r>
            <w:r w:rsidRPr="00617D47">
              <w:rPr>
                <w:rFonts w:cs="Arial"/>
                <w:b/>
              </w:rPr>
              <w:t xml:space="preserve"> 3</w:t>
            </w:r>
            <w:r>
              <w:rPr>
                <w:rFonts w:cs="Arial"/>
                <w:b/>
              </w:rPr>
              <w:t>0</w:t>
            </w:r>
            <w:r w:rsidRPr="00617D47">
              <w:rPr>
                <w:rFonts w:cs="Arial"/>
                <w:b/>
              </w:rPr>
              <w:t>, 202</w:t>
            </w:r>
            <w:r>
              <w:rPr>
                <w:rFonts w:cs="Arial"/>
                <w:b/>
              </w:rPr>
              <w:t>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6D35ACEE" w14:textId="77777777" w:rsidR="00FA71F5" w:rsidRPr="00BC7DA5" w:rsidRDefault="00FA71F5" w:rsidP="00FA71F5">
            <w:pPr>
              <w:pStyle w:val="08-Tabelageral"/>
              <w:rPr>
                <w:rFonts w:cs="Arial"/>
                <w:b/>
              </w:rPr>
            </w:pPr>
            <w:r w:rsidRPr="00617D47">
              <w:rPr>
                <w:rFonts w:cs="Arial"/>
                <w:b/>
              </w:rPr>
              <w:t>Dec 31, 202</w:t>
            </w:r>
            <w:r>
              <w:rPr>
                <w:rFonts w:cs="Arial"/>
                <w:b/>
              </w:rPr>
              <w:t>1</w:t>
            </w:r>
          </w:p>
        </w:tc>
        <w:tc>
          <w:tcPr>
            <w:tcW w:w="283" w:type="dxa"/>
            <w:tcBorders>
              <w:top w:val="nil"/>
              <w:bottom w:val="single" w:sz="2" w:space="0" w:color="1F4E79" w:themeColor="accent1" w:themeShade="80"/>
            </w:tcBorders>
            <w:shd w:val="clear" w:color="auto" w:fill="auto"/>
            <w:vAlign w:val="center"/>
          </w:tcPr>
          <w:p w14:paraId="3F382816" w14:textId="77777777" w:rsidR="00FA71F5" w:rsidRPr="00BC7DA5" w:rsidRDefault="00FA71F5" w:rsidP="00FA71F5">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6866B71F" w14:textId="77777777" w:rsidR="00FA71F5" w:rsidRPr="00BC7DA5" w:rsidRDefault="00FA71F5" w:rsidP="00FA71F5">
            <w:pPr>
              <w:pStyle w:val="08-Tabelageral"/>
              <w:rPr>
                <w:rFonts w:cs="Arial"/>
                <w:b/>
                <w:vertAlign w:val="superscript"/>
              </w:rPr>
            </w:pPr>
            <w:r>
              <w:rPr>
                <w:rFonts w:cs="Arial"/>
                <w:b/>
              </w:rPr>
              <w:t>Sept</w:t>
            </w:r>
            <w:r w:rsidRPr="00617D47">
              <w:rPr>
                <w:rFonts w:cs="Arial"/>
                <w:b/>
              </w:rPr>
              <w:t xml:space="preserve"> 3</w:t>
            </w:r>
            <w:r>
              <w:rPr>
                <w:rFonts w:cs="Arial"/>
                <w:b/>
              </w:rPr>
              <w:t>0</w:t>
            </w:r>
            <w:r w:rsidRPr="00617D47">
              <w:rPr>
                <w:rFonts w:cs="Arial"/>
                <w:b/>
              </w:rPr>
              <w:t>, 202</w:t>
            </w:r>
            <w:r>
              <w:rPr>
                <w:rFonts w:cs="Arial"/>
                <w:b/>
              </w:rPr>
              <w:t>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478C0604" w14:textId="77777777" w:rsidR="00FA71F5" w:rsidRPr="00BC7DA5" w:rsidRDefault="00FA71F5" w:rsidP="00FA71F5">
            <w:pPr>
              <w:pStyle w:val="08-Tabelageral"/>
              <w:rPr>
                <w:rFonts w:cs="Arial"/>
                <w:b/>
                <w:vertAlign w:val="superscript"/>
              </w:rPr>
            </w:pPr>
            <w:r w:rsidRPr="00617D47">
              <w:rPr>
                <w:rFonts w:cs="Arial"/>
                <w:b/>
              </w:rPr>
              <w:t>Dec 31, 202</w:t>
            </w:r>
            <w:r>
              <w:rPr>
                <w:rFonts w:cs="Arial"/>
                <w:b/>
              </w:rPr>
              <w:t>1</w:t>
            </w:r>
          </w:p>
        </w:tc>
      </w:tr>
      <w:tr w:rsidR="00FA71F5" w:rsidRPr="009D0C3F" w14:paraId="47AFB0E4" w14:textId="77777777" w:rsidTr="00C00412">
        <w:trPr>
          <w:trHeight w:val="238"/>
          <w:jc w:val="center"/>
        </w:trPr>
        <w:tc>
          <w:tcPr>
            <w:tcW w:w="3261" w:type="dxa"/>
            <w:tcBorders>
              <w:top w:val="single" w:sz="2" w:space="0" w:color="1F4E79" w:themeColor="accent1" w:themeShade="80"/>
            </w:tcBorders>
            <w:shd w:val="clear" w:color="auto" w:fill="auto"/>
          </w:tcPr>
          <w:p w14:paraId="7382E1E7" w14:textId="77777777" w:rsidR="00FA71F5" w:rsidRPr="00DB20DC" w:rsidRDefault="00FA71F5" w:rsidP="00FA71F5">
            <w:pPr>
              <w:pStyle w:val="08-Tabelageral"/>
              <w:ind w:left="113"/>
              <w:jc w:val="left"/>
              <w:rPr>
                <w:b/>
              </w:rPr>
            </w:pPr>
            <w:r w:rsidRPr="00617D47">
              <w:t>Cash</w:t>
            </w:r>
          </w:p>
        </w:tc>
        <w:tc>
          <w:tcPr>
            <w:tcW w:w="437" w:type="dxa"/>
            <w:tcBorders>
              <w:top w:val="single" w:sz="2" w:space="0" w:color="1F4E79" w:themeColor="accent1" w:themeShade="80"/>
              <w:bottom w:val="nil"/>
            </w:tcBorders>
            <w:shd w:val="clear" w:color="auto" w:fill="auto"/>
          </w:tcPr>
          <w:p w14:paraId="7F213E58" w14:textId="77777777" w:rsidR="00FA71F5" w:rsidRPr="009D0C3F" w:rsidRDefault="00FA71F5" w:rsidP="00FA71F5">
            <w:pPr>
              <w:pStyle w:val="08-Tabelageral"/>
              <w:rPr>
                <w:rFonts w:cs="Arial"/>
                <w:b/>
              </w:rPr>
            </w:pPr>
          </w:p>
        </w:tc>
        <w:tc>
          <w:tcPr>
            <w:tcW w:w="1411" w:type="dxa"/>
            <w:tcBorders>
              <w:top w:val="single" w:sz="2" w:space="0" w:color="8EAADB" w:themeColor="accent5" w:themeTint="99"/>
              <w:bottom w:val="nil"/>
            </w:tcBorders>
          </w:tcPr>
          <w:p w14:paraId="3961B7AC" w14:textId="77777777" w:rsidR="00FA71F5" w:rsidRPr="00A02918" w:rsidRDefault="00FA71F5" w:rsidP="00FA71F5">
            <w:pPr>
              <w:pStyle w:val="08-Tabelageral"/>
            </w:pPr>
            <w:r w:rsidRPr="0040522B">
              <w:t>457</w:t>
            </w:r>
          </w:p>
        </w:tc>
        <w:tc>
          <w:tcPr>
            <w:tcW w:w="1412" w:type="dxa"/>
            <w:tcBorders>
              <w:top w:val="single" w:sz="2" w:space="0" w:color="8EAADB" w:themeColor="accent5" w:themeTint="99"/>
              <w:bottom w:val="nil"/>
            </w:tcBorders>
          </w:tcPr>
          <w:p w14:paraId="74D00524" w14:textId="77777777" w:rsidR="00FA71F5" w:rsidRPr="00A02918" w:rsidRDefault="00FA71F5" w:rsidP="00FA71F5">
            <w:pPr>
              <w:pStyle w:val="08-Tabelageral"/>
            </w:pPr>
            <w:r>
              <w:t>453</w:t>
            </w:r>
          </w:p>
        </w:tc>
        <w:tc>
          <w:tcPr>
            <w:tcW w:w="283" w:type="dxa"/>
            <w:tcBorders>
              <w:top w:val="single" w:sz="2" w:space="0" w:color="1F4E79" w:themeColor="accent1" w:themeShade="80"/>
              <w:bottom w:val="nil"/>
            </w:tcBorders>
            <w:shd w:val="clear" w:color="auto" w:fill="auto"/>
            <w:vAlign w:val="center"/>
          </w:tcPr>
          <w:p w14:paraId="6B62371A" w14:textId="77777777" w:rsidR="00FA71F5" w:rsidRPr="009D0C3F" w:rsidRDefault="00FA71F5" w:rsidP="00FA71F5">
            <w:pPr>
              <w:pStyle w:val="08-Tabelageral"/>
              <w:rPr>
                <w:rFonts w:cs="Arial"/>
                <w:b/>
              </w:rPr>
            </w:pPr>
          </w:p>
        </w:tc>
        <w:tc>
          <w:tcPr>
            <w:tcW w:w="1417" w:type="dxa"/>
            <w:tcBorders>
              <w:top w:val="single" w:sz="2" w:space="0" w:color="8EAADB" w:themeColor="accent5" w:themeTint="99"/>
              <w:bottom w:val="nil"/>
            </w:tcBorders>
          </w:tcPr>
          <w:p w14:paraId="31E8D88E" w14:textId="77777777" w:rsidR="00FA71F5" w:rsidRPr="0057573E" w:rsidRDefault="00FA71F5" w:rsidP="00FA71F5">
            <w:pPr>
              <w:pStyle w:val="08-Tabelageral"/>
            </w:pPr>
            <w:r w:rsidRPr="00637791">
              <w:t>3</w:t>
            </w:r>
            <w:r>
              <w:t>,</w:t>
            </w:r>
            <w:r w:rsidRPr="00637791">
              <w:t>649</w:t>
            </w:r>
          </w:p>
        </w:tc>
        <w:tc>
          <w:tcPr>
            <w:tcW w:w="1418" w:type="dxa"/>
            <w:tcBorders>
              <w:top w:val="single" w:sz="2" w:space="0" w:color="8EAADB" w:themeColor="accent5" w:themeTint="99"/>
              <w:bottom w:val="nil"/>
            </w:tcBorders>
          </w:tcPr>
          <w:p w14:paraId="4CC8A005" w14:textId="77777777" w:rsidR="00FA71F5" w:rsidRPr="0057573E" w:rsidRDefault="00FA71F5" w:rsidP="00FA71F5">
            <w:pPr>
              <w:pStyle w:val="08-Tabelageral"/>
            </w:pPr>
            <w:r>
              <w:t>3,609</w:t>
            </w:r>
          </w:p>
        </w:tc>
      </w:tr>
      <w:tr w:rsidR="00FA71F5" w:rsidRPr="00BC7DA5" w14:paraId="092740BD" w14:textId="77777777" w:rsidTr="00C00412">
        <w:trPr>
          <w:trHeight w:val="238"/>
          <w:jc w:val="center"/>
        </w:trPr>
        <w:tc>
          <w:tcPr>
            <w:tcW w:w="3261" w:type="dxa"/>
            <w:tcBorders>
              <w:bottom w:val="nil"/>
            </w:tcBorders>
            <w:shd w:val="clear" w:color="auto" w:fill="auto"/>
          </w:tcPr>
          <w:p w14:paraId="3A21E2D6" w14:textId="77777777" w:rsidR="00FA71F5" w:rsidRPr="00DB20DC" w:rsidRDefault="00FA71F5" w:rsidP="00FA71F5">
            <w:pPr>
              <w:pStyle w:val="08-Tabelageral"/>
              <w:ind w:left="113"/>
              <w:jc w:val="left"/>
              <w:rPr>
                <w:b/>
              </w:rPr>
            </w:pPr>
            <w:r w:rsidRPr="00617D47">
              <w:t xml:space="preserve">Repurchase agreements </w:t>
            </w:r>
            <w:r w:rsidRPr="000704E7">
              <w:rPr>
                <w:vertAlign w:val="superscript"/>
              </w:rPr>
              <w:t>(1)</w:t>
            </w:r>
          </w:p>
        </w:tc>
        <w:tc>
          <w:tcPr>
            <w:tcW w:w="437" w:type="dxa"/>
            <w:tcBorders>
              <w:top w:val="nil"/>
              <w:bottom w:val="nil"/>
            </w:tcBorders>
            <w:shd w:val="clear" w:color="auto" w:fill="auto"/>
          </w:tcPr>
          <w:p w14:paraId="4107F493" w14:textId="77777777" w:rsidR="00FA71F5" w:rsidRPr="00BC7DA5" w:rsidRDefault="00FA71F5" w:rsidP="00FA71F5">
            <w:pPr>
              <w:pStyle w:val="08-Tabelageral"/>
              <w:jc w:val="center"/>
              <w:rPr>
                <w:rFonts w:cs="Arial"/>
                <w:szCs w:val="14"/>
              </w:rPr>
            </w:pPr>
          </w:p>
        </w:tc>
        <w:tc>
          <w:tcPr>
            <w:tcW w:w="1411" w:type="dxa"/>
            <w:tcBorders>
              <w:top w:val="nil"/>
              <w:bottom w:val="nil"/>
            </w:tcBorders>
          </w:tcPr>
          <w:p w14:paraId="693E7428" w14:textId="77777777" w:rsidR="00FA71F5" w:rsidRPr="00666448" w:rsidRDefault="00FA71F5" w:rsidP="00FA71F5">
            <w:pPr>
              <w:pStyle w:val="08-Tabelageral"/>
            </w:pPr>
            <w:r w:rsidRPr="0040522B">
              <w:t>58</w:t>
            </w:r>
            <w:r>
              <w:t>,</w:t>
            </w:r>
            <w:r w:rsidRPr="0040522B">
              <w:t>621</w:t>
            </w:r>
          </w:p>
        </w:tc>
        <w:tc>
          <w:tcPr>
            <w:tcW w:w="1412" w:type="dxa"/>
            <w:tcBorders>
              <w:top w:val="nil"/>
              <w:bottom w:val="nil"/>
            </w:tcBorders>
          </w:tcPr>
          <w:p w14:paraId="1BFB0AAF" w14:textId="77777777" w:rsidR="00FA71F5" w:rsidRPr="00666448" w:rsidRDefault="00FA71F5" w:rsidP="00FA71F5">
            <w:pPr>
              <w:pStyle w:val="08-Tabelageral"/>
            </w:pPr>
            <w:r>
              <w:t>368,889</w:t>
            </w:r>
          </w:p>
        </w:tc>
        <w:tc>
          <w:tcPr>
            <w:tcW w:w="283" w:type="dxa"/>
            <w:tcBorders>
              <w:top w:val="nil"/>
              <w:bottom w:val="nil"/>
            </w:tcBorders>
            <w:shd w:val="clear" w:color="auto" w:fill="auto"/>
            <w:vAlign w:val="center"/>
          </w:tcPr>
          <w:p w14:paraId="08D5A17C" w14:textId="77777777" w:rsidR="00FA71F5" w:rsidRPr="00BC7DA5" w:rsidRDefault="00FA71F5" w:rsidP="00FA71F5">
            <w:pPr>
              <w:pStyle w:val="08-Tabelageral"/>
              <w:rPr>
                <w:rFonts w:cs="Arial"/>
                <w:szCs w:val="14"/>
              </w:rPr>
            </w:pPr>
          </w:p>
        </w:tc>
        <w:tc>
          <w:tcPr>
            <w:tcW w:w="1417" w:type="dxa"/>
            <w:tcBorders>
              <w:top w:val="nil"/>
              <w:bottom w:val="nil"/>
            </w:tcBorders>
          </w:tcPr>
          <w:p w14:paraId="06A0D796" w14:textId="77777777" w:rsidR="00FA71F5" w:rsidRPr="0057573E" w:rsidRDefault="00FA71F5" w:rsidP="00FA71F5">
            <w:pPr>
              <w:pStyle w:val="08-Tabelageral"/>
            </w:pPr>
            <w:r w:rsidRPr="00637791">
              <w:t>4</w:t>
            </w:r>
            <w:r>
              <w:t>,</w:t>
            </w:r>
            <w:r w:rsidRPr="00637791">
              <w:t>661</w:t>
            </w:r>
            <w:r>
              <w:t>,</w:t>
            </w:r>
            <w:r w:rsidRPr="00637791">
              <w:t>201</w:t>
            </w:r>
          </w:p>
        </w:tc>
        <w:tc>
          <w:tcPr>
            <w:tcW w:w="1418" w:type="dxa"/>
            <w:tcBorders>
              <w:top w:val="nil"/>
              <w:bottom w:val="nil"/>
            </w:tcBorders>
          </w:tcPr>
          <w:p w14:paraId="637B382F" w14:textId="77777777" w:rsidR="00FA71F5" w:rsidRPr="0057573E" w:rsidRDefault="00FA71F5" w:rsidP="00FA71F5">
            <w:pPr>
              <w:pStyle w:val="08-Tabelageral"/>
            </w:pPr>
            <w:r>
              <w:t>4,086,952</w:t>
            </w:r>
          </w:p>
        </w:tc>
      </w:tr>
      <w:tr w:rsidR="00FA71F5" w:rsidRPr="00BC7DA5" w14:paraId="17AF6BEC" w14:textId="77777777" w:rsidTr="00C00412">
        <w:trPr>
          <w:trHeight w:val="238"/>
          <w:jc w:val="center"/>
        </w:trPr>
        <w:tc>
          <w:tcPr>
            <w:tcW w:w="3261" w:type="dxa"/>
            <w:tcBorders>
              <w:top w:val="nil"/>
              <w:bottom w:val="single" w:sz="4" w:space="0" w:color="1F4E79" w:themeColor="accent1" w:themeShade="80"/>
            </w:tcBorders>
            <w:shd w:val="clear" w:color="auto" w:fill="auto"/>
          </w:tcPr>
          <w:p w14:paraId="41EB4816" w14:textId="77777777" w:rsidR="00FA71F5" w:rsidRPr="0091717A" w:rsidRDefault="00FA71F5" w:rsidP="00FA71F5">
            <w:pPr>
              <w:pStyle w:val="08-Tabelageral"/>
              <w:jc w:val="left"/>
              <w:rPr>
                <w:b/>
              </w:rPr>
            </w:pPr>
            <w:r w:rsidRPr="0091717A">
              <w:rPr>
                <w:b/>
              </w:rPr>
              <w:t xml:space="preserve">Total </w:t>
            </w:r>
          </w:p>
        </w:tc>
        <w:tc>
          <w:tcPr>
            <w:tcW w:w="437" w:type="dxa"/>
            <w:tcBorders>
              <w:top w:val="nil"/>
              <w:bottom w:val="single" w:sz="4" w:space="0" w:color="1F4E79" w:themeColor="accent1" w:themeShade="80"/>
            </w:tcBorders>
            <w:shd w:val="clear" w:color="auto" w:fill="auto"/>
          </w:tcPr>
          <w:p w14:paraId="7A393B05" w14:textId="77777777" w:rsidR="00FA71F5" w:rsidRPr="00BC7DA5" w:rsidRDefault="00FA71F5" w:rsidP="00FA71F5">
            <w:pPr>
              <w:pStyle w:val="08-Tabelageral"/>
              <w:jc w:val="center"/>
              <w:rPr>
                <w:rFonts w:cs="Arial"/>
                <w:szCs w:val="14"/>
              </w:rPr>
            </w:pPr>
          </w:p>
        </w:tc>
        <w:tc>
          <w:tcPr>
            <w:tcW w:w="1411" w:type="dxa"/>
            <w:tcBorders>
              <w:top w:val="nil"/>
              <w:bottom w:val="single" w:sz="4" w:space="0" w:color="1F4E79" w:themeColor="accent1" w:themeShade="80"/>
            </w:tcBorders>
          </w:tcPr>
          <w:p w14:paraId="009A3684" w14:textId="77777777" w:rsidR="00FA71F5" w:rsidRPr="002D2193" w:rsidRDefault="00FA71F5" w:rsidP="00FA71F5">
            <w:pPr>
              <w:pStyle w:val="08-Tabelageral"/>
              <w:rPr>
                <w:b/>
              </w:rPr>
            </w:pPr>
            <w:r w:rsidRPr="00293488">
              <w:rPr>
                <w:b/>
                <w:bCs/>
              </w:rPr>
              <w:t>59</w:t>
            </w:r>
            <w:r>
              <w:rPr>
                <w:b/>
                <w:bCs/>
              </w:rPr>
              <w:t>,</w:t>
            </w:r>
            <w:r w:rsidRPr="00293488">
              <w:rPr>
                <w:b/>
                <w:bCs/>
              </w:rPr>
              <w:t>078</w:t>
            </w:r>
          </w:p>
        </w:tc>
        <w:tc>
          <w:tcPr>
            <w:tcW w:w="1412" w:type="dxa"/>
            <w:tcBorders>
              <w:top w:val="nil"/>
              <w:bottom w:val="single" w:sz="4" w:space="0" w:color="1F4E79" w:themeColor="accent1" w:themeShade="80"/>
            </w:tcBorders>
          </w:tcPr>
          <w:p w14:paraId="372A17A2" w14:textId="77777777" w:rsidR="00FA71F5" w:rsidRPr="0091717A" w:rsidRDefault="00FA71F5" w:rsidP="00FA71F5">
            <w:pPr>
              <w:pStyle w:val="08-Tabelageral"/>
              <w:rPr>
                <w:b/>
              </w:rPr>
            </w:pPr>
            <w:r>
              <w:rPr>
                <w:b/>
              </w:rPr>
              <w:t>369,342</w:t>
            </w:r>
          </w:p>
        </w:tc>
        <w:tc>
          <w:tcPr>
            <w:tcW w:w="283" w:type="dxa"/>
            <w:tcBorders>
              <w:top w:val="nil"/>
              <w:bottom w:val="single" w:sz="4" w:space="0" w:color="1F4E79" w:themeColor="accent1" w:themeShade="80"/>
            </w:tcBorders>
            <w:shd w:val="clear" w:color="auto" w:fill="auto"/>
            <w:vAlign w:val="center"/>
          </w:tcPr>
          <w:p w14:paraId="64D965BC" w14:textId="77777777" w:rsidR="00FA71F5" w:rsidRPr="00BC7DA5" w:rsidRDefault="00FA71F5" w:rsidP="00FA71F5">
            <w:pPr>
              <w:pStyle w:val="08-Tabelageral"/>
              <w:rPr>
                <w:rFonts w:cs="Arial"/>
                <w:szCs w:val="14"/>
              </w:rPr>
            </w:pPr>
          </w:p>
        </w:tc>
        <w:tc>
          <w:tcPr>
            <w:tcW w:w="1417" w:type="dxa"/>
            <w:tcBorders>
              <w:top w:val="nil"/>
              <w:bottom w:val="single" w:sz="4" w:space="0" w:color="1F4E79" w:themeColor="accent1" w:themeShade="80"/>
            </w:tcBorders>
          </w:tcPr>
          <w:p w14:paraId="0320D855" w14:textId="77777777" w:rsidR="00FA71F5" w:rsidRPr="002D2193" w:rsidRDefault="00FA71F5" w:rsidP="00FA71F5">
            <w:pPr>
              <w:pStyle w:val="08-Tabelageral"/>
              <w:rPr>
                <w:b/>
              </w:rPr>
            </w:pPr>
            <w:r w:rsidRPr="00293488">
              <w:rPr>
                <w:b/>
                <w:bCs/>
              </w:rPr>
              <w:t>4</w:t>
            </w:r>
            <w:r>
              <w:rPr>
                <w:b/>
                <w:bCs/>
              </w:rPr>
              <w:t>,</w:t>
            </w:r>
            <w:r w:rsidRPr="00293488">
              <w:rPr>
                <w:b/>
                <w:bCs/>
              </w:rPr>
              <w:t>664</w:t>
            </w:r>
            <w:r>
              <w:rPr>
                <w:b/>
                <w:bCs/>
              </w:rPr>
              <w:t>,</w:t>
            </w:r>
            <w:r w:rsidRPr="00293488">
              <w:rPr>
                <w:b/>
                <w:bCs/>
              </w:rPr>
              <w:t>850</w:t>
            </w:r>
          </w:p>
        </w:tc>
        <w:tc>
          <w:tcPr>
            <w:tcW w:w="1418" w:type="dxa"/>
            <w:tcBorders>
              <w:top w:val="nil"/>
              <w:bottom w:val="single" w:sz="4" w:space="0" w:color="1F4E79" w:themeColor="accent1" w:themeShade="80"/>
            </w:tcBorders>
          </w:tcPr>
          <w:p w14:paraId="1E17F219" w14:textId="77777777" w:rsidR="00FA71F5" w:rsidRPr="0091717A" w:rsidRDefault="00FA71F5" w:rsidP="00FA71F5">
            <w:pPr>
              <w:pStyle w:val="08-Tabelageral"/>
              <w:rPr>
                <w:b/>
              </w:rPr>
            </w:pPr>
            <w:r>
              <w:rPr>
                <w:b/>
              </w:rPr>
              <w:t>4,090,561</w:t>
            </w:r>
          </w:p>
        </w:tc>
      </w:tr>
    </w:tbl>
    <w:p w14:paraId="3FCC081D" w14:textId="77777777" w:rsidR="00FA71F5" w:rsidRPr="00C45414" w:rsidRDefault="00FA71F5" w:rsidP="00FA71F5">
      <w:pPr>
        <w:pStyle w:val="07-Legenda"/>
        <w:numPr>
          <w:ilvl w:val="0"/>
          <w:numId w:val="6"/>
        </w:numPr>
        <w:tabs>
          <w:tab w:val="left" w:pos="0"/>
        </w:tabs>
        <w:ind w:left="284" w:hanging="284"/>
        <w:rPr>
          <w:rFonts w:cs="Arial"/>
          <w:snapToGrid w:val="0"/>
          <w:lang w:val="en-US"/>
        </w:rPr>
      </w:pPr>
      <w:r w:rsidRPr="00C45414">
        <w:rPr>
          <w:rFonts w:cs="Arial"/>
          <w:snapToGrid w:val="0"/>
          <w:lang w:val="en-US"/>
        </w:rPr>
        <w:t xml:space="preserve">Refers to investments in repurchase agréments with Banco do Brasil S.A., backed by federal govermment securities with daily liquidity and insignificante risk of change in fair value. </w:t>
      </w:r>
    </w:p>
    <w:p w14:paraId="1160100A" w14:textId="77777777" w:rsidR="00FA71F5" w:rsidRPr="00C45414" w:rsidRDefault="00FA71F5" w:rsidP="00FA71F5">
      <w:pPr>
        <w:pStyle w:val="05-Textonormal"/>
        <w:rPr>
          <w:lang w:val="en-US"/>
        </w:rPr>
      </w:pPr>
      <w:r>
        <w:rPr>
          <w:rStyle w:val="q4iawc"/>
          <w:lang w:val="en"/>
        </w:rPr>
        <w:t>Financial investments in short-term funds and repurchase agreements are categorized as financial assets at fair value through profit or loss.</w:t>
      </w:r>
    </w:p>
    <w:p w14:paraId="682362F9" w14:textId="2C64EB93" w:rsidR="006C1F57" w:rsidRDefault="006C1F57" w:rsidP="00CA5B2D">
      <w:pPr>
        <w:pStyle w:val="02-TtulodeNota"/>
        <w:widowControl w:val="0"/>
      </w:pPr>
    </w:p>
    <w:p w14:paraId="650D967A" w14:textId="4B5F91B0" w:rsidR="00FA71F5" w:rsidRPr="0085406F" w:rsidRDefault="00FA71F5" w:rsidP="009E2FDE">
      <w:pPr>
        <w:pStyle w:val="Ttulo1"/>
      </w:pPr>
      <w:bookmarkStart w:id="45" w:name="_Toc118452837"/>
      <w:bookmarkStart w:id="46" w:name="OLE_LINK9"/>
      <w:r>
        <w:t>16</w:t>
      </w:r>
      <w:r w:rsidRPr="00872C21">
        <w:t xml:space="preserve"> – </w:t>
      </w:r>
      <w:r>
        <w:t xml:space="preserve">FINANCIAL </w:t>
      </w:r>
      <w:r w:rsidRPr="00872C21">
        <w:t>INSTRUMENT</w:t>
      </w:r>
      <w:r>
        <w:t>S</w:t>
      </w:r>
      <w:bookmarkEnd w:id="45"/>
      <w:r w:rsidRPr="00872C21">
        <w:t xml:space="preserve"> </w:t>
      </w:r>
    </w:p>
    <w:p w14:paraId="5552B43D" w14:textId="77777777" w:rsidR="00FA71F5" w:rsidRPr="00822F9D" w:rsidRDefault="00FA71F5" w:rsidP="00FA71F5">
      <w:pPr>
        <w:pStyle w:val="05-Textonormal"/>
        <w:numPr>
          <w:ilvl w:val="0"/>
          <w:numId w:val="7"/>
        </w:numPr>
        <w:rPr>
          <w:b/>
          <w:color w:val="1F3864" w:themeColor="accent5" w:themeShade="80"/>
          <w:lang w:val="en-US"/>
        </w:rPr>
      </w:pPr>
      <w:r w:rsidRPr="00822F9D">
        <w:rPr>
          <w:b/>
          <w:color w:val="1F3864" w:themeColor="accent5" w:themeShade="80"/>
          <w:lang w:val="en-US"/>
        </w:rPr>
        <w:t xml:space="preserve">Financial Assests at Fair Value through Profit or Loss </w:t>
      </w:r>
    </w:p>
    <w:p w14:paraId="60D973E8" w14:textId="77777777" w:rsidR="00FA71F5" w:rsidRDefault="00FA71F5" w:rsidP="00FA71F5">
      <w:pPr>
        <w:pStyle w:val="08-Tabelageral"/>
        <w:spacing w:before="0" w:after="0"/>
        <w:rPr>
          <w:rFonts w:cs="Arial"/>
        </w:rPr>
      </w:pPr>
      <w:r w:rsidRPr="00ED0236">
        <w:rPr>
          <w:rFonts w:cs="Arial"/>
          <w:b/>
          <w:szCs w:val="14"/>
        </w:rPr>
        <w:t xml:space="preserve">R$ </w:t>
      </w:r>
      <w:r>
        <w:rPr>
          <w:rFonts w:cs="Arial"/>
          <w:b/>
          <w:szCs w:val="14"/>
        </w:rPr>
        <w:t>thousand</w:t>
      </w:r>
    </w:p>
    <w:tbl>
      <w:tblPr>
        <w:tblW w:w="9639" w:type="dxa"/>
        <w:jc w:val="center"/>
        <w:tblLayout w:type="fixed"/>
        <w:tblLook w:val="04A0" w:firstRow="1" w:lastRow="0" w:firstColumn="1" w:lastColumn="0" w:noHBand="0" w:noVBand="1"/>
      </w:tblPr>
      <w:tblGrid>
        <w:gridCol w:w="2268"/>
        <w:gridCol w:w="993"/>
        <w:gridCol w:w="992"/>
        <w:gridCol w:w="1134"/>
        <w:gridCol w:w="1134"/>
        <w:gridCol w:w="1134"/>
        <w:gridCol w:w="992"/>
        <w:gridCol w:w="992"/>
      </w:tblGrid>
      <w:tr w:rsidR="00FA71F5" w:rsidRPr="00F80522" w14:paraId="693B060F" w14:textId="77777777" w:rsidTr="00C00412">
        <w:trPr>
          <w:trHeight w:val="238"/>
          <w:jc w:val="center"/>
        </w:trPr>
        <w:tc>
          <w:tcPr>
            <w:tcW w:w="2268" w:type="dxa"/>
            <w:tcBorders>
              <w:top w:val="single" w:sz="2" w:space="0" w:color="1F4E79" w:themeColor="accent1" w:themeShade="80"/>
            </w:tcBorders>
            <w:shd w:val="clear" w:color="auto" w:fill="auto"/>
          </w:tcPr>
          <w:p w14:paraId="11406CC4" w14:textId="77777777" w:rsidR="00FA71F5" w:rsidRPr="00F80522" w:rsidRDefault="00FA71F5" w:rsidP="00FA71F5">
            <w:pPr>
              <w:spacing w:after="0"/>
              <w:jc w:val="center"/>
              <w:rPr>
                <w:rFonts w:cs="Arial"/>
                <w:b/>
                <w:sz w:val="14"/>
                <w:szCs w:val="14"/>
              </w:rPr>
            </w:pPr>
          </w:p>
        </w:tc>
        <w:tc>
          <w:tcPr>
            <w:tcW w:w="7371" w:type="dxa"/>
            <w:gridSpan w:val="7"/>
            <w:tcBorders>
              <w:top w:val="single" w:sz="2" w:space="0" w:color="1F4E79" w:themeColor="accent1" w:themeShade="80"/>
              <w:bottom w:val="single" w:sz="2" w:space="0" w:color="1F4E79" w:themeColor="accent1" w:themeShade="80"/>
            </w:tcBorders>
            <w:shd w:val="clear" w:color="auto" w:fill="auto"/>
            <w:vAlign w:val="center"/>
          </w:tcPr>
          <w:p w14:paraId="6F995ABD" w14:textId="77777777" w:rsidR="00FA71F5" w:rsidRPr="00F80522" w:rsidRDefault="00FA71F5" w:rsidP="00FA71F5">
            <w:pPr>
              <w:pStyle w:val="08-Tabelageral"/>
              <w:jc w:val="center"/>
              <w:rPr>
                <w:rFonts w:cs="Arial"/>
                <w:b/>
                <w:szCs w:val="14"/>
              </w:rPr>
            </w:pPr>
            <w:r>
              <w:rPr>
                <w:rFonts w:cs="Arial"/>
                <w:b/>
                <w:szCs w:val="14"/>
              </w:rPr>
              <w:t>Parent and Consolidated</w:t>
            </w:r>
          </w:p>
        </w:tc>
      </w:tr>
      <w:tr w:rsidR="00FA71F5" w:rsidRPr="00F80522" w14:paraId="3394E16A" w14:textId="77777777" w:rsidTr="00C00412">
        <w:trPr>
          <w:trHeight w:val="238"/>
          <w:jc w:val="center"/>
        </w:trPr>
        <w:tc>
          <w:tcPr>
            <w:tcW w:w="2268" w:type="dxa"/>
            <w:shd w:val="clear" w:color="auto" w:fill="auto"/>
          </w:tcPr>
          <w:p w14:paraId="186461F7" w14:textId="77777777" w:rsidR="00FA71F5" w:rsidRPr="00F80522" w:rsidRDefault="00FA71F5" w:rsidP="00FA71F5">
            <w:pPr>
              <w:spacing w:after="0"/>
              <w:jc w:val="center"/>
              <w:rPr>
                <w:rFonts w:cs="Arial"/>
                <w:b/>
                <w:sz w:val="14"/>
                <w:szCs w:val="14"/>
              </w:rPr>
            </w:pPr>
          </w:p>
        </w:tc>
        <w:tc>
          <w:tcPr>
            <w:tcW w:w="1985" w:type="dxa"/>
            <w:gridSpan w:val="2"/>
            <w:tcBorders>
              <w:top w:val="single" w:sz="2" w:space="0" w:color="1F4E79" w:themeColor="accent1" w:themeShade="80"/>
              <w:bottom w:val="single" w:sz="2" w:space="0" w:color="1F4E79" w:themeColor="accent1" w:themeShade="80"/>
            </w:tcBorders>
            <w:shd w:val="clear" w:color="auto" w:fill="auto"/>
            <w:vAlign w:val="center"/>
          </w:tcPr>
          <w:p w14:paraId="5E0F0583" w14:textId="77777777" w:rsidR="00FA71F5" w:rsidRPr="00F80522" w:rsidRDefault="00FA71F5" w:rsidP="00FA71F5">
            <w:pPr>
              <w:spacing w:after="0"/>
              <w:jc w:val="center"/>
              <w:rPr>
                <w:rFonts w:cs="Arial"/>
                <w:b/>
                <w:sz w:val="14"/>
                <w:szCs w:val="14"/>
              </w:rPr>
            </w:pPr>
            <w:r>
              <w:rPr>
                <w:rFonts w:cs="Arial"/>
                <w:b/>
                <w:sz w:val="14"/>
                <w:szCs w:val="14"/>
              </w:rPr>
              <w:t xml:space="preserve">Dec 31, </w:t>
            </w:r>
            <w:r w:rsidRPr="00F80522">
              <w:rPr>
                <w:rFonts w:cs="Arial"/>
                <w:b/>
                <w:sz w:val="14"/>
                <w:szCs w:val="14"/>
              </w:rPr>
              <w:t>20</w:t>
            </w:r>
            <w:r>
              <w:rPr>
                <w:rFonts w:cs="Arial"/>
                <w:b/>
                <w:sz w:val="14"/>
                <w:szCs w:val="14"/>
              </w:rPr>
              <w:t>21</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0153690E" w14:textId="77777777" w:rsidR="00FA71F5" w:rsidRPr="00F80522" w:rsidRDefault="00FA71F5" w:rsidP="00FA71F5">
            <w:pPr>
              <w:spacing w:after="0"/>
              <w:jc w:val="center"/>
              <w:rPr>
                <w:rFonts w:cs="Arial"/>
                <w:b/>
                <w:sz w:val="14"/>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77F1F83A" w14:textId="77777777" w:rsidR="00FA71F5" w:rsidRPr="00F80522" w:rsidRDefault="00FA71F5" w:rsidP="00FA71F5">
            <w:pPr>
              <w:spacing w:after="0"/>
              <w:jc w:val="center"/>
              <w:rPr>
                <w:rFonts w:cs="Arial"/>
                <w:b/>
                <w:sz w:val="14"/>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8CCC77A" w14:textId="77777777" w:rsidR="00FA71F5" w:rsidRPr="00F80522" w:rsidRDefault="00FA71F5" w:rsidP="00FA71F5">
            <w:pPr>
              <w:spacing w:after="0"/>
              <w:jc w:val="center"/>
              <w:rPr>
                <w:rFonts w:cs="Arial"/>
                <w:b/>
                <w:sz w:val="14"/>
                <w:szCs w:val="14"/>
              </w:rPr>
            </w:pPr>
          </w:p>
        </w:tc>
        <w:tc>
          <w:tcPr>
            <w:tcW w:w="1984" w:type="dxa"/>
            <w:gridSpan w:val="2"/>
            <w:tcBorders>
              <w:top w:val="single" w:sz="2" w:space="0" w:color="1F4E79" w:themeColor="accent1" w:themeShade="80"/>
              <w:bottom w:val="single" w:sz="2" w:space="0" w:color="1F4E79" w:themeColor="accent1" w:themeShade="80"/>
            </w:tcBorders>
            <w:shd w:val="clear" w:color="auto" w:fill="auto"/>
            <w:vAlign w:val="center"/>
          </w:tcPr>
          <w:p w14:paraId="030D62D3" w14:textId="77777777" w:rsidR="00FA71F5" w:rsidRPr="00F80522" w:rsidRDefault="00FA71F5" w:rsidP="00FA71F5">
            <w:pPr>
              <w:spacing w:after="0"/>
              <w:jc w:val="center"/>
              <w:rPr>
                <w:rFonts w:cs="Arial"/>
                <w:b/>
                <w:sz w:val="14"/>
                <w:szCs w:val="14"/>
              </w:rPr>
            </w:pPr>
            <w:r>
              <w:rPr>
                <w:rFonts w:cs="Arial"/>
                <w:b/>
                <w:sz w:val="14"/>
                <w:szCs w:val="14"/>
              </w:rPr>
              <w:t xml:space="preserve">Sept </w:t>
            </w:r>
            <w:r w:rsidRPr="00F80522">
              <w:rPr>
                <w:rFonts w:cs="Arial"/>
                <w:b/>
                <w:sz w:val="14"/>
                <w:szCs w:val="14"/>
              </w:rPr>
              <w:t>3</w:t>
            </w:r>
            <w:r>
              <w:rPr>
                <w:rFonts w:cs="Arial"/>
                <w:b/>
                <w:sz w:val="14"/>
                <w:szCs w:val="14"/>
              </w:rPr>
              <w:t xml:space="preserve">0, </w:t>
            </w:r>
            <w:r w:rsidRPr="00F80522">
              <w:rPr>
                <w:rFonts w:cs="Arial"/>
                <w:b/>
                <w:sz w:val="14"/>
                <w:szCs w:val="14"/>
              </w:rPr>
              <w:t>202</w:t>
            </w:r>
            <w:r>
              <w:rPr>
                <w:rFonts w:cs="Arial"/>
                <w:b/>
                <w:sz w:val="14"/>
                <w:szCs w:val="14"/>
              </w:rPr>
              <w:t>2</w:t>
            </w:r>
          </w:p>
        </w:tc>
      </w:tr>
      <w:tr w:rsidR="00FA71F5" w:rsidRPr="00F80522" w14:paraId="7EDEEE33" w14:textId="77777777" w:rsidTr="00C00412">
        <w:trPr>
          <w:trHeight w:val="238"/>
          <w:jc w:val="center"/>
        </w:trPr>
        <w:tc>
          <w:tcPr>
            <w:tcW w:w="2268" w:type="dxa"/>
            <w:tcBorders>
              <w:bottom w:val="single" w:sz="2" w:space="0" w:color="1F4E79" w:themeColor="accent1" w:themeShade="80"/>
            </w:tcBorders>
            <w:shd w:val="clear" w:color="auto" w:fill="auto"/>
          </w:tcPr>
          <w:p w14:paraId="71987227" w14:textId="77777777" w:rsidR="00FA71F5" w:rsidRPr="00F80522" w:rsidRDefault="00FA71F5" w:rsidP="00FA71F5">
            <w:pPr>
              <w:spacing w:after="0"/>
              <w:jc w:val="center"/>
              <w:rPr>
                <w:rFonts w:cs="Arial"/>
                <w:b/>
                <w:sz w:val="14"/>
                <w:szCs w:val="14"/>
              </w:rPr>
            </w:pP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0060406D" w14:textId="77777777" w:rsidR="00FA71F5" w:rsidRPr="00F80522" w:rsidRDefault="00FA71F5" w:rsidP="00FA71F5">
            <w:pPr>
              <w:spacing w:after="0"/>
              <w:jc w:val="center"/>
              <w:rPr>
                <w:rFonts w:cs="Arial"/>
                <w:b/>
                <w:sz w:val="14"/>
                <w:szCs w:val="14"/>
              </w:rPr>
            </w:pPr>
            <w:r>
              <w:rPr>
                <w:rFonts w:cs="Arial"/>
                <w:b/>
                <w:sz w:val="14"/>
                <w:szCs w:val="14"/>
              </w:rPr>
              <w:t>Cost Value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07944BA0" w14:textId="77777777" w:rsidR="00FA71F5" w:rsidRPr="00F80522" w:rsidRDefault="00FA71F5" w:rsidP="00FA71F5">
            <w:pPr>
              <w:spacing w:after="0"/>
              <w:jc w:val="center"/>
              <w:rPr>
                <w:rFonts w:cs="Arial"/>
                <w:b/>
                <w:sz w:val="14"/>
                <w:szCs w:val="14"/>
              </w:rPr>
            </w:pPr>
            <w:r>
              <w:rPr>
                <w:rFonts w:cs="Arial"/>
                <w:b/>
                <w:sz w:val="14"/>
                <w:szCs w:val="14"/>
              </w:rPr>
              <w:t>Market Value</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F25EB2D" w14:textId="77777777" w:rsidR="00FA71F5" w:rsidRPr="00F80522" w:rsidRDefault="00FA71F5" w:rsidP="00FA71F5">
            <w:pPr>
              <w:pStyle w:val="08-Tabelageral"/>
              <w:jc w:val="center"/>
              <w:rPr>
                <w:rFonts w:cs="Arial"/>
                <w:b/>
              </w:rPr>
            </w:pPr>
            <w:r w:rsidRPr="00E12B62">
              <w:rPr>
                <w:rFonts w:cs="Arial"/>
                <w:b/>
              </w:rPr>
              <w:t>Applications</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CBC1273" w14:textId="77777777" w:rsidR="00FA71F5" w:rsidRPr="00F80522" w:rsidRDefault="00FA71F5" w:rsidP="00FA71F5">
            <w:pPr>
              <w:pStyle w:val="08-Tabelageral"/>
              <w:jc w:val="center"/>
              <w:rPr>
                <w:rFonts w:cs="Arial"/>
                <w:b/>
              </w:rPr>
            </w:pPr>
            <w:r w:rsidRPr="004071D8">
              <w:rPr>
                <w:rFonts w:cs="Arial"/>
                <w:b/>
              </w:rPr>
              <w:t>Redemptions</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661CB305" w14:textId="77777777" w:rsidR="00FA71F5" w:rsidRPr="00F80522" w:rsidRDefault="00FA71F5" w:rsidP="00FA71F5">
            <w:pPr>
              <w:pStyle w:val="08-Tabelageral"/>
              <w:rPr>
                <w:rFonts w:cs="Arial"/>
                <w:b/>
              </w:rPr>
            </w:pPr>
            <w:r>
              <w:rPr>
                <w:rFonts w:cs="Arial"/>
                <w:b/>
              </w:rPr>
              <w:t>Yield</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760CC092" w14:textId="77777777" w:rsidR="00FA71F5" w:rsidRPr="00F80522" w:rsidRDefault="00FA71F5" w:rsidP="00FA71F5">
            <w:pPr>
              <w:pStyle w:val="08-Tabelageral"/>
              <w:jc w:val="center"/>
              <w:rPr>
                <w:rFonts w:cs="Arial"/>
                <w:b/>
              </w:rPr>
            </w:pPr>
            <w:r>
              <w:rPr>
                <w:rFonts w:cs="Arial"/>
                <w:b/>
              </w:rPr>
              <w:t>Cost Value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6244A79C" w14:textId="77777777" w:rsidR="00FA71F5" w:rsidRPr="00F80522" w:rsidRDefault="00FA71F5" w:rsidP="00FA71F5">
            <w:pPr>
              <w:pStyle w:val="08-Tabelageral"/>
              <w:jc w:val="center"/>
              <w:rPr>
                <w:rFonts w:cs="Arial"/>
                <w:b/>
              </w:rPr>
            </w:pPr>
            <w:r w:rsidRPr="004071D8">
              <w:rPr>
                <w:rFonts w:cs="Arial"/>
                <w:b/>
              </w:rPr>
              <w:t>Market Value</w:t>
            </w:r>
          </w:p>
        </w:tc>
      </w:tr>
      <w:tr w:rsidR="00FA71F5" w:rsidRPr="00F80522" w14:paraId="78D32EA2" w14:textId="77777777" w:rsidTr="00C00412">
        <w:trPr>
          <w:trHeight w:val="238"/>
          <w:jc w:val="center"/>
        </w:trPr>
        <w:tc>
          <w:tcPr>
            <w:tcW w:w="2268" w:type="dxa"/>
            <w:tcBorders>
              <w:top w:val="single" w:sz="2" w:space="0" w:color="1F4E79" w:themeColor="accent1" w:themeShade="80"/>
            </w:tcBorders>
            <w:shd w:val="clear" w:color="auto" w:fill="auto"/>
          </w:tcPr>
          <w:p w14:paraId="49651542" w14:textId="77777777" w:rsidR="00FA71F5" w:rsidRPr="00F80522" w:rsidRDefault="00FA71F5" w:rsidP="00FA71F5">
            <w:pPr>
              <w:pStyle w:val="08-Tabelageral"/>
              <w:ind w:left="113"/>
              <w:jc w:val="left"/>
              <w:rPr>
                <w:szCs w:val="14"/>
              </w:rPr>
            </w:pPr>
            <w:r w:rsidRPr="004071D8">
              <w:rPr>
                <w:szCs w:val="14"/>
              </w:rPr>
              <w:t>Long-term fund</w:t>
            </w:r>
            <w:r w:rsidRPr="00F80522">
              <w:rPr>
                <w:szCs w:val="14"/>
              </w:rPr>
              <w:t xml:space="preserve"> </w:t>
            </w:r>
            <w:r w:rsidRPr="00F80522">
              <w:rPr>
                <w:szCs w:val="14"/>
                <w:vertAlign w:val="superscript"/>
              </w:rPr>
              <w:t>(1)</w:t>
            </w:r>
          </w:p>
        </w:tc>
        <w:tc>
          <w:tcPr>
            <w:tcW w:w="993" w:type="dxa"/>
            <w:tcBorders>
              <w:top w:val="nil"/>
              <w:left w:val="nil"/>
              <w:right w:val="nil"/>
            </w:tcBorders>
            <w:shd w:val="clear" w:color="auto" w:fill="auto"/>
            <w:vAlign w:val="bottom"/>
          </w:tcPr>
          <w:p w14:paraId="45ED7332" w14:textId="77777777" w:rsidR="00FA71F5" w:rsidRPr="00F80522" w:rsidRDefault="00FA71F5" w:rsidP="00FA71F5">
            <w:pPr>
              <w:pStyle w:val="08-Tabelageral"/>
              <w:rPr>
                <w:szCs w:val="14"/>
              </w:rPr>
            </w:pPr>
            <w:r>
              <w:rPr>
                <w:rFonts w:cs="Arial"/>
              </w:rPr>
              <w:t>7,328</w:t>
            </w:r>
          </w:p>
        </w:tc>
        <w:tc>
          <w:tcPr>
            <w:tcW w:w="992" w:type="dxa"/>
            <w:tcBorders>
              <w:top w:val="nil"/>
              <w:left w:val="nil"/>
              <w:right w:val="nil"/>
            </w:tcBorders>
            <w:shd w:val="clear" w:color="auto" w:fill="auto"/>
            <w:vAlign w:val="bottom"/>
          </w:tcPr>
          <w:p w14:paraId="4169266C" w14:textId="77777777" w:rsidR="00FA71F5" w:rsidRPr="00F80522" w:rsidRDefault="00FA71F5" w:rsidP="00FA71F5">
            <w:pPr>
              <w:pStyle w:val="08-Tabelageral"/>
              <w:rPr>
                <w:szCs w:val="14"/>
              </w:rPr>
            </w:pPr>
            <w:r>
              <w:rPr>
                <w:rFonts w:cs="Arial"/>
              </w:rPr>
              <w:t>14,011</w:t>
            </w:r>
          </w:p>
        </w:tc>
        <w:tc>
          <w:tcPr>
            <w:tcW w:w="1134" w:type="dxa"/>
            <w:tcBorders>
              <w:top w:val="nil"/>
              <w:left w:val="nil"/>
              <w:right w:val="nil"/>
            </w:tcBorders>
            <w:shd w:val="clear" w:color="auto" w:fill="auto"/>
            <w:vAlign w:val="bottom"/>
          </w:tcPr>
          <w:p w14:paraId="79F3CE3B" w14:textId="77777777" w:rsidR="00FA71F5" w:rsidRPr="00F80522" w:rsidRDefault="00FA71F5" w:rsidP="00FA71F5">
            <w:pPr>
              <w:pStyle w:val="08-Tabelageral"/>
              <w:rPr>
                <w:szCs w:val="14"/>
              </w:rPr>
            </w:pPr>
            <w:r>
              <w:rPr>
                <w:rFonts w:cs="Arial"/>
              </w:rPr>
              <w:t>3,108</w:t>
            </w:r>
          </w:p>
        </w:tc>
        <w:tc>
          <w:tcPr>
            <w:tcW w:w="1134" w:type="dxa"/>
            <w:tcBorders>
              <w:top w:val="nil"/>
              <w:left w:val="nil"/>
              <w:right w:val="nil"/>
            </w:tcBorders>
            <w:shd w:val="clear" w:color="auto" w:fill="auto"/>
            <w:vAlign w:val="bottom"/>
          </w:tcPr>
          <w:p w14:paraId="193B94D6" w14:textId="77777777" w:rsidR="00FA71F5" w:rsidRPr="00F80522" w:rsidRDefault="00FA71F5" w:rsidP="00FA71F5">
            <w:pPr>
              <w:pStyle w:val="08-Tabelageral"/>
              <w:rPr>
                <w:szCs w:val="14"/>
              </w:rPr>
            </w:pPr>
            <w:r>
              <w:rPr>
                <w:rFonts w:cs="Arial"/>
              </w:rPr>
              <w:t>(447)</w:t>
            </w:r>
          </w:p>
        </w:tc>
        <w:tc>
          <w:tcPr>
            <w:tcW w:w="1134" w:type="dxa"/>
            <w:tcBorders>
              <w:top w:val="single" w:sz="2" w:space="0" w:color="1F4E79" w:themeColor="accent1" w:themeShade="80"/>
              <w:left w:val="nil"/>
              <w:bottom w:val="nil"/>
              <w:right w:val="nil"/>
            </w:tcBorders>
            <w:shd w:val="clear" w:color="auto" w:fill="auto"/>
            <w:vAlign w:val="bottom"/>
          </w:tcPr>
          <w:p w14:paraId="1DC9A2B2" w14:textId="77777777" w:rsidR="00FA71F5" w:rsidRPr="00F80522" w:rsidRDefault="00FA71F5" w:rsidP="00FA71F5">
            <w:pPr>
              <w:pStyle w:val="08-Tabelageral"/>
              <w:rPr>
                <w:rFonts w:cs="Arial"/>
                <w:szCs w:val="14"/>
              </w:rPr>
            </w:pPr>
            <w:r w:rsidRPr="00427408">
              <w:rPr>
                <w:rFonts w:cs="Arial"/>
              </w:rPr>
              <w:t>1</w:t>
            </w:r>
            <w:r>
              <w:rPr>
                <w:rFonts w:cs="Arial"/>
              </w:rPr>
              <w:t>,</w:t>
            </w:r>
            <w:r w:rsidRPr="00427408">
              <w:rPr>
                <w:rFonts w:cs="Arial"/>
              </w:rPr>
              <w:t>035</w:t>
            </w:r>
          </w:p>
        </w:tc>
        <w:tc>
          <w:tcPr>
            <w:tcW w:w="992" w:type="dxa"/>
            <w:tcBorders>
              <w:top w:val="single" w:sz="2" w:space="0" w:color="1F4E79" w:themeColor="accent1" w:themeShade="80"/>
              <w:left w:val="nil"/>
              <w:bottom w:val="nil"/>
              <w:right w:val="nil"/>
            </w:tcBorders>
            <w:shd w:val="clear" w:color="auto" w:fill="auto"/>
            <w:vAlign w:val="bottom"/>
          </w:tcPr>
          <w:p w14:paraId="5B734F0B" w14:textId="77777777" w:rsidR="00FA71F5" w:rsidRPr="00F80522" w:rsidRDefault="00FA71F5" w:rsidP="00FA71F5">
            <w:pPr>
              <w:pStyle w:val="08-Tabelageral"/>
              <w:rPr>
                <w:szCs w:val="14"/>
              </w:rPr>
            </w:pPr>
            <w:r w:rsidRPr="00427408">
              <w:rPr>
                <w:rFonts w:cs="Arial"/>
                <w:color w:val="000000"/>
              </w:rPr>
              <w:t>9</w:t>
            </w:r>
            <w:r>
              <w:rPr>
                <w:rFonts w:cs="Arial"/>
                <w:color w:val="000000"/>
              </w:rPr>
              <w:t>,</w:t>
            </w:r>
            <w:r w:rsidRPr="00427408">
              <w:rPr>
                <w:rFonts w:cs="Arial"/>
                <w:color w:val="000000"/>
              </w:rPr>
              <w:t>990</w:t>
            </w:r>
          </w:p>
        </w:tc>
        <w:tc>
          <w:tcPr>
            <w:tcW w:w="992" w:type="dxa"/>
            <w:tcBorders>
              <w:top w:val="single" w:sz="2" w:space="0" w:color="1F4E79" w:themeColor="accent1" w:themeShade="80"/>
              <w:left w:val="nil"/>
              <w:bottom w:val="nil"/>
              <w:right w:val="nil"/>
            </w:tcBorders>
            <w:shd w:val="clear" w:color="auto" w:fill="auto"/>
            <w:vAlign w:val="bottom"/>
          </w:tcPr>
          <w:p w14:paraId="71AC44AA" w14:textId="77777777" w:rsidR="00FA71F5" w:rsidRPr="00F80522" w:rsidRDefault="00FA71F5" w:rsidP="00FA71F5">
            <w:pPr>
              <w:pStyle w:val="08-Tabelageral"/>
              <w:rPr>
                <w:szCs w:val="14"/>
              </w:rPr>
            </w:pPr>
            <w:r w:rsidRPr="00427408">
              <w:rPr>
                <w:rFonts w:cs="Arial"/>
              </w:rPr>
              <w:t>17</w:t>
            </w:r>
            <w:r>
              <w:rPr>
                <w:rFonts w:cs="Arial"/>
              </w:rPr>
              <w:t>,</w:t>
            </w:r>
            <w:r w:rsidRPr="00427408">
              <w:rPr>
                <w:rFonts w:cs="Arial"/>
              </w:rPr>
              <w:t>707</w:t>
            </w:r>
          </w:p>
        </w:tc>
      </w:tr>
      <w:tr w:rsidR="00FA71F5" w:rsidRPr="00F80522" w14:paraId="5661B2FE" w14:textId="77777777" w:rsidTr="00C00412">
        <w:trPr>
          <w:trHeight w:val="238"/>
          <w:jc w:val="center"/>
        </w:trPr>
        <w:tc>
          <w:tcPr>
            <w:tcW w:w="2268" w:type="dxa"/>
            <w:tcBorders>
              <w:bottom w:val="single" w:sz="2" w:space="0" w:color="1F4E79" w:themeColor="accent1" w:themeShade="80"/>
            </w:tcBorders>
            <w:shd w:val="clear" w:color="auto" w:fill="auto"/>
          </w:tcPr>
          <w:p w14:paraId="58B0E6E0" w14:textId="77777777" w:rsidR="00FA71F5" w:rsidRPr="00F80522" w:rsidRDefault="00FA71F5" w:rsidP="00FA71F5">
            <w:pPr>
              <w:pStyle w:val="08-Tabelageral"/>
              <w:jc w:val="left"/>
              <w:rPr>
                <w:b/>
                <w:szCs w:val="14"/>
              </w:rPr>
            </w:pPr>
            <w:r w:rsidRPr="00F80522">
              <w:rPr>
                <w:b/>
                <w:szCs w:val="14"/>
              </w:rPr>
              <w:t xml:space="preserve">Total </w:t>
            </w:r>
          </w:p>
        </w:tc>
        <w:tc>
          <w:tcPr>
            <w:tcW w:w="993" w:type="dxa"/>
            <w:tcBorders>
              <w:top w:val="nil"/>
              <w:left w:val="nil"/>
              <w:bottom w:val="single" w:sz="4" w:space="0" w:color="1F4E79" w:themeColor="accent1" w:themeShade="80"/>
              <w:right w:val="nil"/>
            </w:tcBorders>
            <w:shd w:val="clear" w:color="auto" w:fill="auto"/>
            <w:vAlign w:val="bottom"/>
          </w:tcPr>
          <w:p w14:paraId="1595FA1E" w14:textId="77777777" w:rsidR="00FA71F5" w:rsidRPr="00F80522" w:rsidRDefault="00FA71F5" w:rsidP="00FA71F5">
            <w:pPr>
              <w:pStyle w:val="08-Tabelageral"/>
              <w:rPr>
                <w:b/>
                <w:szCs w:val="14"/>
              </w:rPr>
            </w:pPr>
            <w:r>
              <w:rPr>
                <w:rFonts w:cs="Arial"/>
                <w:b/>
              </w:rPr>
              <w:t>7,328</w:t>
            </w:r>
          </w:p>
        </w:tc>
        <w:tc>
          <w:tcPr>
            <w:tcW w:w="992" w:type="dxa"/>
            <w:tcBorders>
              <w:top w:val="nil"/>
              <w:left w:val="nil"/>
              <w:bottom w:val="single" w:sz="4" w:space="0" w:color="1F4E79" w:themeColor="accent1" w:themeShade="80"/>
              <w:right w:val="nil"/>
            </w:tcBorders>
            <w:shd w:val="clear" w:color="auto" w:fill="auto"/>
            <w:vAlign w:val="bottom"/>
          </w:tcPr>
          <w:p w14:paraId="35A9031A" w14:textId="77777777" w:rsidR="00FA71F5" w:rsidRPr="00F80522" w:rsidRDefault="00FA71F5" w:rsidP="00FA71F5">
            <w:pPr>
              <w:pStyle w:val="08-Tabelageral"/>
              <w:rPr>
                <w:b/>
                <w:szCs w:val="14"/>
              </w:rPr>
            </w:pPr>
            <w:r>
              <w:rPr>
                <w:rFonts w:cs="Arial"/>
                <w:b/>
              </w:rPr>
              <w:t>14,011</w:t>
            </w:r>
          </w:p>
        </w:tc>
        <w:tc>
          <w:tcPr>
            <w:tcW w:w="1134" w:type="dxa"/>
            <w:tcBorders>
              <w:top w:val="nil"/>
              <w:left w:val="nil"/>
              <w:bottom w:val="single" w:sz="4" w:space="0" w:color="1F4E79" w:themeColor="accent1" w:themeShade="80"/>
              <w:right w:val="nil"/>
            </w:tcBorders>
            <w:shd w:val="clear" w:color="auto" w:fill="auto"/>
            <w:vAlign w:val="bottom"/>
          </w:tcPr>
          <w:p w14:paraId="2FE8CABF" w14:textId="77777777" w:rsidR="00FA71F5" w:rsidRPr="00F80522" w:rsidRDefault="00FA71F5" w:rsidP="00FA71F5">
            <w:pPr>
              <w:pStyle w:val="08-Tabelageral"/>
              <w:rPr>
                <w:b/>
                <w:szCs w:val="14"/>
              </w:rPr>
            </w:pPr>
            <w:r>
              <w:rPr>
                <w:rFonts w:cs="Arial"/>
                <w:b/>
              </w:rPr>
              <w:t>3,108</w:t>
            </w:r>
          </w:p>
        </w:tc>
        <w:tc>
          <w:tcPr>
            <w:tcW w:w="1134" w:type="dxa"/>
            <w:tcBorders>
              <w:top w:val="nil"/>
              <w:left w:val="nil"/>
              <w:bottom w:val="single" w:sz="4" w:space="0" w:color="1F4E79" w:themeColor="accent1" w:themeShade="80"/>
              <w:right w:val="nil"/>
            </w:tcBorders>
            <w:shd w:val="clear" w:color="auto" w:fill="auto"/>
            <w:vAlign w:val="bottom"/>
          </w:tcPr>
          <w:p w14:paraId="10B6D41C" w14:textId="77777777" w:rsidR="00FA71F5" w:rsidRPr="00F80522" w:rsidRDefault="00FA71F5" w:rsidP="00FA71F5">
            <w:pPr>
              <w:pStyle w:val="08-Tabelageral"/>
              <w:rPr>
                <w:b/>
                <w:szCs w:val="14"/>
              </w:rPr>
            </w:pPr>
            <w:r>
              <w:rPr>
                <w:rFonts w:cs="Arial"/>
                <w:b/>
              </w:rPr>
              <w:t>(447)</w:t>
            </w:r>
          </w:p>
        </w:tc>
        <w:tc>
          <w:tcPr>
            <w:tcW w:w="1134" w:type="dxa"/>
            <w:tcBorders>
              <w:top w:val="nil"/>
              <w:left w:val="nil"/>
              <w:bottom w:val="single" w:sz="2" w:space="0" w:color="1F4E79" w:themeColor="accent1" w:themeShade="80"/>
              <w:right w:val="nil"/>
            </w:tcBorders>
            <w:shd w:val="clear" w:color="auto" w:fill="auto"/>
            <w:vAlign w:val="bottom"/>
          </w:tcPr>
          <w:p w14:paraId="50F3FE07" w14:textId="77777777" w:rsidR="00FA71F5" w:rsidRPr="00F80522" w:rsidRDefault="00FA71F5" w:rsidP="00FA71F5">
            <w:pPr>
              <w:pStyle w:val="08-Tabelageral"/>
              <w:rPr>
                <w:rFonts w:cs="Arial"/>
                <w:b/>
                <w:szCs w:val="14"/>
              </w:rPr>
            </w:pPr>
            <w:r w:rsidRPr="00427408">
              <w:rPr>
                <w:rFonts w:cs="Arial"/>
                <w:b/>
              </w:rPr>
              <w:t>1</w:t>
            </w:r>
            <w:r>
              <w:rPr>
                <w:rFonts w:cs="Arial"/>
                <w:b/>
              </w:rPr>
              <w:t>,</w:t>
            </w:r>
            <w:r w:rsidRPr="00427408">
              <w:rPr>
                <w:rFonts w:cs="Arial"/>
                <w:b/>
              </w:rPr>
              <w:t>035</w:t>
            </w:r>
          </w:p>
        </w:tc>
        <w:tc>
          <w:tcPr>
            <w:tcW w:w="992" w:type="dxa"/>
            <w:tcBorders>
              <w:top w:val="nil"/>
              <w:left w:val="nil"/>
              <w:bottom w:val="single" w:sz="2" w:space="0" w:color="1F4E79" w:themeColor="accent1" w:themeShade="80"/>
              <w:right w:val="nil"/>
            </w:tcBorders>
            <w:shd w:val="clear" w:color="auto" w:fill="auto"/>
            <w:vAlign w:val="bottom"/>
          </w:tcPr>
          <w:p w14:paraId="3B6533CD" w14:textId="77777777" w:rsidR="00FA71F5" w:rsidRPr="00F80522" w:rsidRDefault="00FA71F5" w:rsidP="00FA71F5">
            <w:pPr>
              <w:pStyle w:val="08-Tabelageral"/>
              <w:rPr>
                <w:b/>
                <w:szCs w:val="14"/>
              </w:rPr>
            </w:pPr>
            <w:r w:rsidRPr="00427408">
              <w:rPr>
                <w:rFonts w:cs="Arial"/>
                <w:b/>
                <w:bCs/>
                <w:color w:val="000000"/>
              </w:rPr>
              <w:t>9</w:t>
            </w:r>
            <w:r>
              <w:rPr>
                <w:rFonts w:cs="Arial"/>
                <w:b/>
                <w:bCs/>
                <w:color w:val="000000"/>
              </w:rPr>
              <w:t>,</w:t>
            </w:r>
            <w:r w:rsidRPr="00427408">
              <w:rPr>
                <w:rFonts w:cs="Arial"/>
                <w:b/>
                <w:bCs/>
                <w:color w:val="000000"/>
              </w:rPr>
              <w:t>990</w:t>
            </w:r>
          </w:p>
        </w:tc>
        <w:tc>
          <w:tcPr>
            <w:tcW w:w="992" w:type="dxa"/>
            <w:tcBorders>
              <w:top w:val="nil"/>
              <w:left w:val="nil"/>
              <w:bottom w:val="single" w:sz="2" w:space="0" w:color="1F4E79" w:themeColor="accent1" w:themeShade="80"/>
              <w:right w:val="nil"/>
            </w:tcBorders>
            <w:shd w:val="clear" w:color="auto" w:fill="auto"/>
            <w:vAlign w:val="bottom"/>
          </w:tcPr>
          <w:p w14:paraId="34811079" w14:textId="77777777" w:rsidR="00FA71F5" w:rsidRPr="00F80522" w:rsidRDefault="00FA71F5" w:rsidP="00FA71F5">
            <w:pPr>
              <w:pStyle w:val="08-Tabelageral"/>
              <w:rPr>
                <w:b/>
                <w:szCs w:val="14"/>
              </w:rPr>
            </w:pPr>
            <w:r w:rsidRPr="00427408">
              <w:rPr>
                <w:rFonts w:cs="Arial"/>
                <w:b/>
                <w:bCs/>
                <w:color w:val="000000"/>
              </w:rPr>
              <w:t>17</w:t>
            </w:r>
            <w:r>
              <w:rPr>
                <w:rFonts w:cs="Arial"/>
                <w:b/>
                <w:bCs/>
                <w:color w:val="000000"/>
              </w:rPr>
              <w:t>,</w:t>
            </w:r>
            <w:r w:rsidRPr="00427408">
              <w:rPr>
                <w:rFonts w:cs="Arial"/>
                <w:b/>
                <w:bCs/>
                <w:color w:val="000000"/>
              </w:rPr>
              <w:t>707</w:t>
            </w:r>
          </w:p>
        </w:tc>
      </w:tr>
    </w:tbl>
    <w:p w14:paraId="7D1CAD96" w14:textId="77777777" w:rsidR="00FA71F5" w:rsidRPr="00B245C8" w:rsidRDefault="00FA71F5" w:rsidP="00FA71F5">
      <w:pPr>
        <w:pStyle w:val="07-Legenda"/>
        <w:numPr>
          <w:ilvl w:val="0"/>
          <w:numId w:val="25"/>
        </w:numPr>
        <w:rPr>
          <w:lang w:val="en-US"/>
        </w:rPr>
      </w:pPr>
      <w:bookmarkStart w:id="47" w:name="_Hlk109653131"/>
      <w:r w:rsidRPr="00C40A1E">
        <w:rPr>
          <w:lang w:val="en-US"/>
        </w:rPr>
        <w:t>Refers to investments in Private Equity Investment Funds (FIP) whose purpose is to invest their net worth in the acquisition of shares, or financial instruments representing ownership interest, in companies in their initial stage of operation.</w:t>
      </w:r>
    </w:p>
    <w:bookmarkEnd w:id="47"/>
    <w:p w14:paraId="503C423C" w14:textId="77777777" w:rsidR="00FA71F5" w:rsidRPr="00B245C8" w:rsidRDefault="00FA71F5" w:rsidP="00FA71F5">
      <w:pPr>
        <w:pStyle w:val="07-Legenda"/>
        <w:ind w:firstLine="0"/>
        <w:rPr>
          <w:rFonts w:cs="Arial"/>
          <w:lang w:val="en-US"/>
        </w:rPr>
      </w:pPr>
    </w:p>
    <w:p w14:paraId="32C5E39F" w14:textId="77777777" w:rsidR="00FA71F5" w:rsidRPr="00822F9D" w:rsidRDefault="00FA71F5" w:rsidP="00FA71F5">
      <w:pPr>
        <w:pStyle w:val="05-Textonormal"/>
        <w:numPr>
          <w:ilvl w:val="0"/>
          <w:numId w:val="7"/>
        </w:numPr>
        <w:rPr>
          <w:b/>
          <w:color w:val="1F3864" w:themeColor="accent5" w:themeShade="80"/>
        </w:rPr>
      </w:pPr>
      <w:r w:rsidRPr="00822F9D">
        <w:rPr>
          <w:b/>
          <w:color w:val="1F3864" w:themeColor="accent5" w:themeShade="80"/>
        </w:rPr>
        <w:t>Fair Value Hierarchy</w:t>
      </w:r>
      <w:r w:rsidRPr="00822F9D">
        <w:rPr>
          <w:b/>
          <w:color w:val="1F3864" w:themeColor="accent5" w:themeShade="80"/>
        </w:rPr>
        <w:tab/>
      </w:r>
    </w:p>
    <w:p w14:paraId="6CBA0CD9" w14:textId="77777777" w:rsidR="00FA71F5" w:rsidRPr="00523E37" w:rsidRDefault="00FA71F5" w:rsidP="00FA71F5">
      <w:pPr>
        <w:pStyle w:val="05-Textonormal"/>
        <w:rPr>
          <w:highlight w:val="yellow"/>
        </w:rPr>
      </w:pPr>
      <w:r w:rsidRPr="00B245C8">
        <w:rPr>
          <w:lang w:val="en-US"/>
        </w:rPr>
        <w:t xml:space="preserve">The Company classifies financial instruments into three levels of subjectivity in determining fair value. </w:t>
      </w:r>
      <w:r w:rsidRPr="000F0D18">
        <w:t>The different levels are defined as follows:</w:t>
      </w:r>
    </w:p>
    <w:p w14:paraId="388BC29D" w14:textId="77777777" w:rsidR="00FA71F5" w:rsidRPr="00B245C8" w:rsidRDefault="00FA71F5" w:rsidP="00FA71F5">
      <w:pPr>
        <w:pStyle w:val="05-Textonormal"/>
        <w:numPr>
          <w:ilvl w:val="0"/>
          <w:numId w:val="1"/>
        </w:numPr>
        <w:rPr>
          <w:lang w:val="en-US"/>
        </w:rPr>
      </w:pPr>
      <w:r w:rsidRPr="00B245C8">
        <w:rPr>
          <w:lang w:val="en-US"/>
        </w:rPr>
        <w:t>Level 1: Quoted prices in active markets for identical assets or liabilities;</w:t>
      </w:r>
    </w:p>
    <w:p w14:paraId="64B5DC85" w14:textId="77777777" w:rsidR="00FA71F5" w:rsidRPr="00B245C8" w:rsidRDefault="00FA71F5" w:rsidP="00FA71F5">
      <w:pPr>
        <w:pStyle w:val="05-Textonormal"/>
        <w:numPr>
          <w:ilvl w:val="0"/>
          <w:numId w:val="1"/>
        </w:numPr>
        <w:rPr>
          <w:b/>
          <w:color w:val="1F4E79" w:themeColor="accent1" w:themeShade="80"/>
          <w:lang w:val="en-US"/>
        </w:rPr>
      </w:pPr>
      <w:r w:rsidRPr="00B245C8">
        <w:rPr>
          <w:lang w:val="en-US"/>
        </w:rPr>
        <w:t xml:space="preserve">Level 2: Inputs other than quoted prices included within Level 1 that are observable for the asset or liability, either directly (prices) or indirectly (derived from prices); </w:t>
      </w:r>
    </w:p>
    <w:p w14:paraId="2FD9D234" w14:textId="77777777" w:rsidR="00FA71F5" w:rsidRPr="00B245C8" w:rsidRDefault="00FA71F5" w:rsidP="00FA71F5">
      <w:pPr>
        <w:pStyle w:val="05-Textonormal"/>
        <w:numPr>
          <w:ilvl w:val="0"/>
          <w:numId w:val="1"/>
        </w:numPr>
        <w:rPr>
          <w:b/>
          <w:color w:val="1F4E79" w:themeColor="accent1" w:themeShade="80"/>
          <w:lang w:val="en-US"/>
        </w:rPr>
      </w:pPr>
      <w:r w:rsidRPr="00B245C8">
        <w:rPr>
          <w:lang w:val="en-US"/>
        </w:rPr>
        <w:t>Level 3: Assumptions for the asset or liability that are not based on observable market data (unobservable inputs). There are no financial instruments classified in level 3 of the investment portfolio.</w:t>
      </w:r>
    </w:p>
    <w:p w14:paraId="5261E058" w14:textId="77777777" w:rsidR="00FA71F5" w:rsidRPr="000F0D18" w:rsidRDefault="00FA71F5" w:rsidP="00FA71F5">
      <w:pPr>
        <w:pStyle w:val="PargrafodaLista"/>
        <w:keepNext/>
        <w:spacing w:after="0" w:line="240" w:lineRule="auto"/>
        <w:ind w:left="357" w:right="-1"/>
        <w:jc w:val="right"/>
        <w:rPr>
          <w:rFonts w:ascii="Arial" w:hAnsi="Arial" w:cs="Arial"/>
          <w:b/>
          <w:sz w:val="14"/>
          <w:szCs w:val="14"/>
          <w:lang w:eastAsia="pt-BR"/>
        </w:rPr>
      </w:pPr>
      <w:r w:rsidRPr="000F0D18">
        <w:rPr>
          <w:rFonts w:ascii="Arial" w:hAnsi="Arial" w:cs="Arial"/>
          <w:b/>
          <w:sz w:val="14"/>
          <w:szCs w:val="14"/>
        </w:rPr>
        <w:t xml:space="preserve">R$ </w:t>
      </w:r>
      <w:r>
        <w:rPr>
          <w:rFonts w:ascii="Arial" w:hAnsi="Arial" w:cs="Arial"/>
          <w:b/>
          <w:sz w:val="14"/>
          <w:szCs w:val="14"/>
        </w:rPr>
        <w:t>thousand</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FA71F5" w:rsidRPr="000F0D18" w14:paraId="037DD653" w14:textId="77777777" w:rsidTr="00FA71F5">
        <w:trPr>
          <w:trHeight w:val="238"/>
          <w:jc w:val="center"/>
        </w:trPr>
        <w:tc>
          <w:tcPr>
            <w:tcW w:w="2296" w:type="dxa"/>
            <w:tcBorders>
              <w:top w:val="single" w:sz="2" w:space="0" w:color="1F4E79" w:themeColor="accent1" w:themeShade="80"/>
            </w:tcBorders>
            <w:shd w:val="clear" w:color="auto" w:fill="auto"/>
            <w:noWrap/>
            <w:hideMark/>
          </w:tcPr>
          <w:p w14:paraId="0FE86670" w14:textId="77777777" w:rsidR="00FA71F5" w:rsidRPr="000F0D18" w:rsidRDefault="00FA71F5" w:rsidP="00FA71F5">
            <w:pPr>
              <w:pStyle w:val="08-Tabelageral"/>
              <w:keepLines w:val="0"/>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61AEA1B0" w14:textId="77777777" w:rsidR="00FA71F5" w:rsidRPr="000F0D18" w:rsidRDefault="00FA71F5" w:rsidP="00FA71F5">
            <w:pPr>
              <w:pStyle w:val="08-Tabelageral"/>
              <w:keepLines w:val="0"/>
              <w:jc w:val="center"/>
              <w:rPr>
                <w:rFonts w:cs="Arial"/>
                <w:b/>
              </w:rPr>
            </w:pPr>
            <w:r>
              <w:rPr>
                <w:rFonts w:cs="Arial"/>
                <w:b/>
              </w:rPr>
              <w:t>Parent</w:t>
            </w:r>
          </w:p>
        </w:tc>
      </w:tr>
      <w:tr w:rsidR="00FA71F5" w:rsidRPr="000F0D18" w14:paraId="5962C695" w14:textId="77777777" w:rsidTr="00FA71F5">
        <w:trPr>
          <w:trHeight w:val="238"/>
          <w:jc w:val="center"/>
        </w:trPr>
        <w:tc>
          <w:tcPr>
            <w:tcW w:w="2296" w:type="dxa"/>
            <w:shd w:val="clear" w:color="auto" w:fill="auto"/>
            <w:noWrap/>
            <w:hideMark/>
          </w:tcPr>
          <w:p w14:paraId="0D93EB86" w14:textId="77777777" w:rsidR="00FA71F5" w:rsidRPr="000F0D18" w:rsidRDefault="00FA71F5" w:rsidP="00FA71F5">
            <w:pPr>
              <w:pStyle w:val="08-Tabelageral"/>
              <w:keepLines w:val="0"/>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7EBF1E16" w14:textId="77777777" w:rsidR="00FA71F5" w:rsidRPr="000F0D18" w:rsidRDefault="00FA71F5" w:rsidP="00FA71F5">
            <w:pPr>
              <w:pStyle w:val="08-Tabelageral"/>
              <w:keepLines w:val="0"/>
              <w:jc w:val="center"/>
              <w:rPr>
                <w:rFonts w:cs="Arial"/>
                <w:b/>
              </w:rPr>
            </w:pPr>
            <w:r>
              <w:rPr>
                <w:rFonts w:cs="Arial"/>
                <w:b/>
              </w:rPr>
              <w:t xml:space="preserve">Sept </w:t>
            </w:r>
            <w:r w:rsidRPr="000F0D18">
              <w:rPr>
                <w:rFonts w:cs="Arial"/>
                <w:b/>
              </w:rPr>
              <w:t>3</w:t>
            </w:r>
            <w:r>
              <w:rPr>
                <w:rFonts w:cs="Arial"/>
                <w:b/>
              </w:rPr>
              <w:t xml:space="preserve">0, </w:t>
            </w:r>
            <w:r w:rsidRPr="000F0D18">
              <w:rPr>
                <w:rFonts w:cs="Arial"/>
                <w:b/>
              </w:rPr>
              <w:t>202</w:t>
            </w:r>
            <w:r>
              <w:rPr>
                <w:rFonts w:cs="Arial"/>
                <w:b/>
              </w:rPr>
              <w:t>2</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04F22ADB" w14:textId="77777777" w:rsidR="00FA71F5" w:rsidRPr="000F0D18" w:rsidRDefault="00FA71F5" w:rsidP="00FA71F5">
            <w:pPr>
              <w:pStyle w:val="08-Tabelageral"/>
              <w:keepLines w:val="0"/>
              <w:jc w:val="center"/>
              <w:rPr>
                <w:rFonts w:cs="Arial"/>
                <w:b/>
              </w:rPr>
            </w:pPr>
            <w:r>
              <w:rPr>
                <w:rFonts w:cs="Arial"/>
                <w:b/>
              </w:rPr>
              <w:t xml:space="preserve">Dec </w:t>
            </w:r>
            <w:r w:rsidRPr="000F0D18">
              <w:rPr>
                <w:rFonts w:cs="Arial"/>
                <w:b/>
              </w:rPr>
              <w:t>31</w:t>
            </w:r>
            <w:r>
              <w:rPr>
                <w:rFonts w:cs="Arial"/>
                <w:b/>
              </w:rPr>
              <w:t xml:space="preserve">, </w:t>
            </w:r>
            <w:r w:rsidRPr="000F0D18">
              <w:rPr>
                <w:rFonts w:cs="Arial"/>
                <w:b/>
              </w:rPr>
              <w:t>20</w:t>
            </w:r>
            <w:r>
              <w:rPr>
                <w:rFonts w:cs="Arial"/>
                <w:b/>
              </w:rPr>
              <w:t>21</w:t>
            </w:r>
          </w:p>
        </w:tc>
      </w:tr>
      <w:tr w:rsidR="00FA71F5" w:rsidRPr="000F0D18" w14:paraId="340D264C" w14:textId="77777777" w:rsidTr="00FA71F5">
        <w:trPr>
          <w:trHeight w:val="238"/>
          <w:jc w:val="center"/>
        </w:trPr>
        <w:tc>
          <w:tcPr>
            <w:tcW w:w="2296" w:type="dxa"/>
            <w:tcBorders>
              <w:bottom w:val="single" w:sz="2" w:space="0" w:color="1F4E79" w:themeColor="accent1" w:themeShade="80"/>
            </w:tcBorders>
            <w:shd w:val="clear" w:color="auto" w:fill="auto"/>
            <w:noWrap/>
            <w:hideMark/>
          </w:tcPr>
          <w:p w14:paraId="3D6936B8" w14:textId="77777777" w:rsidR="00FA71F5" w:rsidRPr="000F0D18" w:rsidRDefault="00FA71F5" w:rsidP="00FA71F5">
            <w:pPr>
              <w:pStyle w:val="08-Tabelageral"/>
              <w:keepLines w:val="0"/>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0864FC9A" w14:textId="77777777" w:rsidR="00FA71F5" w:rsidRPr="000F0D18" w:rsidRDefault="00FA71F5" w:rsidP="00FA71F5">
            <w:pPr>
              <w:pStyle w:val="08-Tabelageral"/>
              <w:keepLines w:val="0"/>
              <w:rPr>
                <w:rFonts w:cs="Arial"/>
                <w:b/>
              </w:rPr>
            </w:pPr>
            <w:r>
              <w:rPr>
                <w:rFonts w:cs="Arial"/>
                <w:b/>
              </w:rPr>
              <w:t>Leve</w:t>
            </w:r>
            <w:r w:rsidRPr="000F0D18">
              <w:rPr>
                <w:rFonts w:cs="Arial"/>
                <w:b/>
              </w:rPr>
              <w:t>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253B4590" w14:textId="77777777" w:rsidR="00FA71F5" w:rsidRPr="000F0D18" w:rsidRDefault="00FA71F5" w:rsidP="00FA71F5">
            <w:pPr>
              <w:pStyle w:val="08-Tabelageral"/>
              <w:keepLines w:val="0"/>
              <w:rPr>
                <w:rFonts w:cs="Arial"/>
                <w:b/>
              </w:rPr>
            </w:pPr>
            <w:r>
              <w:rPr>
                <w:rFonts w:cs="Arial"/>
                <w:b/>
              </w:rPr>
              <w:t>Level</w:t>
            </w:r>
            <w:r w:rsidRPr="000F0D18">
              <w:rPr>
                <w:rFonts w:cs="Arial"/>
                <w:b/>
              </w:rPr>
              <w:t xml:space="preserve"> 2</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6DE85FD4" w14:textId="77777777" w:rsidR="00FA71F5" w:rsidRPr="000F0D18" w:rsidRDefault="00FA71F5" w:rsidP="00FA71F5">
            <w:pPr>
              <w:pStyle w:val="08-Tabelageral"/>
              <w:keepLines w:val="0"/>
              <w:rPr>
                <w:rFonts w:cs="Arial"/>
                <w:b/>
              </w:rPr>
            </w:pPr>
            <w:r w:rsidRPr="000F0D18">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06B142E7" w14:textId="77777777" w:rsidR="00FA71F5" w:rsidRPr="000F0D18" w:rsidRDefault="00FA71F5" w:rsidP="00FA71F5">
            <w:pPr>
              <w:pStyle w:val="08-Tabelageral"/>
              <w:keepLines w:val="0"/>
              <w:rPr>
                <w:rFonts w:cs="Arial"/>
                <w:b/>
              </w:rPr>
            </w:pPr>
            <w:r>
              <w:rPr>
                <w:rFonts w:cs="Arial"/>
                <w:b/>
              </w:rPr>
              <w:t>Level</w:t>
            </w:r>
            <w:r w:rsidRPr="000F0D18">
              <w:rPr>
                <w:rFonts w:cs="Arial"/>
                <w:b/>
              </w:rPr>
              <w:t xml:space="preserve">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59604732" w14:textId="77777777" w:rsidR="00FA71F5" w:rsidRPr="000F0D18" w:rsidRDefault="00FA71F5" w:rsidP="00FA71F5">
            <w:pPr>
              <w:pStyle w:val="08-Tabelageral"/>
              <w:keepLines w:val="0"/>
              <w:rPr>
                <w:rFonts w:cs="Arial"/>
                <w:b/>
              </w:rPr>
            </w:pPr>
            <w:r>
              <w:rPr>
                <w:rFonts w:cs="Arial"/>
                <w:b/>
              </w:rPr>
              <w:t>Level</w:t>
            </w:r>
            <w:r w:rsidRPr="000F0D18">
              <w:rPr>
                <w:rFonts w:cs="Arial"/>
                <w:b/>
              </w:rPr>
              <w:t xml:space="preserve"> 2</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5D983A9B" w14:textId="77777777" w:rsidR="00FA71F5" w:rsidRPr="000F0D18" w:rsidRDefault="00FA71F5" w:rsidP="00FA71F5">
            <w:pPr>
              <w:pStyle w:val="08-Tabelageral"/>
              <w:keepLines w:val="0"/>
              <w:rPr>
                <w:rFonts w:cs="Arial"/>
                <w:b/>
              </w:rPr>
            </w:pPr>
            <w:r w:rsidRPr="000F0D18">
              <w:rPr>
                <w:rFonts w:cs="Arial"/>
                <w:b/>
              </w:rPr>
              <w:t>Total</w:t>
            </w:r>
          </w:p>
        </w:tc>
      </w:tr>
      <w:tr w:rsidR="00FA71F5" w:rsidRPr="000F0D18" w14:paraId="1F76B832" w14:textId="77777777" w:rsidTr="00FA71F5">
        <w:trPr>
          <w:trHeight w:val="238"/>
          <w:jc w:val="center"/>
        </w:trPr>
        <w:tc>
          <w:tcPr>
            <w:tcW w:w="2296" w:type="dxa"/>
            <w:tcBorders>
              <w:top w:val="single" w:sz="2" w:space="0" w:color="1F4E79" w:themeColor="accent1" w:themeShade="80"/>
            </w:tcBorders>
            <w:shd w:val="clear" w:color="auto" w:fill="auto"/>
            <w:noWrap/>
            <w:hideMark/>
          </w:tcPr>
          <w:p w14:paraId="77831137" w14:textId="77777777" w:rsidR="00FA71F5" w:rsidRPr="004E4573" w:rsidRDefault="00FA71F5" w:rsidP="00FA71F5">
            <w:pPr>
              <w:pStyle w:val="08-Tabelageral"/>
              <w:keepLines w:val="0"/>
              <w:ind w:left="113"/>
              <w:jc w:val="left"/>
              <w:rPr>
                <w:rFonts w:cs="Arial"/>
                <w:vertAlign w:val="superscript"/>
              </w:rPr>
            </w:pPr>
            <w:r>
              <w:t>Long-term fund</w:t>
            </w:r>
            <w:r>
              <w:rPr>
                <w:vertAlign w:val="superscript"/>
              </w:rPr>
              <w:t xml:space="preserve"> (2)</w:t>
            </w:r>
          </w:p>
        </w:tc>
        <w:tc>
          <w:tcPr>
            <w:tcW w:w="1224" w:type="dxa"/>
            <w:tcBorders>
              <w:top w:val="single" w:sz="2" w:space="0" w:color="1F4E79" w:themeColor="accent1" w:themeShade="80"/>
              <w:left w:val="nil"/>
              <w:bottom w:val="nil"/>
              <w:right w:val="nil"/>
            </w:tcBorders>
            <w:shd w:val="clear" w:color="auto" w:fill="auto"/>
            <w:noWrap/>
            <w:vAlign w:val="bottom"/>
          </w:tcPr>
          <w:p w14:paraId="7A38627D" w14:textId="77777777" w:rsidR="00FA71F5" w:rsidRPr="00C24578" w:rsidRDefault="00FA71F5" w:rsidP="00FA71F5">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60274AD2" w14:textId="77777777" w:rsidR="00FA71F5" w:rsidRPr="00C24578" w:rsidRDefault="00FA71F5" w:rsidP="00FA71F5">
            <w:pPr>
              <w:pStyle w:val="08-Tabelageral"/>
            </w:pPr>
            <w:r>
              <w:t>17,707</w:t>
            </w:r>
          </w:p>
        </w:tc>
        <w:tc>
          <w:tcPr>
            <w:tcW w:w="1224" w:type="dxa"/>
            <w:tcBorders>
              <w:top w:val="single" w:sz="2" w:space="0" w:color="1F4E79" w:themeColor="accent1" w:themeShade="80"/>
              <w:left w:val="nil"/>
              <w:bottom w:val="nil"/>
              <w:right w:val="nil"/>
            </w:tcBorders>
            <w:shd w:val="clear" w:color="auto" w:fill="auto"/>
            <w:noWrap/>
            <w:vAlign w:val="bottom"/>
          </w:tcPr>
          <w:p w14:paraId="5E6E4C67" w14:textId="77777777" w:rsidR="00FA71F5" w:rsidRPr="00C24578" w:rsidRDefault="00FA71F5" w:rsidP="00FA71F5">
            <w:pPr>
              <w:pStyle w:val="08-Tabelageral"/>
            </w:pPr>
            <w:r>
              <w:t>17,707</w:t>
            </w:r>
          </w:p>
        </w:tc>
        <w:tc>
          <w:tcPr>
            <w:tcW w:w="1223" w:type="dxa"/>
            <w:tcBorders>
              <w:top w:val="single" w:sz="2" w:space="0" w:color="1F4E79" w:themeColor="accent1" w:themeShade="80"/>
              <w:left w:val="nil"/>
              <w:bottom w:val="nil"/>
              <w:right w:val="nil"/>
            </w:tcBorders>
            <w:shd w:val="clear" w:color="auto" w:fill="auto"/>
            <w:noWrap/>
            <w:vAlign w:val="bottom"/>
          </w:tcPr>
          <w:p w14:paraId="4875FDC2" w14:textId="77777777" w:rsidR="00FA71F5" w:rsidRPr="00C24578" w:rsidRDefault="00FA71F5" w:rsidP="00FA71F5">
            <w:pPr>
              <w:pStyle w:val="08-Tabelageral"/>
              <w:keepLines w:val="0"/>
            </w:pPr>
            <w:r>
              <w:t>14,011</w:t>
            </w:r>
          </w:p>
        </w:tc>
        <w:tc>
          <w:tcPr>
            <w:tcW w:w="1224" w:type="dxa"/>
            <w:tcBorders>
              <w:top w:val="single" w:sz="2" w:space="0" w:color="1F4E79" w:themeColor="accent1" w:themeShade="80"/>
              <w:left w:val="nil"/>
              <w:bottom w:val="nil"/>
              <w:right w:val="nil"/>
            </w:tcBorders>
            <w:shd w:val="clear" w:color="auto" w:fill="auto"/>
            <w:noWrap/>
            <w:vAlign w:val="bottom"/>
          </w:tcPr>
          <w:p w14:paraId="7194DC5B" w14:textId="77777777" w:rsidR="00FA71F5" w:rsidRPr="00C24578" w:rsidRDefault="00FA71F5" w:rsidP="00FA71F5">
            <w:pPr>
              <w:pStyle w:val="08-Tabelageral"/>
              <w:keepLines w:val="0"/>
            </w:pPr>
            <w:r>
              <w:t>--</w:t>
            </w:r>
          </w:p>
        </w:tc>
        <w:tc>
          <w:tcPr>
            <w:tcW w:w="1224" w:type="dxa"/>
            <w:tcBorders>
              <w:top w:val="single" w:sz="2" w:space="0" w:color="1F4E79" w:themeColor="accent1" w:themeShade="80"/>
              <w:left w:val="nil"/>
              <w:bottom w:val="nil"/>
              <w:right w:val="nil"/>
            </w:tcBorders>
            <w:shd w:val="clear" w:color="auto" w:fill="auto"/>
            <w:noWrap/>
            <w:vAlign w:val="bottom"/>
          </w:tcPr>
          <w:p w14:paraId="76D689F0" w14:textId="77777777" w:rsidR="00FA71F5" w:rsidRPr="00C24578" w:rsidRDefault="00FA71F5" w:rsidP="00FA71F5">
            <w:pPr>
              <w:pStyle w:val="08-Tabelageral"/>
              <w:keepLines w:val="0"/>
            </w:pPr>
            <w:r>
              <w:t>14,011</w:t>
            </w:r>
          </w:p>
        </w:tc>
      </w:tr>
      <w:tr w:rsidR="00FA71F5" w:rsidRPr="000F0D18" w14:paraId="782D078E" w14:textId="77777777" w:rsidTr="00FA71F5">
        <w:trPr>
          <w:trHeight w:val="238"/>
          <w:jc w:val="center"/>
        </w:trPr>
        <w:tc>
          <w:tcPr>
            <w:tcW w:w="2296" w:type="dxa"/>
            <w:shd w:val="clear" w:color="auto" w:fill="auto"/>
            <w:noWrap/>
            <w:hideMark/>
          </w:tcPr>
          <w:p w14:paraId="28852152" w14:textId="77777777" w:rsidR="00FA71F5" w:rsidRPr="000F0D18" w:rsidRDefault="00FA71F5" w:rsidP="00FA71F5">
            <w:pPr>
              <w:pStyle w:val="08-Tabelageral"/>
              <w:keepLines w:val="0"/>
              <w:ind w:left="113"/>
              <w:jc w:val="left"/>
              <w:rPr>
                <w:rFonts w:cs="Arial"/>
              </w:rPr>
            </w:pPr>
            <w:r>
              <w:t>Cash and cash Equivalents</w:t>
            </w:r>
          </w:p>
        </w:tc>
        <w:tc>
          <w:tcPr>
            <w:tcW w:w="1224" w:type="dxa"/>
            <w:tcBorders>
              <w:top w:val="nil"/>
              <w:left w:val="nil"/>
              <w:right w:val="nil"/>
            </w:tcBorders>
            <w:shd w:val="clear" w:color="auto" w:fill="auto"/>
            <w:noWrap/>
            <w:vAlign w:val="bottom"/>
          </w:tcPr>
          <w:p w14:paraId="165C0163" w14:textId="77777777" w:rsidR="00FA71F5" w:rsidRPr="00C24578" w:rsidRDefault="00FA71F5" w:rsidP="00FA71F5">
            <w:pPr>
              <w:pStyle w:val="08-Tabelageral"/>
            </w:pPr>
            <w:r>
              <w:t>59,078</w:t>
            </w:r>
          </w:p>
        </w:tc>
        <w:tc>
          <w:tcPr>
            <w:tcW w:w="1224" w:type="dxa"/>
            <w:tcBorders>
              <w:top w:val="nil"/>
              <w:left w:val="nil"/>
              <w:right w:val="nil"/>
            </w:tcBorders>
            <w:shd w:val="clear" w:color="auto" w:fill="auto"/>
            <w:noWrap/>
            <w:vAlign w:val="bottom"/>
          </w:tcPr>
          <w:p w14:paraId="62ADE816" w14:textId="77777777" w:rsidR="00FA71F5" w:rsidRPr="00C24578" w:rsidRDefault="00FA71F5" w:rsidP="00FA71F5">
            <w:pPr>
              <w:pStyle w:val="08-Tabelageral"/>
            </w:pPr>
            <w:r>
              <w:t>--</w:t>
            </w:r>
          </w:p>
        </w:tc>
        <w:tc>
          <w:tcPr>
            <w:tcW w:w="1224" w:type="dxa"/>
            <w:tcBorders>
              <w:top w:val="nil"/>
              <w:left w:val="nil"/>
              <w:right w:val="nil"/>
            </w:tcBorders>
            <w:shd w:val="clear" w:color="auto" w:fill="auto"/>
            <w:noWrap/>
            <w:vAlign w:val="bottom"/>
          </w:tcPr>
          <w:p w14:paraId="44AD8BE1" w14:textId="77777777" w:rsidR="00FA71F5" w:rsidRPr="00C24578" w:rsidRDefault="00FA71F5" w:rsidP="00FA71F5">
            <w:pPr>
              <w:pStyle w:val="08-Tabelageral"/>
            </w:pPr>
            <w:r>
              <w:t>59,078</w:t>
            </w:r>
          </w:p>
        </w:tc>
        <w:tc>
          <w:tcPr>
            <w:tcW w:w="1223" w:type="dxa"/>
            <w:tcBorders>
              <w:top w:val="nil"/>
              <w:left w:val="nil"/>
              <w:right w:val="nil"/>
            </w:tcBorders>
            <w:shd w:val="clear" w:color="auto" w:fill="auto"/>
            <w:noWrap/>
            <w:vAlign w:val="bottom"/>
          </w:tcPr>
          <w:p w14:paraId="50DC0231" w14:textId="77777777" w:rsidR="00FA71F5" w:rsidRPr="00C24578" w:rsidRDefault="00FA71F5" w:rsidP="00FA71F5">
            <w:pPr>
              <w:pStyle w:val="08-Tabelageral"/>
              <w:keepLines w:val="0"/>
            </w:pPr>
            <w:r>
              <w:t>369,342</w:t>
            </w:r>
          </w:p>
        </w:tc>
        <w:tc>
          <w:tcPr>
            <w:tcW w:w="1224" w:type="dxa"/>
            <w:tcBorders>
              <w:top w:val="nil"/>
              <w:left w:val="nil"/>
              <w:right w:val="nil"/>
            </w:tcBorders>
            <w:shd w:val="clear" w:color="auto" w:fill="auto"/>
            <w:noWrap/>
            <w:vAlign w:val="bottom"/>
          </w:tcPr>
          <w:p w14:paraId="234CE845" w14:textId="77777777" w:rsidR="00FA71F5" w:rsidRPr="00C24578" w:rsidRDefault="00FA71F5" w:rsidP="00FA71F5">
            <w:pPr>
              <w:pStyle w:val="08-Tabelageral"/>
              <w:keepLines w:val="0"/>
            </w:pPr>
            <w:r>
              <w:t>--</w:t>
            </w:r>
          </w:p>
        </w:tc>
        <w:tc>
          <w:tcPr>
            <w:tcW w:w="1224" w:type="dxa"/>
            <w:tcBorders>
              <w:top w:val="nil"/>
              <w:left w:val="nil"/>
              <w:right w:val="nil"/>
            </w:tcBorders>
            <w:shd w:val="clear" w:color="auto" w:fill="auto"/>
            <w:noWrap/>
            <w:vAlign w:val="bottom"/>
          </w:tcPr>
          <w:p w14:paraId="58776A12" w14:textId="77777777" w:rsidR="00FA71F5" w:rsidRPr="00C24578" w:rsidRDefault="00FA71F5" w:rsidP="00FA71F5">
            <w:pPr>
              <w:pStyle w:val="08-Tabelageral"/>
              <w:keepLines w:val="0"/>
            </w:pPr>
            <w:r>
              <w:t>369,342</w:t>
            </w:r>
          </w:p>
        </w:tc>
      </w:tr>
      <w:tr w:rsidR="00FA71F5" w:rsidRPr="000F0D18" w14:paraId="5FB0FAE3" w14:textId="77777777" w:rsidTr="00FA71F5">
        <w:trPr>
          <w:trHeight w:val="238"/>
          <w:jc w:val="center"/>
        </w:trPr>
        <w:tc>
          <w:tcPr>
            <w:tcW w:w="2296" w:type="dxa"/>
            <w:tcBorders>
              <w:bottom w:val="single" w:sz="2" w:space="0" w:color="1F4E79" w:themeColor="accent1" w:themeShade="80"/>
            </w:tcBorders>
            <w:shd w:val="clear" w:color="auto" w:fill="auto"/>
            <w:noWrap/>
            <w:hideMark/>
          </w:tcPr>
          <w:p w14:paraId="7287DCAD" w14:textId="77777777" w:rsidR="00FA71F5" w:rsidRPr="000F0D18" w:rsidRDefault="00FA71F5" w:rsidP="00FA71F5">
            <w:pPr>
              <w:pStyle w:val="08-Tabelageral"/>
              <w:keepLines w:val="0"/>
              <w:jc w:val="left"/>
              <w:rPr>
                <w:rFonts w:cs="Arial"/>
                <w:b/>
              </w:rPr>
            </w:pPr>
            <w:r w:rsidRPr="000F0D18">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6129D00F" w14:textId="77777777" w:rsidR="00FA71F5" w:rsidRPr="00ED0236" w:rsidRDefault="00FA71F5" w:rsidP="00FA71F5">
            <w:pPr>
              <w:pStyle w:val="08-Tabelageral"/>
              <w:rPr>
                <w:rFonts w:cs="Arial"/>
                <w:b/>
              </w:rPr>
            </w:pPr>
            <w:r>
              <w:rPr>
                <w:rFonts w:cs="Arial"/>
                <w:b/>
              </w:rPr>
              <w:t>59,078</w:t>
            </w:r>
          </w:p>
        </w:tc>
        <w:tc>
          <w:tcPr>
            <w:tcW w:w="1224" w:type="dxa"/>
            <w:tcBorders>
              <w:top w:val="nil"/>
              <w:left w:val="nil"/>
              <w:bottom w:val="single" w:sz="2" w:space="0" w:color="1F4E79" w:themeColor="accent1" w:themeShade="80"/>
              <w:right w:val="nil"/>
            </w:tcBorders>
            <w:shd w:val="clear" w:color="auto" w:fill="auto"/>
            <w:noWrap/>
            <w:vAlign w:val="bottom"/>
          </w:tcPr>
          <w:p w14:paraId="1C1FA8FE" w14:textId="77777777" w:rsidR="00FA71F5" w:rsidRPr="00ED0236" w:rsidRDefault="00FA71F5" w:rsidP="00FA71F5">
            <w:pPr>
              <w:pStyle w:val="08-Tabelageral"/>
              <w:rPr>
                <w:rFonts w:cs="Arial"/>
                <w:b/>
              </w:rPr>
            </w:pPr>
            <w:r>
              <w:rPr>
                <w:rFonts w:cs="Arial"/>
                <w:b/>
              </w:rPr>
              <w:t>17,707</w:t>
            </w:r>
          </w:p>
        </w:tc>
        <w:tc>
          <w:tcPr>
            <w:tcW w:w="1224" w:type="dxa"/>
            <w:tcBorders>
              <w:top w:val="nil"/>
              <w:left w:val="nil"/>
              <w:bottom w:val="single" w:sz="2" w:space="0" w:color="1F4E79" w:themeColor="accent1" w:themeShade="80"/>
              <w:right w:val="nil"/>
            </w:tcBorders>
            <w:shd w:val="clear" w:color="auto" w:fill="auto"/>
            <w:noWrap/>
            <w:vAlign w:val="bottom"/>
          </w:tcPr>
          <w:p w14:paraId="05A2CE13" w14:textId="77777777" w:rsidR="00FA71F5" w:rsidRPr="00ED0236" w:rsidRDefault="00FA71F5" w:rsidP="00FA71F5">
            <w:pPr>
              <w:pStyle w:val="08-Tabelageral"/>
              <w:rPr>
                <w:rFonts w:cs="Arial"/>
                <w:b/>
              </w:rPr>
            </w:pPr>
            <w:r>
              <w:rPr>
                <w:rFonts w:cs="Arial"/>
                <w:b/>
              </w:rPr>
              <w:t>76,785</w:t>
            </w:r>
          </w:p>
        </w:tc>
        <w:tc>
          <w:tcPr>
            <w:tcW w:w="1223" w:type="dxa"/>
            <w:tcBorders>
              <w:top w:val="nil"/>
              <w:left w:val="nil"/>
              <w:bottom w:val="single" w:sz="2" w:space="0" w:color="1F4E79" w:themeColor="accent1" w:themeShade="80"/>
              <w:right w:val="nil"/>
            </w:tcBorders>
            <w:shd w:val="clear" w:color="auto" w:fill="auto"/>
            <w:noWrap/>
            <w:vAlign w:val="bottom"/>
          </w:tcPr>
          <w:p w14:paraId="51C87269" w14:textId="77777777" w:rsidR="00FA71F5" w:rsidRPr="00ED0236" w:rsidRDefault="00FA71F5" w:rsidP="00FA71F5">
            <w:pPr>
              <w:pStyle w:val="08-Tabelageral"/>
              <w:keepLines w:val="0"/>
              <w:rPr>
                <w:rFonts w:cs="Arial"/>
                <w:b/>
              </w:rPr>
            </w:pPr>
            <w:r>
              <w:rPr>
                <w:rFonts w:cs="Arial"/>
                <w:b/>
              </w:rPr>
              <w:t>383,353</w:t>
            </w:r>
          </w:p>
        </w:tc>
        <w:tc>
          <w:tcPr>
            <w:tcW w:w="1224" w:type="dxa"/>
            <w:tcBorders>
              <w:top w:val="nil"/>
              <w:left w:val="nil"/>
              <w:bottom w:val="single" w:sz="2" w:space="0" w:color="1F4E79" w:themeColor="accent1" w:themeShade="80"/>
              <w:right w:val="nil"/>
            </w:tcBorders>
            <w:shd w:val="clear" w:color="auto" w:fill="auto"/>
            <w:noWrap/>
            <w:vAlign w:val="bottom"/>
          </w:tcPr>
          <w:p w14:paraId="11DA193D" w14:textId="77777777" w:rsidR="00FA71F5" w:rsidRPr="00ED0236" w:rsidRDefault="00FA71F5" w:rsidP="00FA71F5">
            <w:pPr>
              <w:pStyle w:val="08-Tabelageral"/>
              <w:keepLines w:val="0"/>
              <w:rPr>
                <w:rFonts w:cs="Arial"/>
                <w:b/>
              </w:rPr>
            </w:pPr>
            <w:r>
              <w:rPr>
                <w:rFonts w:cs="Arial"/>
                <w:b/>
              </w:rPr>
              <w:t>--</w:t>
            </w:r>
          </w:p>
        </w:tc>
        <w:tc>
          <w:tcPr>
            <w:tcW w:w="1224" w:type="dxa"/>
            <w:tcBorders>
              <w:top w:val="nil"/>
              <w:left w:val="nil"/>
              <w:bottom w:val="single" w:sz="2" w:space="0" w:color="1F4E79" w:themeColor="accent1" w:themeShade="80"/>
              <w:right w:val="nil"/>
            </w:tcBorders>
            <w:shd w:val="clear" w:color="auto" w:fill="auto"/>
            <w:noWrap/>
            <w:vAlign w:val="bottom"/>
          </w:tcPr>
          <w:p w14:paraId="7706ECA2" w14:textId="77777777" w:rsidR="00FA71F5" w:rsidRPr="00ED0236" w:rsidRDefault="00FA71F5" w:rsidP="00FA71F5">
            <w:pPr>
              <w:pStyle w:val="08-Tabelageral"/>
              <w:keepLines w:val="0"/>
              <w:rPr>
                <w:rFonts w:cs="Arial"/>
                <w:b/>
              </w:rPr>
            </w:pPr>
            <w:r>
              <w:rPr>
                <w:rFonts w:cs="Arial"/>
                <w:b/>
              </w:rPr>
              <w:t>383,353</w:t>
            </w:r>
          </w:p>
        </w:tc>
      </w:tr>
    </w:tbl>
    <w:p w14:paraId="2395B002" w14:textId="77777777" w:rsidR="00FA71F5" w:rsidRPr="000F0D18" w:rsidRDefault="00FA71F5" w:rsidP="00FA71F5">
      <w:pPr>
        <w:keepNext/>
        <w:keepLines/>
        <w:spacing w:after="0" w:line="240" w:lineRule="auto"/>
        <w:ind w:right="-1"/>
        <w:rPr>
          <w:rFonts w:cs="Arial"/>
          <w:b/>
          <w:sz w:val="14"/>
          <w:szCs w:val="14"/>
        </w:rPr>
      </w:pPr>
    </w:p>
    <w:p w14:paraId="408DF286" w14:textId="77777777" w:rsidR="00FA71F5" w:rsidRDefault="00FA71F5" w:rsidP="00FA71F5">
      <w:pPr>
        <w:pStyle w:val="PargrafodaLista"/>
        <w:keepNext/>
        <w:keepLines/>
        <w:spacing w:after="0" w:line="240" w:lineRule="auto"/>
        <w:ind w:left="357" w:right="-1"/>
        <w:jc w:val="right"/>
        <w:rPr>
          <w:rFonts w:ascii="Arial" w:hAnsi="Arial" w:cs="Arial"/>
          <w:b/>
          <w:sz w:val="14"/>
          <w:szCs w:val="14"/>
        </w:rPr>
      </w:pPr>
    </w:p>
    <w:p w14:paraId="209DE88E" w14:textId="77777777" w:rsidR="00FA71F5" w:rsidRPr="000F0D18" w:rsidRDefault="00FA71F5" w:rsidP="00FA71F5">
      <w:pPr>
        <w:pStyle w:val="PargrafodaLista"/>
        <w:keepNext/>
        <w:keepLines/>
        <w:spacing w:after="0" w:line="240" w:lineRule="auto"/>
        <w:ind w:left="357" w:right="-1"/>
        <w:jc w:val="right"/>
        <w:rPr>
          <w:rFonts w:ascii="Arial" w:hAnsi="Arial" w:cs="Arial"/>
          <w:b/>
          <w:sz w:val="14"/>
          <w:szCs w:val="14"/>
          <w:lang w:eastAsia="pt-BR"/>
        </w:rPr>
      </w:pPr>
      <w:r w:rsidRPr="000F0D18">
        <w:rPr>
          <w:rFonts w:ascii="Arial" w:hAnsi="Arial" w:cs="Arial"/>
          <w:b/>
          <w:sz w:val="14"/>
          <w:szCs w:val="14"/>
        </w:rPr>
        <w:t xml:space="preserve">R$ </w:t>
      </w:r>
      <w:r>
        <w:rPr>
          <w:rFonts w:ascii="Arial" w:hAnsi="Arial" w:cs="Arial"/>
          <w:b/>
          <w:sz w:val="14"/>
          <w:szCs w:val="14"/>
        </w:rPr>
        <w:t>thousand</w:t>
      </w:r>
      <w:r w:rsidRPr="000F0D18">
        <w:rPr>
          <w:rFonts w:ascii="Arial" w:hAnsi="Arial" w:cs="Arial"/>
          <w:b/>
          <w:sz w:val="14"/>
          <w:szCs w:val="14"/>
        </w:rPr>
        <w:t xml:space="preserve"> </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FA71F5" w:rsidRPr="000F0D18" w14:paraId="3DD46997" w14:textId="77777777" w:rsidTr="00FA71F5">
        <w:trPr>
          <w:trHeight w:val="238"/>
          <w:jc w:val="center"/>
        </w:trPr>
        <w:tc>
          <w:tcPr>
            <w:tcW w:w="2296" w:type="dxa"/>
            <w:tcBorders>
              <w:top w:val="single" w:sz="2" w:space="0" w:color="1F4E79" w:themeColor="accent1" w:themeShade="80"/>
            </w:tcBorders>
            <w:shd w:val="clear" w:color="auto" w:fill="auto"/>
            <w:noWrap/>
            <w:hideMark/>
          </w:tcPr>
          <w:p w14:paraId="64EF5C50" w14:textId="77777777" w:rsidR="00FA71F5" w:rsidRPr="000F0D18" w:rsidRDefault="00FA71F5" w:rsidP="00FA71F5">
            <w:pPr>
              <w:pStyle w:val="08-Tabelageral"/>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4DB542E7" w14:textId="77777777" w:rsidR="00FA71F5" w:rsidRPr="000F0D18" w:rsidRDefault="00FA71F5" w:rsidP="00FA71F5">
            <w:pPr>
              <w:pStyle w:val="08-Tabelageral"/>
              <w:jc w:val="center"/>
              <w:rPr>
                <w:rFonts w:cs="Arial"/>
                <w:b/>
              </w:rPr>
            </w:pPr>
            <w:r w:rsidRPr="000F0D18">
              <w:rPr>
                <w:rFonts w:cs="Arial"/>
                <w:b/>
              </w:rPr>
              <w:t>Consoli</w:t>
            </w:r>
            <w:r>
              <w:rPr>
                <w:rFonts w:cs="Arial"/>
                <w:b/>
              </w:rPr>
              <w:t>dated</w:t>
            </w:r>
          </w:p>
        </w:tc>
      </w:tr>
      <w:tr w:rsidR="00FA71F5" w:rsidRPr="000F0D18" w14:paraId="0B4E88F0" w14:textId="77777777" w:rsidTr="00FA71F5">
        <w:trPr>
          <w:trHeight w:val="238"/>
          <w:jc w:val="center"/>
        </w:trPr>
        <w:tc>
          <w:tcPr>
            <w:tcW w:w="2296" w:type="dxa"/>
            <w:shd w:val="clear" w:color="auto" w:fill="auto"/>
            <w:noWrap/>
            <w:hideMark/>
          </w:tcPr>
          <w:p w14:paraId="18E39F3F" w14:textId="77777777" w:rsidR="00FA71F5" w:rsidRPr="000F0D18" w:rsidRDefault="00FA71F5" w:rsidP="00FA71F5">
            <w:pPr>
              <w:pStyle w:val="08-Tabelageral"/>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6F61021C" w14:textId="77777777" w:rsidR="00FA71F5" w:rsidRPr="000F0D18" w:rsidRDefault="00FA71F5" w:rsidP="00FA71F5">
            <w:pPr>
              <w:pStyle w:val="08-Tabelageral"/>
              <w:jc w:val="center"/>
              <w:rPr>
                <w:rFonts w:cs="Arial"/>
                <w:b/>
              </w:rPr>
            </w:pPr>
            <w:r>
              <w:rPr>
                <w:rFonts w:cs="Arial"/>
                <w:b/>
              </w:rPr>
              <w:t>Sept</w:t>
            </w:r>
            <w:r w:rsidRPr="000D11E8">
              <w:rPr>
                <w:rFonts w:cs="Arial"/>
                <w:b/>
              </w:rPr>
              <w:t xml:space="preserve"> 3</w:t>
            </w:r>
            <w:r>
              <w:rPr>
                <w:rFonts w:cs="Arial"/>
                <w:b/>
              </w:rPr>
              <w:t>0</w:t>
            </w:r>
            <w:r w:rsidRPr="000D11E8">
              <w:rPr>
                <w:rFonts w:cs="Arial"/>
                <w:b/>
              </w:rPr>
              <w:t>, 202</w:t>
            </w:r>
            <w:r>
              <w:rPr>
                <w:rFonts w:cs="Arial"/>
                <w:b/>
              </w:rPr>
              <w:t>2</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779ADE49" w14:textId="77777777" w:rsidR="00FA71F5" w:rsidRPr="000F0D18" w:rsidRDefault="00FA71F5" w:rsidP="00FA71F5">
            <w:pPr>
              <w:pStyle w:val="08-Tabelageral"/>
              <w:jc w:val="center"/>
              <w:rPr>
                <w:rFonts w:cs="Arial"/>
                <w:b/>
              </w:rPr>
            </w:pPr>
            <w:r w:rsidRPr="000D11E8">
              <w:rPr>
                <w:rFonts w:cs="Arial"/>
                <w:b/>
              </w:rPr>
              <w:t>Dec 31, 20</w:t>
            </w:r>
            <w:r>
              <w:rPr>
                <w:rFonts w:cs="Arial"/>
                <w:b/>
              </w:rPr>
              <w:t>21</w:t>
            </w:r>
          </w:p>
        </w:tc>
      </w:tr>
      <w:tr w:rsidR="00FA71F5" w:rsidRPr="000F0D18" w14:paraId="6F44E8A2" w14:textId="77777777" w:rsidTr="00FA71F5">
        <w:trPr>
          <w:trHeight w:val="238"/>
          <w:jc w:val="center"/>
        </w:trPr>
        <w:tc>
          <w:tcPr>
            <w:tcW w:w="2296" w:type="dxa"/>
            <w:tcBorders>
              <w:bottom w:val="single" w:sz="2" w:space="0" w:color="1F4E79" w:themeColor="accent1" w:themeShade="80"/>
            </w:tcBorders>
            <w:shd w:val="clear" w:color="auto" w:fill="auto"/>
            <w:noWrap/>
            <w:hideMark/>
          </w:tcPr>
          <w:p w14:paraId="5EE820C0" w14:textId="77777777" w:rsidR="00FA71F5" w:rsidRPr="000F0D18" w:rsidRDefault="00FA71F5" w:rsidP="00FA71F5">
            <w:pPr>
              <w:pStyle w:val="08-Tabelageral"/>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0A3D3D1F" w14:textId="77777777" w:rsidR="00FA71F5" w:rsidRPr="000F0D18" w:rsidRDefault="00FA71F5" w:rsidP="00FA71F5">
            <w:pPr>
              <w:pStyle w:val="08-Tabelageral"/>
              <w:keepLines w:val="0"/>
              <w:rPr>
                <w:rFonts w:cs="Arial"/>
                <w:b/>
              </w:rPr>
            </w:pPr>
            <w:r>
              <w:rPr>
                <w:rFonts w:cs="Arial"/>
                <w:b/>
              </w:rPr>
              <w:t>Leve</w:t>
            </w:r>
            <w:r w:rsidRPr="000F0D18">
              <w:rPr>
                <w:rFonts w:cs="Arial"/>
                <w:b/>
              </w:rPr>
              <w:t>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6A5E79CB" w14:textId="77777777" w:rsidR="00FA71F5" w:rsidRPr="000F0D18" w:rsidRDefault="00FA71F5" w:rsidP="00FA71F5">
            <w:pPr>
              <w:pStyle w:val="08-Tabelageral"/>
              <w:keepLines w:val="0"/>
              <w:rPr>
                <w:rFonts w:cs="Arial"/>
                <w:b/>
              </w:rPr>
            </w:pPr>
            <w:r>
              <w:rPr>
                <w:rFonts w:cs="Arial"/>
                <w:b/>
              </w:rPr>
              <w:t>Level</w:t>
            </w:r>
            <w:r w:rsidRPr="000F0D18">
              <w:rPr>
                <w:rFonts w:cs="Arial"/>
                <w:b/>
              </w:rPr>
              <w:t xml:space="preserve"> 2</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45734F0A" w14:textId="77777777" w:rsidR="00FA71F5" w:rsidRPr="000F0D18" w:rsidRDefault="00FA71F5" w:rsidP="00FA71F5">
            <w:pPr>
              <w:pStyle w:val="08-Tabelageral"/>
              <w:keepLines w:val="0"/>
              <w:rPr>
                <w:rFonts w:cs="Arial"/>
                <w:b/>
              </w:rPr>
            </w:pPr>
            <w:r w:rsidRPr="000F0D18">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73AC1ADB" w14:textId="77777777" w:rsidR="00FA71F5" w:rsidRPr="000F0D18" w:rsidRDefault="00FA71F5" w:rsidP="00FA71F5">
            <w:pPr>
              <w:pStyle w:val="08-Tabelageral"/>
              <w:keepLines w:val="0"/>
              <w:rPr>
                <w:rFonts w:cs="Arial"/>
                <w:b/>
              </w:rPr>
            </w:pPr>
            <w:r>
              <w:rPr>
                <w:rFonts w:cs="Arial"/>
                <w:b/>
              </w:rPr>
              <w:t>Level</w:t>
            </w:r>
            <w:r w:rsidRPr="000F0D18">
              <w:rPr>
                <w:rFonts w:cs="Arial"/>
                <w:b/>
              </w:rPr>
              <w:t xml:space="preserve">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2C8F36CD" w14:textId="77777777" w:rsidR="00FA71F5" w:rsidRPr="000F0D18" w:rsidRDefault="00FA71F5" w:rsidP="00FA71F5">
            <w:pPr>
              <w:pStyle w:val="08-Tabelageral"/>
              <w:keepLines w:val="0"/>
              <w:rPr>
                <w:rFonts w:cs="Arial"/>
                <w:b/>
              </w:rPr>
            </w:pPr>
            <w:r>
              <w:rPr>
                <w:rFonts w:cs="Arial"/>
                <w:b/>
              </w:rPr>
              <w:t>Level</w:t>
            </w:r>
            <w:r w:rsidRPr="000F0D18">
              <w:rPr>
                <w:rFonts w:cs="Arial"/>
                <w:b/>
              </w:rPr>
              <w:t xml:space="preserve"> 2</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0D36180A" w14:textId="77777777" w:rsidR="00FA71F5" w:rsidRPr="000F0D18" w:rsidRDefault="00FA71F5" w:rsidP="00FA71F5">
            <w:pPr>
              <w:pStyle w:val="08-Tabelageral"/>
              <w:keepLines w:val="0"/>
              <w:rPr>
                <w:rFonts w:cs="Arial"/>
                <w:b/>
              </w:rPr>
            </w:pPr>
            <w:r w:rsidRPr="000F0D18">
              <w:rPr>
                <w:rFonts w:cs="Arial"/>
                <w:b/>
              </w:rPr>
              <w:t>Total</w:t>
            </w:r>
          </w:p>
        </w:tc>
      </w:tr>
      <w:tr w:rsidR="00FA71F5" w:rsidRPr="000F0D18" w14:paraId="069961DD" w14:textId="77777777" w:rsidTr="00FA71F5">
        <w:trPr>
          <w:trHeight w:val="238"/>
          <w:jc w:val="center"/>
        </w:trPr>
        <w:tc>
          <w:tcPr>
            <w:tcW w:w="2296" w:type="dxa"/>
            <w:tcBorders>
              <w:top w:val="single" w:sz="2" w:space="0" w:color="1F4E79" w:themeColor="accent1" w:themeShade="80"/>
              <w:left w:val="nil"/>
              <w:bottom w:val="nil"/>
              <w:right w:val="nil"/>
            </w:tcBorders>
            <w:shd w:val="clear" w:color="auto" w:fill="auto"/>
            <w:noWrap/>
            <w:vAlign w:val="bottom"/>
            <w:hideMark/>
          </w:tcPr>
          <w:p w14:paraId="419D871D" w14:textId="77777777" w:rsidR="00FA71F5" w:rsidRPr="004E4573" w:rsidRDefault="00FA71F5" w:rsidP="00FA71F5">
            <w:pPr>
              <w:pStyle w:val="08-Tabelageral"/>
              <w:ind w:left="113"/>
              <w:jc w:val="left"/>
              <w:rPr>
                <w:vertAlign w:val="superscript"/>
              </w:rPr>
            </w:pPr>
            <w:r>
              <w:t xml:space="preserve">Long-term fund </w:t>
            </w:r>
            <w:r>
              <w:rPr>
                <w:vertAlign w:val="superscript"/>
              </w:rPr>
              <w:t>(2)</w:t>
            </w:r>
          </w:p>
        </w:tc>
        <w:tc>
          <w:tcPr>
            <w:tcW w:w="1224" w:type="dxa"/>
            <w:tcBorders>
              <w:top w:val="single" w:sz="2" w:space="0" w:color="1F4E79" w:themeColor="accent1" w:themeShade="80"/>
              <w:left w:val="nil"/>
              <w:bottom w:val="nil"/>
              <w:right w:val="nil"/>
            </w:tcBorders>
            <w:shd w:val="clear" w:color="auto" w:fill="auto"/>
            <w:noWrap/>
          </w:tcPr>
          <w:p w14:paraId="53552B8A" w14:textId="77777777" w:rsidR="00FA71F5" w:rsidRPr="00C24578" w:rsidRDefault="00FA71F5" w:rsidP="00FA71F5">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05743C55" w14:textId="77777777" w:rsidR="00FA71F5" w:rsidRPr="00C24578" w:rsidRDefault="00FA71F5" w:rsidP="00FA71F5">
            <w:pPr>
              <w:pStyle w:val="08-Tabelageral"/>
            </w:pPr>
            <w:r>
              <w:t>17,707</w:t>
            </w:r>
          </w:p>
        </w:tc>
        <w:tc>
          <w:tcPr>
            <w:tcW w:w="1224" w:type="dxa"/>
            <w:tcBorders>
              <w:top w:val="single" w:sz="2" w:space="0" w:color="1F4E79" w:themeColor="accent1" w:themeShade="80"/>
              <w:left w:val="nil"/>
              <w:bottom w:val="nil"/>
              <w:right w:val="nil"/>
            </w:tcBorders>
            <w:shd w:val="clear" w:color="auto" w:fill="auto"/>
            <w:noWrap/>
            <w:vAlign w:val="bottom"/>
          </w:tcPr>
          <w:p w14:paraId="573B2B45" w14:textId="77777777" w:rsidR="00FA71F5" w:rsidRPr="00C24578" w:rsidRDefault="00FA71F5" w:rsidP="00FA71F5">
            <w:pPr>
              <w:pStyle w:val="08-Tabelageral"/>
            </w:pPr>
            <w:r>
              <w:t>17,707</w:t>
            </w:r>
          </w:p>
        </w:tc>
        <w:tc>
          <w:tcPr>
            <w:tcW w:w="1223" w:type="dxa"/>
            <w:tcBorders>
              <w:top w:val="single" w:sz="2" w:space="0" w:color="1F4E79" w:themeColor="accent1" w:themeShade="80"/>
              <w:left w:val="nil"/>
              <w:bottom w:val="nil"/>
              <w:right w:val="nil"/>
            </w:tcBorders>
            <w:shd w:val="clear" w:color="auto" w:fill="auto"/>
            <w:noWrap/>
            <w:vAlign w:val="bottom"/>
          </w:tcPr>
          <w:p w14:paraId="13F7DE38" w14:textId="77777777" w:rsidR="00FA71F5" w:rsidRPr="00C24578" w:rsidRDefault="00FA71F5" w:rsidP="00FA71F5">
            <w:pPr>
              <w:pStyle w:val="08-Tabelageral"/>
            </w:pPr>
            <w:r>
              <w:t>14,011</w:t>
            </w:r>
          </w:p>
        </w:tc>
        <w:tc>
          <w:tcPr>
            <w:tcW w:w="1224" w:type="dxa"/>
            <w:tcBorders>
              <w:top w:val="single" w:sz="2" w:space="0" w:color="1F4E79" w:themeColor="accent1" w:themeShade="80"/>
              <w:left w:val="nil"/>
              <w:bottom w:val="nil"/>
              <w:right w:val="nil"/>
            </w:tcBorders>
            <w:shd w:val="clear" w:color="auto" w:fill="auto"/>
            <w:noWrap/>
            <w:vAlign w:val="bottom"/>
          </w:tcPr>
          <w:p w14:paraId="2714D041" w14:textId="77777777" w:rsidR="00FA71F5" w:rsidRPr="00C24578" w:rsidRDefault="00FA71F5" w:rsidP="00FA71F5">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64861325" w14:textId="77777777" w:rsidR="00FA71F5" w:rsidRPr="00C24578" w:rsidRDefault="00FA71F5" w:rsidP="00FA71F5">
            <w:pPr>
              <w:pStyle w:val="08-Tabelageral"/>
            </w:pPr>
            <w:r>
              <w:t>14,011</w:t>
            </w:r>
          </w:p>
        </w:tc>
      </w:tr>
      <w:tr w:rsidR="00FA71F5" w:rsidRPr="000F0D18" w14:paraId="125B037C" w14:textId="77777777" w:rsidTr="00FA71F5">
        <w:trPr>
          <w:trHeight w:val="238"/>
          <w:jc w:val="center"/>
        </w:trPr>
        <w:tc>
          <w:tcPr>
            <w:tcW w:w="2296" w:type="dxa"/>
            <w:tcBorders>
              <w:top w:val="nil"/>
              <w:left w:val="nil"/>
              <w:bottom w:val="nil"/>
              <w:right w:val="nil"/>
            </w:tcBorders>
            <w:shd w:val="clear" w:color="auto" w:fill="auto"/>
            <w:noWrap/>
            <w:vAlign w:val="bottom"/>
            <w:hideMark/>
          </w:tcPr>
          <w:p w14:paraId="454C1295" w14:textId="77777777" w:rsidR="00FA71F5" w:rsidRPr="00C24578" w:rsidRDefault="00FA71F5" w:rsidP="00FA71F5">
            <w:pPr>
              <w:pStyle w:val="08-Tabelageral"/>
              <w:ind w:left="113"/>
              <w:jc w:val="left"/>
            </w:pPr>
            <w:r>
              <w:t>Cash and cash Equivalents</w:t>
            </w:r>
          </w:p>
        </w:tc>
        <w:tc>
          <w:tcPr>
            <w:tcW w:w="1224" w:type="dxa"/>
            <w:tcBorders>
              <w:top w:val="nil"/>
              <w:left w:val="nil"/>
              <w:bottom w:val="nil"/>
              <w:right w:val="nil"/>
            </w:tcBorders>
            <w:shd w:val="clear" w:color="auto" w:fill="auto"/>
            <w:noWrap/>
            <w:vAlign w:val="bottom"/>
          </w:tcPr>
          <w:p w14:paraId="1271B9EB" w14:textId="77777777" w:rsidR="00FA71F5" w:rsidRPr="00C24578" w:rsidRDefault="00FA71F5" w:rsidP="00FA71F5">
            <w:pPr>
              <w:pStyle w:val="08-Tabelageral"/>
            </w:pPr>
            <w:r>
              <w:t>4,664,850</w:t>
            </w:r>
          </w:p>
        </w:tc>
        <w:tc>
          <w:tcPr>
            <w:tcW w:w="1224" w:type="dxa"/>
            <w:tcBorders>
              <w:top w:val="nil"/>
              <w:left w:val="nil"/>
              <w:bottom w:val="nil"/>
              <w:right w:val="nil"/>
            </w:tcBorders>
            <w:shd w:val="clear" w:color="auto" w:fill="auto"/>
            <w:noWrap/>
            <w:vAlign w:val="bottom"/>
          </w:tcPr>
          <w:p w14:paraId="2FF63368" w14:textId="77777777" w:rsidR="00FA71F5" w:rsidRPr="00C24578" w:rsidRDefault="00FA71F5" w:rsidP="00FA71F5">
            <w:pPr>
              <w:pStyle w:val="08-Tabelageral"/>
            </w:pPr>
            <w:r>
              <w:t>--</w:t>
            </w:r>
          </w:p>
        </w:tc>
        <w:tc>
          <w:tcPr>
            <w:tcW w:w="1224" w:type="dxa"/>
            <w:tcBorders>
              <w:top w:val="nil"/>
              <w:left w:val="nil"/>
              <w:bottom w:val="nil"/>
              <w:right w:val="nil"/>
            </w:tcBorders>
            <w:shd w:val="clear" w:color="auto" w:fill="auto"/>
            <w:noWrap/>
            <w:vAlign w:val="bottom"/>
          </w:tcPr>
          <w:p w14:paraId="131ED7C1" w14:textId="77777777" w:rsidR="00FA71F5" w:rsidRPr="00C24578" w:rsidRDefault="00FA71F5" w:rsidP="00FA71F5">
            <w:pPr>
              <w:pStyle w:val="08-Tabelageral"/>
            </w:pPr>
            <w:r>
              <w:t>4,664,850</w:t>
            </w:r>
          </w:p>
        </w:tc>
        <w:tc>
          <w:tcPr>
            <w:tcW w:w="1223" w:type="dxa"/>
            <w:tcBorders>
              <w:top w:val="nil"/>
              <w:left w:val="nil"/>
              <w:bottom w:val="nil"/>
              <w:right w:val="nil"/>
            </w:tcBorders>
            <w:shd w:val="clear" w:color="auto" w:fill="auto"/>
            <w:noWrap/>
            <w:vAlign w:val="bottom"/>
          </w:tcPr>
          <w:p w14:paraId="2147B8B8" w14:textId="77777777" w:rsidR="00FA71F5" w:rsidRPr="00C24578" w:rsidRDefault="00FA71F5" w:rsidP="00FA71F5">
            <w:pPr>
              <w:pStyle w:val="08-Tabelageral"/>
            </w:pPr>
            <w:r>
              <w:t>4,090,561</w:t>
            </w:r>
          </w:p>
        </w:tc>
        <w:tc>
          <w:tcPr>
            <w:tcW w:w="1224" w:type="dxa"/>
            <w:tcBorders>
              <w:top w:val="nil"/>
              <w:left w:val="nil"/>
              <w:bottom w:val="nil"/>
              <w:right w:val="nil"/>
            </w:tcBorders>
            <w:shd w:val="clear" w:color="auto" w:fill="auto"/>
            <w:noWrap/>
            <w:vAlign w:val="bottom"/>
          </w:tcPr>
          <w:p w14:paraId="578627C2" w14:textId="77777777" w:rsidR="00FA71F5" w:rsidRPr="00C24578" w:rsidRDefault="00FA71F5" w:rsidP="00FA71F5">
            <w:pPr>
              <w:pStyle w:val="08-Tabelageral"/>
            </w:pPr>
            <w:r>
              <w:t>--</w:t>
            </w:r>
          </w:p>
        </w:tc>
        <w:tc>
          <w:tcPr>
            <w:tcW w:w="1224" w:type="dxa"/>
            <w:tcBorders>
              <w:top w:val="nil"/>
              <w:left w:val="nil"/>
              <w:bottom w:val="nil"/>
              <w:right w:val="nil"/>
            </w:tcBorders>
            <w:shd w:val="clear" w:color="auto" w:fill="auto"/>
            <w:noWrap/>
            <w:vAlign w:val="bottom"/>
          </w:tcPr>
          <w:p w14:paraId="50B0312A" w14:textId="77777777" w:rsidR="00FA71F5" w:rsidRPr="00C24578" w:rsidRDefault="00FA71F5" w:rsidP="00FA71F5">
            <w:pPr>
              <w:pStyle w:val="08-Tabelageral"/>
            </w:pPr>
            <w:r>
              <w:t>4,090,561</w:t>
            </w:r>
          </w:p>
        </w:tc>
      </w:tr>
      <w:tr w:rsidR="00FA71F5" w:rsidRPr="00ED0236" w14:paraId="7EAFAF71" w14:textId="77777777" w:rsidTr="00FA71F5">
        <w:trPr>
          <w:trHeight w:val="238"/>
          <w:jc w:val="center"/>
        </w:trPr>
        <w:tc>
          <w:tcPr>
            <w:tcW w:w="2296" w:type="dxa"/>
            <w:tcBorders>
              <w:bottom w:val="single" w:sz="2" w:space="0" w:color="1F4E79" w:themeColor="accent1" w:themeShade="80"/>
            </w:tcBorders>
            <w:shd w:val="clear" w:color="auto" w:fill="auto"/>
            <w:noWrap/>
            <w:hideMark/>
          </w:tcPr>
          <w:p w14:paraId="48A15CC0" w14:textId="77777777" w:rsidR="00FA71F5" w:rsidRPr="000F0D18" w:rsidRDefault="00FA71F5" w:rsidP="00FA71F5">
            <w:pPr>
              <w:pStyle w:val="08-Tabelageral"/>
              <w:jc w:val="left"/>
              <w:rPr>
                <w:rFonts w:cs="Arial"/>
                <w:b/>
              </w:rPr>
            </w:pPr>
            <w:r w:rsidRPr="000F0D18">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71700E22" w14:textId="77777777" w:rsidR="00FA71F5" w:rsidRPr="00ED0236" w:rsidRDefault="00FA71F5" w:rsidP="00FA71F5">
            <w:pPr>
              <w:pStyle w:val="08-Tabelageral"/>
              <w:rPr>
                <w:rFonts w:cs="Arial"/>
                <w:b/>
              </w:rPr>
            </w:pPr>
            <w:r>
              <w:rPr>
                <w:rFonts w:cs="Arial"/>
                <w:b/>
              </w:rPr>
              <w:t>4,664,850</w:t>
            </w:r>
          </w:p>
        </w:tc>
        <w:tc>
          <w:tcPr>
            <w:tcW w:w="1224" w:type="dxa"/>
            <w:tcBorders>
              <w:top w:val="nil"/>
              <w:left w:val="nil"/>
              <w:bottom w:val="single" w:sz="2" w:space="0" w:color="1F4E79" w:themeColor="accent1" w:themeShade="80"/>
              <w:right w:val="nil"/>
            </w:tcBorders>
            <w:shd w:val="clear" w:color="auto" w:fill="auto"/>
            <w:noWrap/>
            <w:vAlign w:val="bottom"/>
          </w:tcPr>
          <w:p w14:paraId="72DB2D21" w14:textId="77777777" w:rsidR="00FA71F5" w:rsidRPr="00ED0236" w:rsidRDefault="00FA71F5" w:rsidP="00FA71F5">
            <w:pPr>
              <w:pStyle w:val="08-Tabelageral"/>
              <w:rPr>
                <w:rFonts w:cs="Arial"/>
                <w:b/>
              </w:rPr>
            </w:pPr>
            <w:r>
              <w:rPr>
                <w:rFonts w:cs="Arial"/>
                <w:b/>
              </w:rPr>
              <w:t>17,707</w:t>
            </w:r>
          </w:p>
        </w:tc>
        <w:tc>
          <w:tcPr>
            <w:tcW w:w="1224" w:type="dxa"/>
            <w:tcBorders>
              <w:top w:val="nil"/>
              <w:left w:val="nil"/>
              <w:bottom w:val="single" w:sz="2" w:space="0" w:color="1F4E79" w:themeColor="accent1" w:themeShade="80"/>
              <w:right w:val="nil"/>
            </w:tcBorders>
            <w:shd w:val="clear" w:color="auto" w:fill="auto"/>
            <w:noWrap/>
            <w:vAlign w:val="bottom"/>
          </w:tcPr>
          <w:p w14:paraId="5D5F31B7" w14:textId="77777777" w:rsidR="00FA71F5" w:rsidRPr="00ED0236" w:rsidRDefault="00FA71F5" w:rsidP="00FA71F5">
            <w:pPr>
              <w:pStyle w:val="08-Tabelageral"/>
              <w:rPr>
                <w:rFonts w:cs="Arial"/>
                <w:b/>
              </w:rPr>
            </w:pPr>
            <w:r>
              <w:rPr>
                <w:rFonts w:cs="Arial"/>
                <w:b/>
              </w:rPr>
              <w:t>4,682,557</w:t>
            </w:r>
          </w:p>
        </w:tc>
        <w:tc>
          <w:tcPr>
            <w:tcW w:w="1223" w:type="dxa"/>
            <w:tcBorders>
              <w:top w:val="nil"/>
              <w:left w:val="nil"/>
              <w:bottom w:val="single" w:sz="2" w:space="0" w:color="1F4E79" w:themeColor="accent1" w:themeShade="80"/>
              <w:right w:val="nil"/>
            </w:tcBorders>
            <w:shd w:val="clear" w:color="auto" w:fill="auto"/>
            <w:noWrap/>
            <w:vAlign w:val="bottom"/>
          </w:tcPr>
          <w:p w14:paraId="28031485" w14:textId="77777777" w:rsidR="00FA71F5" w:rsidRPr="00ED0236" w:rsidRDefault="00FA71F5" w:rsidP="00FA71F5">
            <w:pPr>
              <w:pStyle w:val="08-Tabelageral"/>
              <w:rPr>
                <w:rFonts w:cs="Arial"/>
                <w:b/>
              </w:rPr>
            </w:pPr>
            <w:r>
              <w:rPr>
                <w:rFonts w:cs="Arial"/>
                <w:b/>
              </w:rPr>
              <w:t>4,104,572</w:t>
            </w:r>
          </w:p>
        </w:tc>
        <w:tc>
          <w:tcPr>
            <w:tcW w:w="1224" w:type="dxa"/>
            <w:tcBorders>
              <w:top w:val="nil"/>
              <w:left w:val="nil"/>
              <w:bottom w:val="single" w:sz="2" w:space="0" w:color="1F4E79" w:themeColor="accent1" w:themeShade="80"/>
              <w:right w:val="nil"/>
            </w:tcBorders>
            <w:shd w:val="clear" w:color="auto" w:fill="auto"/>
            <w:noWrap/>
            <w:vAlign w:val="bottom"/>
          </w:tcPr>
          <w:p w14:paraId="19370065" w14:textId="77777777" w:rsidR="00FA71F5" w:rsidRPr="00ED0236" w:rsidRDefault="00FA71F5" w:rsidP="00FA71F5">
            <w:pPr>
              <w:pStyle w:val="08-Tabelageral"/>
              <w:rPr>
                <w:rFonts w:cs="Arial"/>
                <w:b/>
              </w:rPr>
            </w:pPr>
            <w:r>
              <w:rPr>
                <w:rFonts w:cs="Arial"/>
                <w:b/>
              </w:rPr>
              <w:t>--</w:t>
            </w:r>
          </w:p>
        </w:tc>
        <w:tc>
          <w:tcPr>
            <w:tcW w:w="1224" w:type="dxa"/>
            <w:tcBorders>
              <w:top w:val="nil"/>
              <w:left w:val="nil"/>
              <w:bottom w:val="single" w:sz="2" w:space="0" w:color="1F4E79" w:themeColor="accent1" w:themeShade="80"/>
              <w:right w:val="nil"/>
            </w:tcBorders>
            <w:shd w:val="clear" w:color="auto" w:fill="auto"/>
            <w:noWrap/>
            <w:vAlign w:val="bottom"/>
          </w:tcPr>
          <w:p w14:paraId="6E16E081" w14:textId="77777777" w:rsidR="00FA71F5" w:rsidRPr="00ED0236" w:rsidRDefault="00FA71F5" w:rsidP="00FA71F5">
            <w:pPr>
              <w:pStyle w:val="08-Tabelageral"/>
              <w:rPr>
                <w:rFonts w:cs="Arial"/>
                <w:b/>
              </w:rPr>
            </w:pPr>
            <w:r>
              <w:rPr>
                <w:rFonts w:cs="Arial"/>
                <w:b/>
              </w:rPr>
              <w:t>4,104,572</w:t>
            </w:r>
          </w:p>
        </w:tc>
      </w:tr>
    </w:tbl>
    <w:p w14:paraId="34EA888C" w14:textId="0BF1807A" w:rsidR="00FA71F5" w:rsidRPr="00C00412" w:rsidRDefault="00FA71F5" w:rsidP="00FA71F5">
      <w:pPr>
        <w:pStyle w:val="07-Legenda"/>
        <w:keepNext/>
        <w:numPr>
          <w:ilvl w:val="0"/>
          <w:numId w:val="25"/>
        </w:numPr>
        <w:rPr>
          <w:rFonts w:cs="Arial"/>
          <w:b/>
          <w:szCs w:val="14"/>
          <w:lang w:val="en-US"/>
        </w:rPr>
      </w:pPr>
      <w:r w:rsidRPr="003C20E2">
        <w:rPr>
          <w:lang w:val="en-US"/>
        </w:rPr>
        <w:t>After reviewing the amounts allocated to long-term funds, there was an adjustment in the classification from Level 1 to Level 3 of the fair value hierarchy, due to the preponderance of assets whose valuation techniques make use of information that is not directly observable in the market.</w:t>
      </w:r>
    </w:p>
    <w:p w14:paraId="4ADA8B75" w14:textId="77777777" w:rsidR="00C00412" w:rsidRPr="00191814" w:rsidRDefault="00C00412" w:rsidP="00C00412">
      <w:pPr>
        <w:pStyle w:val="07-Legenda"/>
        <w:keepNext/>
        <w:ind w:firstLine="0"/>
        <w:rPr>
          <w:rFonts w:cs="Arial"/>
          <w:b/>
          <w:szCs w:val="14"/>
          <w:lang w:val="en-US"/>
        </w:rPr>
      </w:pPr>
    </w:p>
    <w:p w14:paraId="65F7416E" w14:textId="5BF1192C" w:rsidR="00FA71F5" w:rsidRPr="00992083" w:rsidRDefault="00FA71F5" w:rsidP="009E2FDE">
      <w:pPr>
        <w:pStyle w:val="Ttulo1"/>
      </w:pPr>
      <w:bookmarkStart w:id="48" w:name="_Toc118452838"/>
      <w:bookmarkEnd w:id="46"/>
      <w:r w:rsidRPr="00992083">
        <w:t>17 – DIVIDENDS / INTEREST ON EQUITY CAPITAL RECEIVABLE</w:t>
      </w:r>
      <w:bookmarkEnd w:id="48"/>
    </w:p>
    <w:p w14:paraId="59960B27" w14:textId="77777777" w:rsidR="00FA71F5" w:rsidRPr="004C6ED9" w:rsidRDefault="00FA71F5" w:rsidP="00FA71F5">
      <w:pPr>
        <w:pStyle w:val="01-TtulodeNota"/>
        <w:spacing w:before="0" w:after="0"/>
        <w:jc w:val="right"/>
        <w:rPr>
          <w:sz w:val="14"/>
          <w:szCs w:val="14"/>
        </w:rPr>
      </w:pPr>
      <w:r w:rsidRPr="004C6ED9">
        <w:rPr>
          <w:sz w:val="14"/>
          <w:szCs w:val="14"/>
        </w:rPr>
        <w:t xml:space="preserve">R$ </w:t>
      </w:r>
      <w:r>
        <w:rPr>
          <w:sz w:val="14"/>
          <w:szCs w:val="14"/>
        </w:rPr>
        <w:t>thousand</w:t>
      </w:r>
    </w:p>
    <w:tbl>
      <w:tblPr>
        <w:tblW w:w="9639" w:type="dxa"/>
        <w:jc w:val="center"/>
        <w:tblBorders>
          <w:top w:val="single" w:sz="6" w:space="0" w:color="1F4E79" w:themeColor="accent1" w:themeShade="80"/>
          <w:bottom w:val="single" w:sz="6" w:space="0" w:color="1F4E79" w:themeColor="accent1" w:themeShade="80"/>
          <w:insideH w:val="single" w:sz="6"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FA71F5" w:rsidRPr="004C6ED9" w14:paraId="092FE0F3" w14:textId="77777777" w:rsidTr="00C00412">
        <w:trPr>
          <w:trHeight w:val="238"/>
          <w:jc w:val="center"/>
        </w:trPr>
        <w:tc>
          <w:tcPr>
            <w:tcW w:w="850" w:type="dxa"/>
            <w:tcBorders>
              <w:bottom w:val="nil"/>
            </w:tcBorders>
            <w:shd w:val="clear" w:color="auto" w:fill="auto"/>
            <w:vAlign w:val="center"/>
          </w:tcPr>
          <w:p w14:paraId="6C36AA1C" w14:textId="77777777" w:rsidR="00FA71F5" w:rsidRPr="004C6ED9" w:rsidRDefault="00FA71F5" w:rsidP="00FA71F5">
            <w:pPr>
              <w:keepNext/>
              <w:keepLines/>
              <w:spacing w:before="40" w:after="40"/>
              <w:jc w:val="center"/>
              <w:rPr>
                <w:rFonts w:cs="Arial"/>
                <w:b/>
                <w:bCs/>
                <w:spacing w:val="-2"/>
                <w:sz w:val="14"/>
                <w:szCs w:val="14"/>
              </w:rPr>
            </w:pPr>
          </w:p>
        </w:tc>
        <w:tc>
          <w:tcPr>
            <w:tcW w:w="2848" w:type="dxa"/>
            <w:gridSpan w:val="2"/>
            <w:tcBorders>
              <w:bottom w:val="nil"/>
            </w:tcBorders>
            <w:shd w:val="clear" w:color="auto" w:fill="auto"/>
            <w:vAlign w:val="center"/>
          </w:tcPr>
          <w:p w14:paraId="0828F74D" w14:textId="77777777" w:rsidR="00FA71F5" w:rsidRPr="004C6ED9" w:rsidRDefault="00FA71F5" w:rsidP="00FA71F5">
            <w:pPr>
              <w:keepNext/>
              <w:keepLines/>
              <w:spacing w:before="40" w:after="40"/>
              <w:jc w:val="center"/>
              <w:rPr>
                <w:rFonts w:cs="Arial"/>
                <w:spacing w:val="-2"/>
                <w:sz w:val="14"/>
                <w:szCs w:val="14"/>
              </w:rPr>
            </w:pPr>
          </w:p>
        </w:tc>
        <w:tc>
          <w:tcPr>
            <w:tcW w:w="2823" w:type="dxa"/>
            <w:gridSpan w:val="2"/>
            <w:tcBorders>
              <w:bottom w:val="single" w:sz="6" w:space="0" w:color="1F4E79" w:themeColor="accent1" w:themeShade="80"/>
            </w:tcBorders>
            <w:shd w:val="clear" w:color="auto" w:fill="auto"/>
            <w:vAlign w:val="center"/>
          </w:tcPr>
          <w:p w14:paraId="26A3F3A8" w14:textId="77777777" w:rsidR="00FA71F5" w:rsidRPr="0079276F" w:rsidRDefault="00FA71F5" w:rsidP="00FA71F5">
            <w:pPr>
              <w:keepNext/>
              <w:keepLines/>
              <w:spacing w:before="40" w:after="40"/>
              <w:jc w:val="center"/>
              <w:rPr>
                <w:rFonts w:cs="Arial"/>
                <w:b/>
                <w:spacing w:val="-2"/>
                <w:sz w:val="14"/>
                <w:szCs w:val="14"/>
                <w:vertAlign w:val="superscript"/>
              </w:rPr>
            </w:pPr>
            <w:r>
              <w:rPr>
                <w:rFonts w:cs="Arial"/>
                <w:b/>
                <w:spacing w:val="-2"/>
                <w:sz w:val="14"/>
                <w:szCs w:val="14"/>
              </w:rPr>
              <w:t>Parent</w:t>
            </w:r>
          </w:p>
        </w:tc>
        <w:tc>
          <w:tcPr>
            <w:tcW w:w="283" w:type="dxa"/>
            <w:tcBorders>
              <w:bottom w:val="single" w:sz="6" w:space="0" w:color="1F4E79" w:themeColor="accent1" w:themeShade="80"/>
            </w:tcBorders>
            <w:shd w:val="clear" w:color="auto" w:fill="auto"/>
            <w:vAlign w:val="center"/>
          </w:tcPr>
          <w:p w14:paraId="7AC72DB9" w14:textId="77777777" w:rsidR="00FA71F5" w:rsidRPr="0079276F" w:rsidRDefault="00FA71F5" w:rsidP="00FA71F5">
            <w:pPr>
              <w:keepNext/>
              <w:keepLines/>
              <w:spacing w:before="40" w:after="40"/>
              <w:jc w:val="center"/>
              <w:rPr>
                <w:rFonts w:cs="Arial"/>
                <w:b/>
                <w:bCs/>
                <w:spacing w:val="-2"/>
                <w:sz w:val="14"/>
                <w:szCs w:val="14"/>
              </w:rPr>
            </w:pPr>
          </w:p>
        </w:tc>
        <w:tc>
          <w:tcPr>
            <w:tcW w:w="2835" w:type="dxa"/>
            <w:gridSpan w:val="2"/>
            <w:tcBorders>
              <w:bottom w:val="single" w:sz="6" w:space="0" w:color="1F4E79" w:themeColor="accent1" w:themeShade="80"/>
            </w:tcBorders>
            <w:shd w:val="clear" w:color="auto" w:fill="auto"/>
            <w:vAlign w:val="center"/>
          </w:tcPr>
          <w:p w14:paraId="46320D2A" w14:textId="77777777" w:rsidR="00FA71F5" w:rsidRPr="0079276F" w:rsidRDefault="00FA71F5" w:rsidP="00FA71F5">
            <w:pPr>
              <w:keepNext/>
              <w:keepLines/>
              <w:spacing w:before="40" w:after="40"/>
              <w:jc w:val="center"/>
              <w:rPr>
                <w:rFonts w:cs="Arial"/>
                <w:b/>
                <w:spacing w:val="-2"/>
                <w:sz w:val="14"/>
                <w:szCs w:val="14"/>
                <w:vertAlign w:val="superscript"/>
              </w:rPr>
            </w:pPr>
            <w:r w:rsidRPr="0079276F">
              <w:rPr>
                <w:rFonts w:cs="Arial"/>
                <w:b/>
                <w:spacing w:val="-2"/>
                <w:sz w:val="14"/>
                <w:szCs w:val="14"/>
              </w:rPr>
              <w:t>Consolida</w:t>
            </w:r>
            <w:r>
              <w:rPr>
                <w:rFonts w:cs="Arial"/>
                <w:b/>
                <w:spacing w:val="-2"/>
                <w:sz w:val="14"/>
                <w:szCs w:val="14"/>
              </w:rPr>
              <w:t>ted</w:t>
            </w:r>
          </w:p>
        </w:tc>
      </w:tr>
      <w:tr w:rsidR="00FA71F5" w:rsidRPr="004C6ED9" w14:paraId="01475535" w14:textId="77777777" w:rsidTr="00C00412">
        <w:trPr>
          <w:trHeight w:val="238"/>
          <w:jc w:val="center"/>
        </w:trPr>
        <w:tc>
          <w:tcPr>
            <w:tcW w:w="3094" w:type="dxa"/>
            <w:gridSpan w:val="2"/>
            <w:tcBorders>
              <w:top w:val="nil"/>
              <w:bottom w:val="single" w:sz="6" w:space="0" w:color="1F4E79" w:themeColor="accent1" w:themeShade="80"/>
            </w:tcBorders>
            <w:shd w:val="clear" w:color="auto" w:fill="auto"/>
            <w:vAlign w:val="center"/>
          </w:tcPr>
          <w:p w14:paraId="0CD571D8" w14:textId="77777777" w:rsidR="00FA71F5" w:rsidRPr="004C6ED9" w:rsidRDefault="00FA71F5" w:rsidP="00FA71F5">
            <w:pPr>
              <w:keepNext/>
              <w:keepLines/>
              <w:spacing w:before="40" w:after="40"/>
              <w:jc w:val="center"/>
              <w:rPr>
                <w:rFonts w:cs="Arial"/>
                <w:spacing w:val="-2"/>
                <w:sz w:val="14"/>
                <w:szCs w:val="14"/>
              </w:rPr>
            </w:pPr>
          </w:p>
        </w:tc>
        <w:tc>
          <w:tcPr>
            <w:tcW w:w="604" w:type="dxa"/>
            <w:tcBorders>
              <w:top w:val="nil"/>
              <w:bottom w:val="single" w:sz="6" w:space="0" w:color="1F4E79" w:themeColor="accent1" w:themeShade="80"/>
            </w:tcBorders>
            <w:shd w:val="clear" w:color="auto" w:fill="auto"/>
            <w:vAlign w:val="center"/>
          </w:tcPr>
          <w:p w14:paraId="737D1B58" w14:textId="77777777" w:rsidR="00FA71F5" w:rsidRPr="004C6ED9" w:rsidRDefault="00FA71F5" w:rsidP="00FA71F5">
            <w:pPr>
              <w:keepNext/>
              <w:keepLines/>
              <w:spacing w:before="40" w:after="40"/>
              <w:jc w:val="center"/>
              <w:rPr>
                <w:rFonts w:cs="Arial"/>
                <w:b/>
                <w:spacing w:val="-2"/>
                <w:sz w:val="14"/>
                <w:szCs w:val="14"/>
              </w:rPr>
            </w:pPr>
          </w:p>
        </w:tc>
        <w:tc>
          <w:tcPr>
            <w:tcW w:w="1411" w:type="dxa"/>
            <w:tcBorders>
              <w:bottom w:val="single" w:sz="6" w:space="0" w:color="1F4E79" w:themeColor="accent1" w:themeShade="80"/>
            </w:tcBorders>
            <w:shd w:val="clear" w:color="auto" w:fill="auto"/>
            <w:vAlign w:val="center"/>
          </w:tcPr>
          <w:p w14:paraId="218F01CC" w14:textId="77777777" w:rsidR="00FA71F5" w:rsidRPr="00CF762E" w:rsidRDefault="00FA71F5" w:rsidP="00FA71F5">
            <w:pPr>
              <w:keepNext/>
              <w:keepLines/>
              <w:spacing w:before="40" w:after="40"/>
              <w:jc w:val="right"/>
              <w:rPr>
                <w:rFonts w:cs="Arial"/>
                <w:b/>
                <w:spacing w:val="-2"/>
                <w:sz w:val="14"/>
                <w:szCs w:val="14"/>
                <w:vertAlign w:val="superscript"/>
              </w:rPr>
            </w:pPr>
            <w:r>
              <w:rPr>
                <w:rFonts w:cs="Arial"/>
                <w:b/>
                <w:spacing w:val="-2"/>
                <w:sz w:val="14"/>
                <w:szCs w:val="14"/>
              </w:rPr>
              <w:t xml:space="preserve">Sept </w:t>
            </w:r>
            <w:r w:rsidRPr="004C6ED9">
              <w:rPr>
                <w:rFonts w:cs="Arial"/>
                <w:b/>
                <w:spacing w:val="-2"/>
                <w:sz w:val="14"/>
                <w:szCs w:val="14"/>
              </w:rPr>
              <w:t>3</w:t>
            </w:r>
            <w:r>
              <w:rPr>
                <w:rFonts w:cs="Arial"/>
                <w:b/>
                <w:spacing w:val="-2"/>
                <w:sz w:val="14"/>
                <w:szCs w:val="14"/>
              </w:rPr>
              <w:t xml:space="preserve">0, </w:t>
            </w:r>
            <w:r w:rsidRPr="004C6ED9">
              <w:rPr>
                <w:rFonts w:cs="Arial"/>
                <w:b/>
                <w:spacing w:val="-2"/>
                <w:sz w:val="14"/>
                <w:szCs w:val="14"/>
              </w:rPr>
              <w:t>20</w:t>
            </w:r>
            <w:r>
              <w:rPr>
                <w:rFonts w:cs="Arial"/>
                <w:b/>
                <w:spacing w:val="-2"/>
                <w:sz w:val="14"/>
                <w:szCs w:val="14"/>
              </w:rPr>
              <w:t>22</w:t>
            </w:r>
          </w:p>
        </w:tc>
        <w:tc>
          <w:tcPr>
            <w:tcW w:w="1412" w:type="dxa"/>
            <w:tcBorders>
              <w:bottom w:val="single" w:sz="6" w:space="0" w:color="1F4E79" w:themeColor="accent1" w:themeShade="80"/>
            </w:tcBorders>
            <w:shd w:val="clear" w:color="auto" w:fill="auto"/>
            <w:vAlign w:val="center"/>
          </w:tcPr>
          <w:p w14:paraId="0644A849" w14:textId="77777777" w:rsidR="00FA71F5" w:rsidRPr="00AF7E05" w:rsidRDefault="00FA71F5" w:rsidP="00FA71F5">
            <w:pPr>
              <w:keepNext/>
              <w:keepLines/>
              <w:spacing w:before="40" w:after="40"/>
              <w:jc w:val="right"/>
              <w:rPr>
                <w:rFonts w:cs="Arial"/>
                <w:b/>
                <w:spacing w:val="-2"/>
                <w:sz w:val="14"/>
                <w:szCs w:val="14"/>
                <w:vertAlign w:val="superscript"/>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21</w:t>
            </w:r>
          </w:p>
        </w:tc>
        <w:tc>
          <w:tcPr>
            <w:tcW w:w="283" w:type="dxa"/>
            <w:tcBorders>
              <w:bottom w:val="single" w:sz="6" w:space="0" w:color="1F4E79" w:themeColor="accent1" w:themeShade="80"/>
            </w:tcBorders>
            <w:shd w:val="clear" w:color="auto" w:fill="auto"/>
            <w:vAlign w:val="center"/>
          </w:tcPr>
          <w:p w14:paraId="12F89C57" w14:textId="77777777" w:rsidR="00FA71F5" w:rsidRPr="004C6ED9" w:rsidRDefault="00FA71F5" w:rsidP="00FA71F5">
            <w:pPr>
              <w:keepNext/>
              <w:keepLines/>
              <w:spacing w:before="40" w:after="40"/>
              <w:jc w:val="right"/>
              <w:rPr>
                <w:rFonts w:cs="Arial"/>
                <w:b/>
                <w:spacing w:val="-2"/>
                <w:sz w:val="14"/>
                <w:szCs w:val="14"/>
              </w:rPr>
            </w:pPr>
          </w:p>
        </w:tc>
        <w:tc>
          <w:tcPr>
            <w:tcW w:w="1417" w:type="dxa"/>
            <w:tcBorders>
              <w:bottom w:val="single" w:sz="6" w:space="0" w:color="1F4E79" w:themeColor="accent1" w:themeShade="80"/>
            </w:tcBorders>
            <w:shd w:val="clear" w:color="auto" w:fill="auto"/>
            <w:vAlign w:val="center"/>
          </w:tcPr>
          <w:p w14:paraId="66926256" w14:textId="77777777" w:rsidR="00FA71F5" w:rsidRPr="004C6ED9" w:rsidRDefault="00FA71F5" w:rsidP="00FA71F5">
            <w:pPr>
              <w:keepNext/>
              <w:keepLines/>
              <w:spacing w:before="40" w:after="40"/>
              <w:jc w:val="center"/>
              <w:rPr>
                <w:rFonts w:cs="Arial"/>
                <w:b/>
                <w:spacing w:val="-2"/>
                <w:sz w:val="14"/>
                <w:szCs w:val="14"/>
              </w:rPr>
            </w:pPr>
            <w:r>
              <w:rPr>
                <w:rFonts w:cs="Arial"/>
                <w:b/>
                <w:spacing w:val="-2"/>
                <w:sz w:val="14"/>
                <w:szCs w:val="14"/>
              </w:rPr>
              <w:t xml:space="preserve">Sept </w:t>
            </w:r>
            <w:r w:rsidRPr="004C6ED9">
              <w:rPr>
                <w:rFonts w:cs="Arial"/>
                <w:b/>
                <w:spacing w:val="-2"/>
                <w:sz w:val="14"/>
                <w:szCs w:val="14"/>
              </w:rPr>
              <w:t>3</w:t>
            </w:r>
            <w:r>
              <w:rPr>
                <w:rFonts w:cs="Arial"/>
                <w:b/>
                <w:spacing w:val="-2"/>
                <w:sz w:val="14"/>
                <w:szCs w:val="14"/>
              </w:rPr>
              <w:t xml:space="preserve">0, </w:t>
            </w:r>
            <w:r w:rsidRPr="004C6ED9">
              <w:rPr>
                <w:rFonts w:cs="Arial"/>
                <w:b/>
                <w:spacing w:val="-2"/>
                <w:sz w:val="14"/>
                <w:szCs w:val="14"/>
              </w:rPr>
              <w:t>20</w:t>
            </w:r>
            <w:r>
              <w:rPr>
                <w:rFonts w:cs="Arial"/>
                <w:b/>
                <w:spacing w:val="-2"/>
                <w:sz w:val="14"/>
                <w:szCs w:val="14"/>
              </w:rPr>
              <w:t>22</w:t>
            </w:r>
          </w:p>
        </w:tc>
        <w:tc>
          <w:tcPr>
            <w:tcW w:w="1418" w:type="dxa"/>
            <w:tcBorders>
              <w:bottom w:val="single" w:sz="6" w:space="0" w:color="1F4E79" w:themeColor="accent1" w:themeShade="80"/>
            </w:tcBorders>
            <w:shd w:val="clear" w:color="auto" w:fill="auto"/>
            <w:vAlign w:val="center"/>
          </w:tcPr>
          <w:p w14:paraId="18D367F1" w14:textId="77777777" w:rsidR="00FA71F5" w:rsidRPr="0082415E" w:rsidRDefault="00FA71F5" w:rsidP="00FA71F5">
            <w:pPr>
              <w:keepNext/>
              <w:keepLines/>
              <w:spacing w:before="40" w:after="40"/>
              <w:jc w:val="right"/>
              <w:rPr>
                <w:rFonts w:cs="Arial"/>
                <w:b/>
                <w:spacing w:val="-2"/>
                <w:sz w:val="14"/>
                <w:szCs w:val="14"/>
                <w:vertAlign w:val="superscript"/>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21</w:t>
            </w:r>
          </w:p>
        </w:tc>
      </w:tr>
      <w:tr w:rsidR="00FA71F5" w:rsidRPr="004C6ED9" w14:paraId="3A07F217" w14:textId="77777777" w:rsidTr="00C00412">
        <w:trPr>
          <w:trHeight w:val="238"/>
          <w:jc w:val="center"/>
        </w:trPr>
        <w:tc>
          <w:tcPr>
            <w:tcW w:w="3094" w:type="dxa"/>
            <w:gridSpan w:val="2"/>
            <w:tcBorders>
              <w:top w:val="single" w:sz="6" w:space="0" w:color="1F4E79" w:themeColor="accent1" w:themeShade="80"/>
            </w:tcBorders>
            <w:shd w:val="clear" w:color="auto" w:fill="auto"/>
          </w:tcPr>
          <w:p w14:paraId="289C7EC3" w14:textId="77777777" w:rsidR="00FA71F5" w:rsidRPr="00B92CC7" w:rsidRDefault="00FA71F5" w:rsidP="00FA71F5">
            <w:pPr>
              <w:pStyle w:val="08-Tabelageral"/>
              <w:jc w:val="left"/>
              <w:rPr>
                <w:rFonts w:cs="Arial"/>
                <w:b/>
                <w:szCs w:val="14"/>
                <w:vertAlign w:val="superscript"/>
              </w:rPr>
            </w:pPr>
            <w:r>
              <w:rPr>
                <w:rFonts w:cs="Arial"/>
                <w:szCs w:val="14"/>
              </w:rPr>
              <w:t xml:space="preserve">Dividends receivable </w:t>
            </w:r>
          </w:p>
        </w:tc>
        <w:tc>
          <w:tcPr>
            <w:tcW w:w="604" w:type="dxa"/>
            <w:tcBorders>
              <w:top w:val="single" w:sz="6" w:space="0" w:color="1F4E79" w:themeColor="accent1" w:themeShade="80"/>
            </w:tcBorders>
            <w:shd w:val="clear" w:color="auto" w:fill="auto"/>
          </w:tcPr>
          <w:p w14:paraId="16B7D4A3" w14:textId="77777777" w:rsidR="00FA71F5" w:rsidRPr="004C6ED9" w:rsidRDefault="00FA71F5" w:rsidP="00FA71F5">
            <w:pPr>
              <w:pStyle w:val="08-Tabelageral"/>
              <w:rPr>
                <w:rFonts w:cs="Arial"/>
                <w:szCs w:val="14"/>
              </w:rPr>
            </w:pPr>
          </w:p>
        </w:tc>
        <w:tc>
          <w:tcPr>
            <w:tcW w:w="1411" w:type="dxa"/>
            <w:tcBorders>
              <w:top w:val="single" w:sz="6" w:space="0" w:color="1F4E79" w:themeColor="accent1" w:themeShade="80"/>
            </w:tcBorders>
            <w:shd w:val="clear" w:color="auto" w:fill="auto"/>
          </w:tcPr>
          <w:p w14:paraId="25652F5F" w14:textId="77777777" w:rsidR="00FA71F5" w:rsidRPr="004C6ED9" w:rsidRDefault="00FA71F5" w:rsidP="00FA71F5">
            <w:pPr>
              <w:pStyle w:val="08-Tabelageral"/>
              <w:rPr>
                <w:rFonts w:cs="Arial"/>
                <w:szCs w:val="14"/>
              </w:rPr>
            </w:pPr>
            <w:r>
              <w:rPr>
                <w:rFonts w:cs="Arial"/>
                <w:szCs w:val="14"/>
              </w:rPr>
              <w:t>--</w:t>
            </w:r>
          </w:p>
        </w:tc>
        <w:tc>
          <w:tcPr>
            <w:tcW w:w="1412" w:type="dxa"/>
            <w:tcBorders>
              <w:top w:val="single" w:sz="6" w:space="0" w:color="1F4E79" w:themeColor="accent1" w:themeShade="80"/>
            </w:tcBorders>
            <w:shd w:val="clear" w:color="auto" w:fill="auto"/>
          </w:tcPr>
          <w:p w14:paraId="35D7098B" w14:textId="77777777" w:rsidR="00FA71F5" w:rsidRPr="004C6ED9" w:rsidRDefault="00FA71F5" w:rsidP="00FA71F5">
            <w:pPr>
              <w:pStyle w:val="08-Tabelageral"/>
              <w:rPr>
                <w:rFonts w:cs="Arial"/>
                <w:szCs w:val="14"/>
              </w:rPr>
            </w:pPr>
            <w:r>
              <w:rPr>
                <w:rFonts w:cs="Arial"/>
                <w:szCs w:val="14"/>
              </w:rPr>
              <w:t>1,572,428</w:t>
            </w:r>
          </w:p>
        </w:tc>
        <w:tc>
          <w:tcPr>
            <w:tcW w:w="283" w:type="dxa"/>
            <w:tcBorders>
              <w:top w:val="single" w:sz="6" w:space="0" w:color="1F4E79" w:themeColor="accent1" w:themeShade="80"/>
            </w:tcBorders>
            <w:shd w:val="clear" w:color="auto" w:fill="auto"/>
          </w:tcPr>
          <w:p w14:paraId="1595FA45" w14:textId="77777777" w:rsidR="00FA71F5" w:rsidRPr="004C6ED9" w:rsidRDefault="00FA71F5" w:rsidP="00FA71F5">
            <w:pPr>
              <w:pStyle w:val="08-Tabelageral"/>
              <w:rPr>
                <w:rFonts w:cs="Arial"/>
                <w:szCs w:val="14"/>
              </w:rPr>
            </w:pPr>
          </w:p>
        </w:tc>
        <w:tc>
          <w:tcPr>
            <w:tcW w:w="1417" w:type="dxa"/>
            <w:tcBorders>
              <w:top w:val="single" w:sz="6" w:space="0" w:color="1F4E79" w:themeColor="accent1" w:themeShade="80"/>
            </w:tcBorders>
            <w:shd w:val="clear" w:color="auto" w:fill="auto"/>
          </w:tcPr>
          <w:p w14:paraId="35AEDFEA" w14:textId="77777777" w:rsidR="00FA71F5" w:rsidRPr="004C6ED9" w:rsidRDefault="00FA71F5" w:rsidP="00FA71F5">
            <w:pPr>
              <w:pStyle w:val="08-Tabelageral"/>
              <w:ind w:right="313"/>
              <w:rPr>
                <w:rFonts w:cs="Arial"/>
                <w:szCs w:val="14"/>
              </w:rPr>
            </w:pPr>
            <w:r>
              <w:rPr>
                <w:rFonts w:cs="Arial"/>
                <w:szCs w:val="14"/>
              </w:rPr>
              <w:t>--</w:t>
            </w:r>
          </w:p>
        </w:tc>
        <w:tc>
          <w:tcPr>
            <w:tcW w:w="1418" w:type="dxa"/>
            <w:tcBorders>
              <w:top w:val="single" w:sz="6" w:space="0" w:color="1F4E79" w:themeColor="accent1" w:themeShade="80"/>
            </w:tcBorders>
            <w:shd w:val="clear" w:color="auto" w:fill="auto"/>
          </w:tcPr>
          <w:p w14:paraId="10D0EC5A" w14:textId="77777777" w:rsidR="00FA71F5" w:rsidRPr="004C6ED9" w:rsidRDefault="00FA71F5" w:rsidP="00FA71F5">
            <w:pPr>
              <w:pStyle w:val="08-Tabelageral"/>
              <w:rPr>
                <w:rFonts w:cs="Arial"/>
                <w:szCs w:val="14"/>
              </w:rPr>
            </w:pPr>
            <w:r>
              <w:rPr>
                <w:rFonts w:cs="Arial"/>
                <w:szCs w:val="14"/>
              </w:rPr>
              <w:t>1,648</w:t>
            </w:r>
          </w:p>
        </w:tc>
      </w:tr>
    </w:tbl>
    <w:p w14:paraId="5DDF3B70" w14:textId="2641B2BC" w:rsidR="00FA71F5" w:rsidRDefault="00FA71F5" w:rsidP="00FA71F5">
      <w:pPr>
        <w:pStyle w:val="07-Legenda"/>
        <w:rPr>
          <w:szCs w:val="14"/>
          <w:lang w:val="en-US"/>
        </w:rPr>
      </w:pPr>
      <w:r>
        <w:rPr>
          <w:lang w:val="en-US"/>
        </w:rPr>
        <w:t xml:space="preserve">On Dec </w:t>
      </w:r>
      <w:r w:rsidRPr="00992083">
        <w:rPr>
          <w:szCs w:val="14"/>
          <w:lang w:val="en-US"/>
        </w:rPr>
        <w:t>31, 2021, refers to dividends receivable from BB Corretora and BB Seguros paid on Feb 23.2022.</w:t>
      </w:r>
    </w:p>
    <w:p w14:paraId="41729144" w14:textId="77777777" w:rsidR="00C00412" w:rsidRPr="00992083" w:rsidRDefault="00C00412" w:rsidP="00FA71F5">
      <w:pPr>
        <w:pStyle w:val="07-Legenda"/>
        <w:rPr>
          <w:szCs w:val="14"/>
          <w:lang w:val="en-US"/>
        </w:rPr>
      </w:pPr>
    </w:p>
    <w:p w14:paraId="29B3A456" w14:textId="7A0C358B" w:rsidR="00FA71F5" w:rsidRPr="00D1582F" w:rsidRDefault="00FA71F5" w:rsidP="009E2FDE">
      <w:pPr>
        <w:pStyle w:val="Ttulo1"/>
      </w:pPr>
      <w:bookmarkStart w:id="49" w:name="_Toc118452839"/>
      <w:r>
        <w:t>18</w:t>
      </w:r>
      <w:r w:rsidRPr="00D1582F">
        <w:t xml:space="preserve"> – COMMISSIONS RECEIVABLE</w:t>
      </w:r>
      <w:bookmarkEnd w:id="49"/>
    </w:p>
    <w:p w14:paraId="6BB445B1" w14:textId="77777777" w:rsidR="00FA71F5" w:rsidRPr="002B208A" w:rsidRDefault="00FA71F5" w:rsidP="00FA71F5">
      <w:pPr>
        <w:pStyle w:val="01-TtulodeNota"/>
        <w:spacing w:before="0" w:after="0"/>
        <w:jc w:val="right"/>
        <w:rPr>
          <w:sz w:val="6"/>
          <w:szCs w:val="12"/>
        </w:rPr>
      </w:pPr>
      <w:r w:rsidRPr="002B208A">
        <w:rPr>
          <w:sz w:val="14"/>
          <w:lang w:val="en-US"/>
        </w:rPr>
        <w:t>R$ thousand</w:t>
      </w:r>
      <w:r w:rsidRPr="002B208A">
        <w:rPr>
          <w:sz w:val="6"/>
          <w:szCs w:val="12"/>
        </w:rPr>
        <w:t xml:space="preserve"> </w:t>
      </w:r>
    </w:p>
    <w:tbl>
      <w:tblPr>
        <w:tblW w:w="9658"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4384"/>
        <w:gridCol w:w="856"/>
        <w:gridCol w:w="401"/>
        <w:gridCol w:w="2008"/>
        <w:gridCol w:w="2009"/>
      </w:tblGrid>
      <w:tr w:rsidR="00FA71F5" w:rsidRPr="00D1582F" w14:paraId="2D59C77C" w14:textId="77777777" w:rsidTr="00FA71F5">
        <w:trPr>
          <w:trHeight w:val="238"/>
          <w:jc w:val="center"/>
        </w:trPr>
        <w:tc>
          <w:tcPr>
            <w:tcW w:w="5240" w:type="dxa"/>
            <w:gridSpan w:val="2"/>
            <w:tcBorders>
              <w:top w:val="single" w:sz="2" w:space="0" w:color="1F4E79" w:themeColor="accent1" w:themeShade="80"/>
              <w:bottom w:val="nil"/>
            </w:tcBorders>
            <w:shd w:val="clear" w:color="auto" w:fill="auto"/>
          </w:tcPr>
          <w:p w14:paraId="7DE277F4" w14:textId="77777777" w:rsidR="00FA71F5" w:rsidRPr="00D1582F" w:rsidRDefault="00FA71F5" w:rsidP="00FA71F5">
            <w:pPr>
              <w:keepNext/>
              <w:keepLines/>
              <w:spacing w:before="40" w:after="40"/>
              <w:jc w:val="center"/>
              <w:rPr>
                <w:rFonts w:cs="Arial"/>
                <w:b/>
                <w:spacing w:val="-2"/>
                <w:sz w:val="14"/>
                <w:szCs w:val="18"/>
              </w:rPr>
            </w:pPr>
          </w:p>
        </w:tc>
        <w:tc>
          <w:tcPr>
            <w:tcW w:w="401" w:type="dxa"/>
            <w:tcBorders>
              <w:top w:val="single" w:sz="2" w:space="0" w:color="1F4E79" w:themeColor="accent1" w:themeShade="80"/>
              <w:bottom w:val="nil"/>
            </w:tcBorders>
            <w:shd w:val="clear" w:color="auto" w:fill="auto"/>
          </w:tcPr>
          <w:p w14:paraId="7420D821" w14:textId="77777777" w:rsidR="00FA71F5" w:rsidRPr="00D1582F" w:rsidRDefault="00FA71F5" w:rsidP="00FA71F5">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2B105A02" w14:textId="77777777" w:rsidR="00FA71F5" w:rsidRPr="00D1582F" w:rsidRDefault="00FA71F5" w:rsidP="00FA71F5">
            <w:pPr>
              <w:pStyle w:val="08-Tabelageral"/>
              <w:jc w:val="center"/>
              <w:rPr>
                <w:b/>
              </w:rPr>
            </w:pPr>
            <w:r w:rsidRPr="00D1582F">
              <w:rPr>
                <w:rFonts w:cs="Arial"/>
                <w:b/>
                <w:lang w:val="en-US"/>
              </w:rPr>
              <w:t>Consolidated</w:t>
            </w:r>
          </w:p>
        </w:tc>
      </w:tr>
      <w:tr w:rsidR="00FA71F5" w:rsidRPr="00D1582F" w14:paraId="0A68DB31" w14:textId="77777777" w:rsidTr="00FA71F5">
        <w:trPr>
          <w:trHeight w:val="238"/>
          <w:jc w:val="center"/>
        </w:trPr>
        <w:tc>
          <w:tcPr>
            <w:tcW w:w="4384" w:type="dxa"/>
            <w:tcBorders>
              <w:top w:val="nil"/>
              <w:bottom w:val="single" w:sz="2" w:space="0" w:color="1F4E79" w:themeColor="accent1" w:themeShade="80"/>
            </w:tcBorders>
            <w:shd w:val="clear" w:color="auto" w:fill="auto"/>
          </w:tcPr>
          <w:p w14:paraId="6846A1D5" w14:textId="77777777" w:rsidR="00FA71F5" w:rsidRPr="00D1582F" w:rsidRDefault="00FA71F5" w:rsidP="00FA71F5">
            <w:pPr>
              <w:keepNext/>
              <w:keepLines/>
              <w:spacing w:before="40" w:after="40"/>
              <w:rPr>
                <w:rFonts w:cs="Arial"/>
                <w:b/>
                <w:spacing w:val="-2"/>
                <w:sz w:val="14"/>
                <w:szCs w:val="18"/>
              </w:rPr>
            </w:pPr>
          </w:p>
        </w:tc>
        <w:tc>
          <w:tcPr>
            <w:tcW w:w="856" w:type="dxa"/>
            <w:tcBorders>
              <w:top w:val="nil"/>
              <w:bottom w:val="single" w:sz="2" w:space="0" w:color="1F4E79" w:themeColor="accent1" w:themeShade="80"/>
            </w:tcBorders>
            <w:shd w:val="clear" w:color="auto" w:fill="auto"/>
          </w:tcPr>
          <w:p w14:paraId="78BB54A6" w14:textId="77777777" w:rsidR="00FA71F5" w:rsidRPr="00D1582F" w:rsidRDefault="00FA71F5" w:rsidP="00FA71F5">
            <w:pPr>
              <w:keepNext/>
              <w:keepLines/>
              <w:spacing w:before="40" w:after="40"/>
              <w:rPr>
                <w:rFonts w:cs="Arial"/>
                <w:b/>
                <w:spacing w:val="-2"/>
                <w:sz w:val="14"/>
                <w:szCs w:val="18"/>
              </w:rPr>
            </w:pPr>
          </w:p>
        </w:tc>
        <w:tc>
          <w:tcPr>
            <w:tcW w:w="401" w:type="dxa"/>
            <w:tcBorders>
              <w:top w:val="nil"/>
              <w:bottom w:val="single" w:sz="2" w:space="0" w:color="1F4E79" w:themeColor="accent1" w:themeShade="80"/>
            </w:tcBorders>
            <w:shd w:val="clear" w:color="auto" w:fill="auto"/>
          </w:tcPr>
          <w:p w14:paraId="45AB5034" w14:textId="77777777" w:rsidR="00FA71F5" w:rsidRPr="00D1582F" w:rsidRDefault="00FA71F5" w:rsidP="00FA71F5">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vAlign w:val="center"/>
          </w:tcPr>
          <w:p w14:paraId="5830A3F2" w14:textId="77777777" w:rsidR="00FA71F5" w:rsidRPr="00D1582F" w:rsidRDefault="00FA71F5" w:rsidP="00FA71F5">
            <w:pPr>
              <w:pStyle w:val="08-Tabelageral"/>
              <w:rPr>
                <w:b/>
              </w:rPr>
            </w:pPr>
            <w:r>
              <w:rPr>
                <w:rFonts w:cs="Arial"/>
                <w:b/>
              </w:rPr>
              <w:t>Sept</w:t>
            </w:r>
            <w:r w:rsidRPr="00D1582F">
              <w:rPr>
                <w:rFonts w:cs="Arial"/>
                <w:b/>
              </w:rPr>
              <w:t xml:space="preserve"> 3</w:t>
            </w:r>
            <w:r>
              <w:rPr>
                <w:rFonts w:cs="Arial"/>
                <w:b/>
              </w:rPr>
              <w:t>0</w:t>
            </w:r>
            <w:r w:rsidRPr="00D1582F">
              <w:rPr>
                <w:rFonts w:cs="Arial"/>
                <w:b/>
              </w:rPr>
              <w:t xml:space="preserve">, </w:t>
            </w:r>
            <w:r>
              <w:rPr>
                <w:rFonts w:cs="Arial"/>
                <w:b/>
              </w:rPr>
              <w:t>2022</w:t>
            </w:r>
          </w:p>
        </w:tc>
        <w:tc>
          <w:tcPr>
            <w:tcW w:w="2009" w:type="dxa"/>
            <w:tcBorders>
              <w:top w:val="single" w:sz="2" w:space="0" w:color="1F4E79" w:themeColor="accent1" w:themeShade="80"/>
              <w:bottom w:val="single" w:sz="2" w:space="0" w:color="1F4E79" w:themeColor="accent1" w:themeShade="80"/>
            </w:tcBorders>
            <w:shd w:val="clear" w:color="auto" w:fill="auto"/>
            <w:vAlign w:val="center"/>
          </w:tcPr>
          <w:p w14:paraId="5D0E5893" w14:textId="77777777" w:rsidR="00FA71F5" w:rsidRPr="00D1582F" w:rsidRDefault="00FA71F5" w:rsidP="00FA71F5">
            <w:pPr>
              <w:pStyle w:val="08-Tabelageral"/>
              <w:rPr>
                <w:b/>
              </w:rPr>
            </w:pPr>
            <w:r>
              <w:rPr>
                <w:rFonts w:cs="Arial"/>
                <w:b/>
              </w:rPr>
              <w:t>Dec</w:t>
            </w:r>
            <w:r w:rsidRPr="00D1582F">
              <w:rPr>
                <w:rFonts w:cs="Arial"/>
                <w:b/>
              </w:rPr>
              <w:t xml:space="preserve"> 3</w:t>
            </w:r>
            <w:r>
              <w:rPr>
                <w:rFonts w:cs="Arial"/>
                <w:b/>
              </w:rPr>
              <w:t>1</w:t>
            </w:r>
            <w:r w:rsidRPr="00D1582F">
              <w:rPr>
                <w:rFonts w:cs="Arial"/>
                <w:b/>
              </w:rPr>
              <w:t>, 202</w:t>
            </w:r>
            <w:r>
              <w:rPr>
                <w:rFonts w:cs="Arial"/>
                <w:b/>
              </w:rPr>
              <w:t>1</w:t>
            </w:r>
          </w:p>
        </w:tc>
      </w:tr>
      <w:tr w:rsidR="00FA71F5" w:rsidRPr="00D1582F" w14:paraId="29307385" w14:textId="77777777" w:rsidTr="00FA71F5">
        <w:trPr>
          <w:trHeight w:val="238"/>
          <w:jc w:val="center"/>
        </w:trPr>
        <w:tc>
          <w:tcPr>
            <w:tcW w:w="4384" w:type="dxa"/>
            <w:tcBorders>
              <w:top w:val="single" w:sz="2" w:space="0" w:color="1F4E79" w:themeColor="accent1" w:themeShade="80"/>
            </w:tcBorders>
            <w:shd w:val="clear" w:color="auto" w:fill="auto"/>
            <w:vAlign w:val="center"/>
          </w:tcPr>
          <w:p w14:paraId="73ADADD4" w14:textId="77777777" w:rsidR="00FA71F5" w:rsidRPr="00D1582F" w:rsidRDefault="00FA71F5" w:rsidP="00FA71F5">
            <w:pPr>
              <w:pStyle w:val="08-Tabelageral"/>
              <w:jc w:val="left"/>
              <w:rPr>
                <w:rFonts w:cs="Arial"/>
                <w:b/>
                <w:lang w:val="en-US"/>
              </w:rPr>
            </w:pPr>
            <w:r w:rsidRPr="00D1582F">
              <w:rPr>
                <w:rFonts w:cs="Arial"/>
                <w:b/>
                <w:lang w:val="en-US"/>
              </w:rPr>
              <w:t>Current Assets</w:t>
            </w:r>
          </w:p>
        </w:tc>
        <w:tc>
          <w:tcPr>
            <w:tcW w:w="856" w:type="dxa"/>
            <w:tcBorders>
              <w:top w:val="single" w:sz="2" w:space="0" w:color="1F4E79" w:themeColor="accent1" w:themeShade="80"/>
            </w:tcBorders>
            <w:shd w:val="clear" w:color="auto" w:fill="auto"/>
          </w:tcPr>
          <w:p w14:paraId="68F2A5B5" w14:textId="77777777" w:rsidR="00FA71F5" w:rsidRPr="00D1582F" w:rsidRDefault="00FA71F5" w:rsidP="00FA71F5">
            <w:pPr>
              <w:pStyle w:val="08-Tabelageral"/>
              <w:rPr>
                <w:b/>
              </w:rPr>
            </w:pPr>
          </w:p>
        </w:tc>
        <w:tc>
          <w:tcPr>
            <w:tcW w:w="401" w:type="dxa"/>
            <w:tcBorders>
              <w:top w:val="single" w:sz="2" w:space="0" w:color="1F4E79" w:themeColor="accent1" w:themeShade="80"/>
            </w:tcBorders>
            <w:shd w:val="clear" w:color="auto" w:fill="auto"/>
          </w:tcPr>
          <w:p w14:paraId="3FCC0F29" w14:textId="77777777" w:rsidR="00FA71F5" w:rsidRPr="00D1582F" w:rsidRDefault="00FA71F5" w:rsidP="00FA71F5">
            <w:pPr>
              <w:pStyle w:val="08-Tabelageral"/>
              <w:rPr>
                <w:b/>
              </w:rPr>
            </w:pPr>
          </w:p>
        </w:tc>
        <w:tc>
          <w:tcPr>
            <w:tcW w:w="2008" w:type="dxa"/>
            <w:tcBorders>
              <w:top w:val="single" w:sz="2" w:space="0" w:color="1F4E79" w:themeColor="accent1" w:themeShade="80"/>
            </w:tcBorders>
            <w:shd w:val="clear" w:color="auto" w:fill="auto"/>
            <w:vAlign w:val="center"/>
          </w:tcPr>
          <w:p w14:paraId="126E5BC8" w14:textId="77777777" w:rsidR="00FA71F5" w:rsidRPr="00D1582F" w:rsidRDefault="00FA71F5" w:rsidP="00FA71F5">
            <w:pPr>
              <w:pStyle w:val="08-Tabelageral"/>
              <w:rPr>
                <w:b/>
              </w:rPr>
            </w:pPr>
            <w:r>
              <w:rPr>
                <w:b/>
              </w:rPr>
              <w:t>943,556</w:t>
            </w:r>
          </w:p>
        </w:tc>
        <w:tc>
          <w:tcPr>
            <w:tcW w:w="2009" w:type="dxa"/>
            <w:tcBorders>
              <w:top w:val="single" w:sz="2" w:space="0" w:color="1F4E79" w:themeColor="accent1" w:themeShade="80"/>
            </w:tcBorders>
            <w:shd w:val="clear" w:color="auto" w:fill="auto"/>
            <w:vAlign w:val="center"/>
          </w:tcPr>
          <w:p w14:paraId="2EC3D0DD" w14:textId="77777777" w:rsidR="00FA71F5" w:rsidRPr="00D1582F" w:rsidRDefault="00FA71F5" w:rsidP="00FA71F5">
            <w:pPr>
              <w:pStyle w:val="08-Tabelageral"/>
              <w:rPr>
                <w:b/>
              </w:rPr>
            </w:pPr>
            <w:r>
              <w:rPr>
                <w:b/>
              </w:rPr>
              <w:t>1,026,158</w:t>
            </w:r>
          </w:p>
        </w:tc>
      </w:tr>
      <w:tr w:rsidR="00FA71F5" w:rsidRPr="0049410B" w14:paraId="217FE8E6" w14:textId="77777777" w:rsidTr="00FA71F5">
        <w:trPr>
          <w:trHeight w:val="238"/>
          <w:jc w:val="center"/>
        </w:trPr>
        <w:tc>
          <w:tcPr>
            <w:tcW w:w="4384" w:type="dxa"/>
            <w:shd w:val="clear" w:color="auto" w:fill="auto"/>
            <w:vAlign w:val="center"/>
          </w:tcPr>
          <w:p w14:paraId="42CC88DD" w14:textId="77777777" w:rsidR="00FA71F5" w:rsidRPr="00FE42D8" w:rsidRDefault="00FA71F5" w:rsidP="00FA71F5">
            <w:pPr>
              <w:pStyle w:val="08-Tabelageral"/>
              <w:ind w:left="113"/>
              <w:jc w:val="left"/>
              <w:rPr>
                <w:rFonts w:cs="Arial"/>
                <w:b/>
                <w:lang w:val="en-US"/>
              </w:rPr>
            </w:pPr>
            <w:r>
              <w:rPr>
                <w:rFonts w:cs="Arial"/>
                <w:lang w:val="en-US"/>
              </w:rPr>
              <w:t xml:space="preserve">BB Mapfre </w:t>
            </w:r>
            <w:r>
              <w:rPr>
                <w:rFonts w:cs="Arial"/>
                <w:vertAlign w:val="superscript"/>
                <w:lang w:val="en-US"/>
              </w:rPr>
              <w:t>(</w:t>
            </w:r>
            <w:r w:rsidRPr="00FE42D8">
              <w:rPr>
                <w:rFonts w:cs="Arial"/>
                <w:vertAlign w:val="superscript"/>
                <w:lang w:val="en-US"/>
              </w:rPr>
              <w:t>1)</w:t>
            </w:r>
          </w:p>
        </w:tc>
        <w:tc>
          <w:tcPr>
            <w:tcW w:w="856" w:type="dxa"/>
            <w:shd w:val="clear" w:color="auto" w:fill="auto"/>
          </w:tcPr>
          <w:p w14:paraId="3BAB4E11" w14:textId="77777777" w:rsidR="00FA71F5" w:rsidRPr="0049410B" w:rsidRDefault="00FA71F5" w:rsidP="00FA71F5">
            <w:pPr>
              <w:pStyle w:val="08-Tabelageral"/>
            </w:pPr>
          </w:p>
        </w:tc>
        <w:tc>
          <w:tcPr>
            <w:tcW w:w="401" w:type="dxa"/>
            <w:shd w:val="clear" w:color="auto" w:fill="auto"/>
          </w:tcPr>
          <w:p w14:paraId="35DEBC77" w14:textId="77777777" w:rsidR="00FA71F5" w:rsidRPr="0049410B" w:rsidRDefault="00FA71F5" w:rsidP="00FA71F5">
            <w:pPr>
              <w:pStyle w:val="08-Tabelageral"/>
            </w:pPr>
          </w:p>
        </w:tc>
        <w:tc>
          <w:tcPr>
            <w:tcW w:w="2008" w:type="dxa"/>
            <w:shd w:val="clear" w:color="auto" w:fill="auto"/>
            <w:vAlign w:val="center"/>
          </w:tcPr>
          <w:p w14:paraId="3CF0F659" w14:textId="77777777" w:rsidR="00FA71F5" w:rsidRPr="00FE0AFD" w:rsidRDefault="00FA71F5" w:rsidP="00FA71F5">
            <w:pPr>
              <w:pStyle w:val="08-Tabelageral"/>
            </w:pPr>
            <w:r>
              <w:t>854,994</w:t>
            </w:r>
          </w:p>
        </w:tc>
        <w:tc>
          <w:tcPr>
            <w:tcW w:w="2009" w:type="dxa"/>
            <w:shd w:val="clear" w:color="auto" w:fill="auto"/>
            <w:vAlign w:val="center"/>
          </w:tcPr>
          <w:p w14:paraId="03279B5D" w14:textId="77777777" w:rsidR="00FA71F5" w:rsidRPr="00FE0AFD" w:rsidRDefault="00FA71F5" w:rsidP="00FA71F5">
            <w:pPr>
              <w:pStyle w:val="08-Tabelageral"/>
            </w:pPr>
            <w:r>
              <w:t>962,465</w:t>
            </w:r>
          </w:p>
        </w:tc>
      </w:tr>
      <w:tr w:rsidR="00FA71F5" w:rsidRPr="0049410B" w14:paraId="00B793C4" w14:textId="77777777" w:rsidTr="00FA71F5">
        <w:trPr>
          <w:trHeight w:val="238"/>
          <w:jc w:val="center"/>
        </w:trPr>
        <w:tc>
          <w:tcPr>
            <w:tcW w:w="4384" w:type="dxa"/>
            <w:shd w:val="clear" w:color="auto" w:fill="auto"/>
            <w:vAlign w:val="center"/>
          </w:tcPr>
          <w:p w14:paraId="4316762E" w14:textId="77777777" w:rsidR="00FA71F5" w:rsidRPr="00FE42D8" w:rsidRDefault="00FA71F5" w:rsidP="00FA71F5">
            <w:pPr>
              <w:pStyle w:val="08-Tabelageral"/>
              <w:ind w:left="113"/>
              <w:jc w:val="left"/>
              <w:rPr>
                <w:rFonts w:cs="Arial"/>
                <w:b/>
                <w:lang w:val="en-US"/>
              </w:rPr>
            </w:pPr>
            <w:r>
              <w:rPr>
                <w:rFonts w:cs="Arial"/>
                <w:lang w:val="en-US"/>
              </w:rPr>
              <w:t>Mapfre Seguros Gerais</w:t>
            </w:r>
          </w:p>
        </w:tc>
        <w:tc>
          <w:tcPr>
            <w:tcW w:w="856" w:type="dxa"/>
            <w:shd w:val="clear" w:color="auto" w:fill="auto"/>
          </w:tcPr>
          <w:p w14:paraId="4FC09D26" w14:textId="77777777" w:rsidR="00FA71F5" w:rsidRPr="0049410B" w:rsidRDefault="00FA71F5" w:rsidP="00FA71F5">
            <w:pPr>
              <w:pStyle w:val="08-Tabelageral"/>
            </w:pPr>
          </w:p>
        </w:tc>
        <w:tc>
          <w:tcPr>
            <w:tcW w:w="401" w:type="dxa"/>
            <w:shd w:val="clear" w:color="auto" w:fill="auto"/>
          </w:tcPr>
          <w:p w14:paraId="2B599DDD" w14:textId="77777777" w:rsidR="00FA71F5" w:rsidRPr="0049410B" w:rsidRDefault="00FA71F5" w:rsidP="00FA71F5">
            <w:pPr>
              <w:pStyle w:val="08-Tabelageral"/>
            </w:pPr>
          </w:p>
        </w:tc>
        <w:tc>
          <w:tcPr>
            <w:tcW w:w="2008" w:type="dxa"/>
            <w:shd w:val="clear" w:color="auto" w:fill="auto"/>
          </w:tcPr>
          <w:p w14:paraId="2809DFB5" w14:textId="77777777" w:rsidR="00FA71F5" w:rsidRPr="00FE0AFD" w:rsidRDefault="00FA71F5" w:rsidP="00FA71F5">
            <w:pPr>
              <w:pStyle w:val="08-Tabelageral"/>
            </w:pPr>
            <w:r>
              <w:t>70,649</w:t>
            </w:r>
          </w:p>
        </w:tc>
        <w:tc>
          <w:tcPr>
            <w:tcW w:w="2009" w:type="dxa"/>
            <w:shd w:val="clear" w:color="auto" w:fill="auto"/>
          </w:tcPr>
          <w:p w14:paraId="1DD7F3FB" w14:textId="77777777" w:rsidR="00FA71F5" w:rsidRPr="00FE0AFD" w:rsidRDefault="00FA71F5" w:rsidP="00FA71F5">
            <w:pPr>
              <w:pStyle w:val="08-Tabelageral"/>
            </w:pPr>
            <w:r>
              <w:t>53,396</w:t>
            </w:r>
          </w:p>
        </w:tc>
      </w:tr>
      <w:tr w:rsidR="00FA71F5" w:rsidRPr="0049410B" w14:paraId="50F56BC9" w14:textId="77777777" w:rsidTr="00FA71F5">
        <w:trPr>
          <w:trHeight w:val="238"/>
          <w:jc w:val="center"/>
        </w:trPr>
        <w:tc>
          <w:tcPr>
            <w:tcW w:w="4384" w:type="dxa"/>
            <w:shd w:val="clear" w:color="auto" w:fill="auto"/>
            <w:vAlign w:val="center"/>
          </w:tcPr>
          <w:p w14:paraId="1DAC86CB" w14:textId="77777777" w:rsidR="00FA71F5" w:rsidRPr="00FE42D8" w:rsidRDefault="00FA71F5" w:rsidP="00FA71F5">
            <w:pPr>
              <w:pStyle w:val="08-Tabelageral"/>
              <w:ind w:left="113"/>
              <w:jc w:val="left"/>
              <w:rPr>
                <w:rFonts w:cs="Arial"/>
                <w:b/>
                <w:lang w:val="en-US"/>
              </w:rPr>
            </w:pPr>
            <w:r w:rsidRPr="00FE42D8">
              <w:rPr>
                <w:rFonts w:cs="Arial"/>
                <w:lang w:val="en-US"/>
              </w:rPr>
              <w:t>Brasilprev</w:t>
            </w:r>
          </w:p>
        </w:tc>
        <w:tc>
          <w:tcPr>
            <w:tcW w:w="856" w:type="dxa"/>
            <w:shd w:val="clear" w:color="auto" w:fill="auto"/>
          </w:tcPr>
          <w:p w14:paraId="7EBBE340" w14:textId="77777777" w:rsidR="00FA71F5" w:rsidRPr="0049410B" w:rsidRDefault="00FA71F5" w:rsidP="00FA71F5">
            <w:pPr>
              <w:pStyle w:val="08-Tabelageral"/>
            </w:pPr>
          </w:p>
        </w:tc>
        <w:tc>
          <w:tcPr>
            <w:tcW w:w="401" w:type="dxa"/>
            <w:shd w:val="clear" w:color="auto" w:fill="auto"/>
          </w:tcPr>
          <w:p w14:paraId="0909FADD" w14:textId="77777777" w:rsidR="00FA71F5" w:rsidRPr="0049410B" w:rsidRDefault="00FA71F5" w:rsidP="00FA71F5">
            <w:pPr>
              <w:pStyle w:val="08-Tabelageral"/>
            </w:pPr>
          </w:p>
        </w:tc>
        <w:tc>
          <w:tcPr>
            <w:tcW w:w="2008" w:type="dxa"/>
            <w:shd w:val="clear" w:color="auto" w:fill="auto"/>
          </w:tcPr>
          <w:p w14:paraId="5EE99BAB" w14:textId="77777777" w:rsidR="00FA71F5" w:rsidRDefault="00FA71F5" w:rsidP="00FA71F5">
            <w:pPr>
              <w:pStyle w:val="08-Tabelageral"/>
            </w:pPr>
            <w:r>
              <w:t>12,149</w:t>
            </w:r>
          </w:p>
        </w:tc>
        <w:tc>
          <w:tcPr>
            <w:tcW w:w="2009" w:type="dxa"/>
            <w:shd w:val="clear" w:color="auto" w:fill="auto"/>
          </w:tcPr>
          <w:p w14:paraId="4305CF7B" w14:textId="77777777" w:rsidR="00FA71F5" w:rsidRDefault="00FA71F5" w:rsidP="00FA71F5">
            <w:pPr>
              <w:pStyle w:val="08-Tabelageral"/>
            </w:pPr>
            <w:r>
              <w:t>9,737</w:t>
            </w:r>
          </w:p>
        </w:tc>
      </w:tr>
      <w:tr w:rsidR="00FA71F5" w:rsidRPr="0049410B" w14:paraId="775411FC" w14:textId="77777777" w:rsidTr="00FA71F5">
        <w:trPr>
          <w:trHeight w:val="238"/>
          <w:jc w:val="center"/>
        </w:trPr>
        <w:tc>
          <w:tcPr>
            <w:tcW w:w="4384" w:type="dxa"/>
            <w:shd w:val="clear" w:color="auto" w:fill="auto"/>
            <w:vAlign w:val="center"/>
          </w:tcPr>
          <w:p w14:paraId="7234F082" w14:textId="77777777" w:rsidR="00FA71F5" w:rsidRPr="00D4589F" w:rsidRDefault="00FA71F5" w:rsidP="00FA71F5">
            <w:pPr>
              <w:pStyle w:val="08-Tabelageral"/>
              <w:ind w:left="113"/>
              <w:jc w:val="left"/>
              <w:rPr>
                <w:rFonts w:cs="Arial"/>
                <w:b/>
                <w:lang w:val="en-US"/>
              </w:rPr>
            </w:pPr>
            <w:r w:rsidRPr="00D4589F">
              <w:rPr>
                <w:rFonts w:cs="Arial"/>
                <w:lang w:val="en-US"/>
              </w:rPr>
              <w:t>Brasilcap</w:t>
            </w:r>
          </w:p>
        </w:tc>
        <w:tc>
          <w:tcPr>
            <w:tcW w:w="856" w:type="dxa"/>
            <w:shd w:val="clear" w:color="auto" w:fill="auto"/>
          </w:tcPr>
          <w:p w14:paraId="73FB9A0B" w14:textId="77777777" w:rsidR="00FA71F5" w:rsidRPr="0049410B" w:rsidRDefault="00FA71F5" w:rsidP="00FA71F5">
            <w:pPr>
              <w:pStyle w:val="08-Tabelageral"/>
            </w:pPr>
          </w:p>
        </w:tc>
        <w:tc>
          <w:tcPr>
            <w:tcW w:w="401" w:type="dxa"/>
            <w:shd w:val="clear" w:color="auto" w:fill="auto"/>
          </w:tcPr>
          <w:p w14:paraId="16518AB7" w14:textId="77777777" w:rsidR="00FA71F5" w:rsidRPr="0049410B" w:rsidRDefault="00FA71F5" w:rsidP="00FA71F5">
            <w:pPr>
              <w:pStyle w:val="08-Tabelageral"/>
            </w:pPr>
          </w:p>
        </w:tc>
        <w:tc>
          <w:tcPr>
            <w:tcW w:w="2008" w:type="dxa"/>
            <w:shd w:val="clear" w:color="auto" w:fill="auto"/>
          </w:tcPr>
          <w:p w14:paraId="5143458D" w14:textId="77777777" w:rsidR="00FA71F5" w:rsidRDefault="00FA71F5" w:rsidP="00FA71F5">
            <w:pPr>
              <w:pStyle w:val="08-Tabelageral"/>
            </w:pPr>
            <w:r>
              <w:t>5,662</w:t>
            </w:r>
          </w:p>
        </w:tc>
        <w:tc>
          <w:tcPr>
            <w:tcW w:w="2009" w:type="dxa"/>
            <w:shd w:val="clear" w:color="auto" w:fill="auto"/>
          </w:tcPr>
          <w:p w14:paraId="1CD01F78" w14:textId="77777777" w:rsidR="00FA71F5" w:rsidRDefault="00FA71F5" w:rsidP="00FA71F5">
            <w:pPr>
              <w:pStyle w:val="08-Tabelageral"/>
            </w:pPr>
            <w:r>
              <w:t>481</w:t>
            </w:r>
          </w:p>
        </w:tc>
      </w:tr>
      <w:tr w:rsidR="00FA71F5" w:rsidRPr="0049410B" w14:paraId="6528C7E5" w14:textId="77777777" w:rsidTr="00FA71F5">
        <w:trPr>
          <w:trHeight w:val="238"/>
          <w:jc w:val="center"/>
        </w:trPr>
        <w:tc>
          <w:tcPr>
            <w:tcW w:w="4384" w:type="dxa"/>
            <w:shd w:val="clear" w:color="auto" w:fill="auto"/>
            <w:vAlign w:val="center"/>
          </w:tcPr>
          <w:p w14:paraId="6F42F71E" w14:textId="77777777" w:rsidR="00FA71F5" w:rsidRPr="00F97BF2" w:rsidRDefault="00FA71F5" w:rsidP="00FA71F5">
            <w:pPr>
              <w:pStyle w:val="08-Tabelageral"/>
              <w:ind w:left="113"/>
              <w:jc w:val="left"/>
              <w:rPr>
                <w:rFonts w:cs="Arial"/>
                <w:b/>
                <w:bCs/>
                <w:lang w:val="en-US"/>
              </w:rPr>
            </w:pPr>
            <w:r>
              <w:rPr>
                <w:rFonts w:cs="Arial"/>
                <w:lang w:val="en-US"/>
              </w:rPr>
              <w:t>Others</w:t>
            </w:r>
          </w:p>
        </w:tc>
        <w:tc>
          <w:tcPr>
            <w:tcW w:w="856" w:type="dxa"/>
            <w:shd w:val="clear" w:color="auto" w:fill="auto"/>
          </w:tcPr>
          <w:p w14:paraId="770F1C6D" w14:textId="77777777" w:rsidR="00FA71F5" w:rsidRPr="0049410B" w:rsidRDefault="00FA71F5" w:rsidP="00FA71F5">
            <w:pPr>
              <w:pStyle w:val="08-Tabelageral"/>
            </w:pPr>
          </w:p>
        </w:tc>
        <w:tc>
          <w:tcPr>
            <w:tcW w:w="401" w:type="dxa"/>
            <w:shd w:val="clear" w:color="auto" w:fill="auto"/>
          </w:tcPr>
          <w:p w14:paraId="19C27C68" w14:textId="77777777" w:rsidR="00FA71F5" w:rsidRPr="0049410B" w:rsidRDefault="00FA71F5" w:rsidP="00FA71F5">
            <w:pPr>
              <w:pStyle w:val="08-Tabelageral"/>
            </w:pPr>
          </w:p>
        </w:tc>
        <w:tc>
          <w:tcPr>
            <w:tcW w:w="2008" w:type="dxa"/>
            <w:shd w:val="clear" w:color="auto" w:fill="auto"/>
          </w:tcPr>
          <w:p w14:paraId="552B7088" w14:textId="77777777" w:rsidR="00FA71F5" w:rsidRPr="00D4589F" w:rsidRDefault="00FA71F5" w:rsidP="00FA71F5">
            <w:pPr>
              <w:pStyle w:val="08-Tabelageral"/>
              <w:rPr>
                <w:b/>
              </w:rPr>
            </w:pPr>
            <w:r>
              <w:t>102</w:t>
            </w:r>
          </w:p>
        </w:tc>
        <w:tc>
          <w:tcPr>
            <w:tcW w:w="2009" w:type="dxa"/>
            <w:shd w:val="clear" w:color="auto" w:fill="auto"/>
          </w:tcPr>
          <w:p w14:paraId="7E88E792" w14:textId="77777777" w:rsidR="00FA71F5" w:rsidRPr="00D4589F" w:rsidRDefault="00FA71F5" w:rsidP="00FA71F5">
            <w:pPr>
              <w:pStyle w:val="08-Tabelageral"/>
              <w:rPr>
                <w:b/>
              </w:rPr>
            </w:pPr>
            <w:r>
              <w:t>79</w:t>
            </w:r>
          </w:p>
        </w:tc>
      </w:tr>
      <w:tr w:rsidR="00FA71F5" w:rsidRPr="00D1582F" w14:paraId="0AF07E24" w14:textId="77777777" w:rsidTr="00FA71F5">
        <w:trPr>
          <w:trHeight w:val="238"/>
          <w:jc w:val="center"/>
        </w:trPr>
        <w:tc>
          <w:tcPr>
            <w:tcW w:w="4384" w:type="dxa"/>
            <w:shd w:val="clear" w:color="auto" w:fill="auto"/>
            <w:vAlign w:val="center"/>
          </w:tcPr>
          <w:p w14:paraId="68897FC5" w14:textId="77777777" w:rsidR="00FA71F5" w:rsidRPr="00D1582F" w:rsidRDefault="00FA71F5" w:rsidP="00FA71F5">
            <w:pPr>
              <w:pStyle w:val="08-Tabelageral"/>
              <w:jc w:val="left"/>
              <w:rPr>
                <w:rFonts w:cs="Arial"/>
                <w:b/>
                <w:vertAlign w:val="superscript"/>
                <w:lang w:val="en-US"/>
              </w:rPr>
            </w:pPr>
            <w:r w:rsidRPr="00D1582F">
              <w:rPr>
                <w:rFonts w:cs="Arial"/>
                <w:b/>
                <w:lang w:val="en-US"/>
              </w:rPr>
              <w:t>Non-Current Assets</w:t>
            </w:r>
          </w:p>
        </w:tc>
        <w:tc>
          <w:tcPr>
            <w:tcW w:w="856" w:type="dxa"/>
            <w:shd w:val="clear" w:color="auto" w:fill="auto"/>
          </w:tcPr>
          <w:p w14:paraId="7DF791C3" w14:textId="77777777" w:rsidR="00FA71F5" w:rsidRPr="00D1582F" w:rsidRDefault="00FA71F5" w:rsidP="00FA71F5">
            <w:pPr>
              <w:pStyle w:val="08-Tabelageral"/>
              <w:rPr>
                <w:b/>
              </w:rPr>
            </w:pPr>
          </w:p>
        </w:tc>
        <w:tc>
          <w:tcPr>
            <w:tcW w:w="401" w:type="dxa"/>
            <w:shd w:val="clear" w:color="auto" w:fill="auto"/>
          </w:tcPr>
          <w:p w14:paraId="1D9FE6F2" w14:textId="77777777" w:rsidR="00FA71F5" w:rsidRPr="00D1582F" w:rsidRDefault="00FA71F5" w:rsidP="00FA71F5">
            <w:pPr>
              <w:pStyle w:val="08-Tabelageral"/>
              <w:rPr>
                <w:b/>
              </w:rPr>
            </w:pPr>
          </w:p>
        </w:tc>
        <w:tc>
          <w:tcPr>
            <w:tcW w:w="2008" w:type="dxa"/>
            <w:shd w:val="clear" w:color="auto" w:fill="auto"/>
            <w:vAlign w:val="center"/>
          </w:tcPr>
          <w:p w14:paraId="1A6B8432" w14:textId="77777777" w:rsidR="00FA71F5" w:rsidRPr="00D1582F" w:rsidRDefault="00FA71F5" w:rsidP="00FA71F5">
            <w:pPr>
              <w:pStyle w:val="08-Tabelageral"/>
              <w:rPr>
                <w:b/>
              </w:rPr>
            </w:pPr>
            <w:r>
              <w:rPr>
                <w:b/>
              </w:rPr>
              <w:t>672,617</w:t>
            </w:r>
          </w:p>
        </w:tc>
        <w:tc>
          <w:tcPr>
            <w:tcW w:w="2009" w:type="dxa"/>
            <w:shd w:val="clear" w:color="auto" w:fill="auto"/>
            <w:vAlign w:val="center"/>
          </w:tcPr>
          <w:p w14:paraId="29BB2112" w14:textId="77777777" w:rsidR="00FA71F5" w:rsidRPr="00D1582F" w:rsidRDefault="00FA71F5" w:rsidP="00FA71F5">
            <w:pPr>
              <w:pStyle w:val="08-Tabelageral"/>
              <w:rPr>
                <w:b/>
              </w:rPr>
            </w:pPr>
            <w:r>
              <w:rPr>
                <w:b/>
              </w:rPr>
              <w:t>698,435</w:t>
            </w:r>
          </w:p>
        </w:tc>
      </w:tr>
      <w:tr w:rsidR="00FA71F5" w:rsidRPr="00880B68" w14:paraId="3A2BAB8D" w14:textId="77777777" w:rsidTr="00FA71F5">
        <w:trPr>
          <w:trHeight w:val="238"/>
          <w:jc w:val="center"/>
        </w:trPr>
        <w:tc>
          <w:tcPr>
            <w:tcW w:w="4384" w:type="dxa"/>
            <w:shd w:val="clear" w:color="auto" w:fill="auto"/>
            <w:vAlign w:val="center"/>
          </w:tcPr>
          <w:p w14:paraId="4723F34F" w14:textId="77777777" w:rsidR="00FA71F5" w:rsidRPr="003E53C4" w:rsidRDefault="00FA71F5" w:rsidP="00FA71F5">
            <w:pPr>
              <w:pStyle w:val="08-Tabelageral"/>
              <w:ind w:left="113"/>
              <w:jc w:val="left"/>
              <w:rPr>
                <w:rFonts w:cs="Arial"/>
                <w:b/>
                <w:lang w:val="en-US"/>
              </w:rPr>
            </w:pPr>
            <w:r>
              <w:rPr>
                <w:rFonts w:cs="Arial"/>
                <w:lang w:val="en-US"/>
              </w:rPr>
              <w:t>BB Mapfre</w:t>
            </w:r>
          </w:p>
        </w:tc>
        <w:tc>
          <w:tcPr>
            <w:tcW w:w="856" w:type="dxa"/>
            <w:shd w:val="clear" w:color="auto" w:fill="auto"/>
          </w:tcPr>
          <w:p w14:paraId="4939FB6F" w14:textId="77777777" w:rsidR="00FA71F5" w:rsidRPr="00880B68" w:rsidRDefault="00FA71F5" w:rsidP="00FA71F5">
            <w:pPr>
              <w:pStyle w:val="08-Tabelageral"/>
              <w:rPr>
                <w:b/>
                <w:szCs w:val="14"/>
              </w:rPr>
            </w:pPr>
          </w:p>
        </w:tc>
        <w:tc>
          <w:tcPr>
            <w:tcW w:w="401" w:type="dxa"/>
            <w:shd w:val="clear" w:color="auto" w:fill="auto"/>
          </w:tcPr>
          <w:p w14:paraId="506FB414" w14:textId="77777777" w:rsidR="00FA71F5" w:rsidRPr="00880B68" w:rsidRDefault="00FA71F5" w:rsidP="00FA71F5">
            <w:pPr>
              <w:pStyle w:val="08-Tabelageral"/>
              <w:rPr>
                <w:b/>
                <w:szCs w:val="14"/>
              </w:rPr>
            </w:pPr>
          </w:p>
        </w:tc>
        <w:tc>
          <w:tcPr>
            <w:tcW w:w="2008" w:type="dxa"/>
            <w:shd w:val="clear" w:color="auto" w:fill="auto"/>
            <w:vAlign w:val="center"/>
          </w:tcPr>
          <w:p w14:paraId="685C4C8A" w14:textId="77777777" w:rsidR="00FA71F5" w:rsidRPr="00AE7AC4" w:rsidRDefault="00FA71F5" w:rsidP="00FA71F5">
            <w:pPr>
              <w:pStyle w:val="08-Tabelageral"/>
              <w:rPr>
                <w:b/>
              </w:rPr>
            </w:pPr>
            <w:r>
              <w:t>672,617</w:t>
            </w:r>
          </w:p>
        </w:tc>
        <w:tc>
          <w:tcPr>
            <w:tcW w:w="2009" w:type="dxa"/>
            <w:shd w:val="clear" w:color="auto" w:fill="auto"/>
            <w:vAlign w:val="center"/>
          </w:tcPr>
          <w:p w14:paraId="37F12BD7" w14:textId="77777777" w:rsidR="00FA71F5" w:rsidRPr="00AE7AC4" w:rsidRDefault="00FA71F5" w:rsidP="00FA71F5">
            <w:pPr>
              <w:pStyle w:val="08-Tabelageral"/>
              <w:rPr>
                <w:b/>
              </w:rPr>
            </w:pPr>
            <w:r>
              <w:t>698,435</w:t>
            </w:r>
          </w:p>
        </w:tc>
      </w:tr>
      <w:tr w:rsidR="00FA71F5" w:rsidRPr="00D1582F" w14:paraId="01BFE4C3" w14:textId="77777777" w:rsidTr="00FA71F5">
        <w:trPr>
          <w:trHeight w:val="238"/>
          <w:jc w:val="center"/>
        </w:trPr>
        <w:tc>
          <w:tcPr>
            <w:tcW w:w="4384" w:type="dxa"/>
            <w:tcBorders>
              <w:bottom w:val="single" w:sz="2" w:space="0" w:color="1F4E79" w:themeColor="accent1" w:themeShade="80"/>
            </w:tcBorders>
            <w:shd w:val="clear" w:color="auto" w:fill="auto"/>
            <w:vAlign w:val="center"/>
          </w:tcPr>
          <w:p w14:paraId="38610EE6" w14:textId="77777777" w:rsidR="00FA71F5" w:rsidRPr="00D1582F" w:rsidRDefault="00FA71F5" w:rsidP="00FA71F5">
            <w:pPr>
              <w:pStyle w:val="08-Tabelageral"/>
              <w:jc w:val="left"/>
              <w:rPr>
                <w:rFonts w:cs="Arial"/>
                <w:b/>
                <w:lang w:val="en-US"/>
              </w:rPr>
            </w:pPr>
            <w:r w:rsidRPr="00D1582F">
              <w:rPr>
                <w:rFonts w:cs="Arial"/>
                <w:b/>
                <w:lang w:val="en-US"/>
              </w:rPr>
              <w:t>Total</w:t>
            </w:r>
          </w:p>
        </w:tc>
        <w:tc>
          <w:tcPr>
            <w:tcW w:w="856" w:type="dxa"/>
            <w:tcBorders>
              <w:bottom w:val="single" w:sz="2" w:space="0" w:color="1F4E79" w:themeColor="accent1" w:themeShade="80"/>
            </w:tcBorders>
            <w:shd w:val="clear" w:color="auto" w:fill="auto"/>
          </w:tcPr>
          <w:p w14:paraId="7E855CC0" w14:textId="77777777" w:rsidR="00FA71F5" w:rsidRPr="00D1582F" w:rsidRDefault="00FA71F5" w:rsidP="00FA71F5">
            <w:pPr>
              <w:pStyle w:val="08-Tabelageral"/>
              <w:rPr>
                <w:b/>
                <w:szCs w:val="14"/>
              </w:rPr>
            </w:pPr>
          </w:p>
        </w:tc>
        <w:tc>
          <w:tcPr>
            <w:tcW w:w="401" w:type="dxa"/>
            <w:tcBorders>
              <w:bottom w:val="single" w:sz="2" w:space="0" w:color="1F4E79" w:themeColor="accent1" w:themeShade="80"/>
            </w:tcBorders>
            <w:shd w:val="clear" w:color="auto" w:fill="auto"/>
          </w:tcPr>
          <w:p w14:paraId="5D4431BA" w14:textId="77777777" w:rsidR="00FA71F5" w:rsidRPr="00D1582F" w:rsidRDefault="00FA71F5" w:rsidP="00FA71F5">
            <w:pPr>
              <w:pStyle w:val="08-Tabelageral"/>
              <w:rPr>
                <w:b/>
                <w:szCs w:val="14"/>
              </w:rPr>
            </w:pPr>
          </w:p>
        </w:tc>
        <w:tc>
          <w:tcPr>
            <w:tcW w:w="2008" w:type="dxa"/>
            <w:tcBorders>
              <w:bottom w:val="single" w:sz="2" w:space="0" w:color="1F4E79" w:themeColor="accent1" w:themeShade="80"/>
            </w:tcBorders>
            <w:shd w:val="clear" w:color="auto" w:fill="auto"/>
            <w:vAlign w:val="center"/>
          </w:tcPr>
          <w:p w14:paraId="1C348FB4" w14:textId="77777777" w:rsidR="00FA71F5" w:rsidRPr="00D1582F" w:rsidRDefault="00FA71F5" w:rsidP="00FA71F5">
            <w:pPr>
              <w:pStyle w:val="08-Tabelageral"/>
              <w:rPr>
                <w:b/>
              </w:rPr>
            </w:pPr>
            <w:r>
              <w:rPr>
                <w:b/>
              </w:rPr>
              <w:t>1,616,173</w:t>
            </w:r>
          </w:p>
        </w:tc>
        <w:tc>
          <w:tcPr>
            <w:tcW w:w="2009" w:type="dxa"/>
            <w:tcBorders>
              <w:bottom w:val="single" w:sz="2" w:space="0" w:color="1F4E79" w:themeColor="accent1" w:themeShade="80"/>
            </w:tcBorders>
            <w:shd w:val="clear" w:color="auto" w:fill="auto"/>
            <w:vAlign w:val="center"/>
          </w:tcPr>
          <w:p w14:paraId="2779ABC8" w14:textId="77777777" w:rsidR="00FA71F5" w:rsidRPr="00D1582F" w:rsidRDefault="00FA71F5" w:rsidP="00FA71F5">
            <w:pPr>
              <w:pStyle w:val="08-Tabelageral"/>
              <w:rPr>
                <w:b/>
              </w:rPr>
            </w:pPr>
            <w:r>
              <w:rPr>
                <w:b/>
              </w:rPr>
              <w:t>1,724,593</w:t>
            </w:r>
          </w:p>
        </w:tc>
      </w:tr>
    </w:tbl>
    <w:p w14:paraId="39B7BCCB" w14:textId="77777777" w:rsidR="00FA71F5" w:rsidRPr="00D41A1A" w:rsidRDefault="00FA71F5" w:rsidP="00FA71F5">
      <w:pPr>
        <w:pStyle w:val="07-Legenda"/>
        <w:numPr>
          <w:ilvl w:val="0"/>
          <w:numId w:val="12"/>
        </w:numPr>
        <w:tabs>
          <w:tab w:val="clear" w:pos="284"/>
        </w:tabs>
        <w:ind w:left="284" w:hanging="284"/>
        <w:rPr>
          <w:lang w:val="en-US"/>
        </w:rPr>
      </w:pPr>
      <w:r w:rsidRPr="00D41A1A">
        <w:rPr>
          <w:rFonts w:cs="Arial"/>
          <w:color w:val="222222"/>
          <w:szCs w:val="14"/>
          <w:shd w:val="clear" w:color="auto" w:fill="F8F9FA"/>
          <w:lang w:val="en-US"/>
        </w:rPr>
        <w:t>On 0</w:t>
      </w:r>
      <w:r>
        <w:rPr>
          <w:rFonts w:cs="Arial"/>
          <w:color w:val="222222"/>
          <w:szCs w:val="14"/>
          <w:shd w:val="clear" w:color="auto" w:fill="F8F9FA"/>
          <w:lang w:val="en-US"/>
        </w:rPr>
        <w:t>9</w:t>
      </w:r>
      <w:r w:rsidRPr="00D41A1A">
        <w:rPr>
          <w:rFonts w:cs="Arial"/>
          <w:color w:val="222222"/>
          <w:szCs w:val="14"/>
          <w:shd w:val="clear" w:color="auto" w:fill="F8F9FA"/>
          <w:lang w:val="en-US"/>
        </w:rPr>
        <w:t xml:space="preserve">.30.2022, R$ </w:t>
      </w:r>
      <w:r>
        <w:rPr>
          <w:rFonts w:cs="Arial"/>
          <w:color w:val="222222"/>
          <w:szCs w:val="14"/>
          <w:shd w:val="clear" w:color="auto" w:fill="F8F9FA"/>
          <w:lang w:val="en-US"/>
        </w:rPr>
        <w:t>95</w:t>
      </w:r>
      <w:r w:rsidRPr="00D41A1A">
        <w:rPr>
          <w:rFonts w:cs="Arial"/>
          <w:color w:val="222222"/>
          <w:szCs w:val="14"/>
          <w:shd w:val="clear" w:color="auto" w:fill="F8F9FA"/>
          <w:lang w:val="en-US"/>
        </w:rPr>
        <w:t xml:space="preserve"> million refers to the additional commission according to the restructuring agreement between BB Seguros and the Mapfre Group (contextualized in note 8). The recognition for the additional commission is made monthly and is expected to be received within 60 days after the end of the year. On 12.31.2021, R$ 291 million refers to the additional commission, received on 02.24.2022.</w:t>
      </w:r>
    </w:p>
    <w:p w14:paraId="58D29B2D" w14:textId="77777777" w:rsidR="00FA71F5" w:rsidRPr="00D41A1A" w:rsidRDefault="00FA71F5" w:rsidP="00FA71F5">
      <w:pPr>
        <w:pStyle w:val="07-Legenda"/>
        <w:tabs>
          <w:tab w:val="clear" w:pos="284"/>
        </w:tabs>
        <w:ind w:left="0" w:firstLine="0"/>
        <w:rPr>
          <w:lang w:val="en-US"/>
        </w:rPr>
      </w:pPr>
    </w:p>
    <w:p w14:paraId="2297FF9E" w14:textId="77777777" w:rsidR="00FA71F5" w:rsidRDefault="00FA71F5" w:rsidP="00FA71F5">
      <w:pPr>
        <w:pStyle w:val="07-Legenda"/>
        <w:spacing w:before="120" w:after="120" w:line="276" w:lineRule="auto"/>
        <w:rPr>
          <w:sz w:val="18"/>
          <w:lang w:val="en-US"/>
        </w:rPr>
      </w:pPr>
      <w:r w:rsidRPr="00FD6B41">
        <w:rPr>
          <w:sz w:val="18"/>
          <w:lang w:val="en-US"/>
        </w:rPr>
        <w:t>There are no amount of comissions receivable in parent.</w:t>
      </w:r>
    </w:p>
    <w:p w14:paraId="3C3603F3" w14:textId="77777777" w:rsidR="00FA71F5" w:rsidRPr="00E76C32" w:rsidRDefault="00FA71F5" w:rsidP="00FA71F5">
      <w:pPr>
        <w:pStyle w:val="07-Legenda"/>
        <w:spacing w:before="120" w:after="120" w:line="276" w:lineRule="auto"/>
        <w:ind w:left="0" w:firstLine="0"/>
        <w:rPr>
          <w:sz w:val="18"/>
          <w:lang w:val="en-US"/>
        </w:rPr>
      </w:pPr>
      <w:r>
        <w:rPr>
          <w:sz w:val="18"/>
          <w:lang w:val="en-US"/>
        </w:rPr>
        <w:t xml:space="preserve">Comissions </w:t>
      </w:r>
      <w:r w:rsidRPr="00E76C32">
        <w:rPr>
          <w:sz w:val="18"/>
          <w:lang w:val="en-US"/>
        </w:rPr>
        <w:t>Receivables are classified as financial assets</w:t>
      </w:r>
      <w:r>
        <w:rPr>
          <w:sz w:val="18"/>
          <w:lang w:val="en-US"/>
        </w:rPr>
        <w:t xml:space="preserve"> valued</w:t>
      </w:r>
      <w:r w:rsidRPr="00E76C32">
        <w:rPr>
          <w:sz w:val="18"/>
          <w:lang w:val="en-US"/>
        </w:rPr>
        <w:t xml:space="preserve"> at amortized cost, as described in Note 4.</w:t>
      </w:r>
    </w:p>
    <w:p w14:paraId="7F4259EA" w14:textId="77777777" w:rsidR="00FA71F5" w:rsidRPr="00D41A1A" w:rsidRDefault="00FA71F5" w:rsidP="00FA71F5">
      <w:pPr>
        <w:pStyle w:val="01-TtulodeNota"/>
        <w:jc w:val="left"/>
        <w:rPr>
          <w:b w:val="0"/>
          <w:color w:val="1F4E79" w:themeColor="accent1" w:themeShade="80"/>
          <w:lang w:val="en-US"/>
        </w:rPr>
      </w:pPr>
    </w:p>
    <w:p w14:paraId="04D6E136" w14:textId="3D370C9B" w:rsidR="00FA71F5" w:rsidRPr="00622608" w:rsidRDefault="00FA71F5" w:rsidP="009E2FDE">
      <w:pPr>
        <w:pStyle w:val="Ttulo1"/>
      </w:pPr>
      <w:bookmarkStart w:id="50" w:name="_Toc118452840"/>
      <w:r w:rsidRPr="00622608">
        <w:lastRenderedPageBreak/>
        <w:t>19 – INTANGIBLE ASSET</w:t>
      </w:r>
      <w:bookmarkEnd w:id="50"/>
    </w:p>
    <w:p w14:paraId="428A8219" w14:textId="77777777" w:rsidR="00FA71F5" w:rsidRPr="00822F9D" w:rsidRDefault="00FA71F5" w:rsidP="00FA71F5">
      <w:pPr>
        <w:pStyle w:val="01-TtulodeNota"/>
        <w:numPr>
          <w:ilvl w:val="0"/>
          <w:numId w:val="8"/>
        </w:numPr>
        <w:ind w:left="284" w:hanging="284"/>
        <w:rPr>
          <w:color w:val="1F3864" w:themeColor="accent5" w:themeShade="80"/>
          <w:sz w:val="18"/>
          <w:szCs w:val="18"/>
        </w:rPr>
      </w:pPr>
      <w:r w:rsidRPr="00822F9D">
        <w:rPr>
          <w:color w:val="1F3864" w:themeColor="accent5" w:themeShade="80"/>
          <w:sz w:val="18"/>
          <w:szCs w:val="18"/>
        </w:rPr>
        <w:t>ERP - Enterprise Resource Planning</w:t>
      </w:r>
    </w:p>
    <w:p w14:paraId="56ADDCBC" w14:textId="77777777" w:rsidR="00FA71F5" w:rsidRPr="005D5AE6" w:rsidRDefault="00FA71F5" w:rsidP="00FA71F5">
      <w:pPr>
        <w:pStyle w:val="07-Legenda"/>
        <w:ind w:left="708" w:firstLine="0"/>
        <w:jc w:val="right"/>
        <w:rPr>
          <w:b/>
        </w:rPr>
      </w:pPr>
      <w:r>
        <w:rPr>
          <w:sz w:val="12"/>
          <w:szCs w:val="12"/>
        </w:rPr>
        <w:tab/>
      </w:r>
      <w:r>
        <w:rPr>
          <w:sz w:val="12"/>
          <w:szCs w:val="12"/>
        </w:rPr>
        <w:tab/>
      </w:r>
      <w:r>
        <w:rPr>
          <w:sz w:val="12"/>
          <w:szCs w:val="12"/>
        </w:rPr>
        <w:tab/>
      </w:r>
      <w:r>
        <w:rPr>
          <w:sz w:val="12"/>
          <w:szCs w:val="12"/>
        </w:rPr>
        <w:tab/>
      </w:r>
      <w:r>
        <w:rPr>
          <w:sz w:val="12"/>
          <w:szCs w:val="12"/>
        </w:rPr>
        <w:tab/>
        <w:t xml:space="preserve">            </w:t>
      </w:r>
      <w:r w:rsidRPr="005D5AE6">
        <w:rPr>
          <w:rFonts w:cs="Arial"/>
          <w:b/>
          <w:lang w:val="en-US"/>
        </w:rPr>
        <w:t>R$ thousand</w:t>
      </w:r>
    </w:p>
    <w:tbl>
      <w:tblPr>
        <w:tblStyle w:val="TabeladeLista6Colorida-nfase5"/>
        <w:tblW w:w="9786" w:type="dxa"/>
        <w:jc w:val="center"/>
        <w:tblLayout w:type="fixed"/>
        <w:tblLook w:val="04A0" w:firstRow="1" w:lastRow="0" w:firstColumn="1" w:lastColumn="0" w:noHBand="0" w:noVBand="1"/>
      </w:tblPr>
      <w:tblGrid>
        <w:gridCol w:w="1940"/>
        <w:gridCol w:w="241"/>
        <w:gridCol w:w="1256"/>
        <w:gridCol w:w="290"/>
        <w:gridCol w:w="86"/>
        <w:gridCol w:w="63"/>
        <w:gridCol w:w="1086"/>
        <w:gridCol w:w="1239"/>
        <w:gridCol w:w="281"/>
        <w:gridCol w:w="1159"/>
        <w:gridCol w:w="164"/>
        <w:gridCol w:w="919"/>
        <w:gridCol w:w="105"/>
        <w:gridCol w:w="957"/>
      </w:tblGrid>
      <w:tr w:rsidR="00FA71F5" w:rsidRPr="00F71EE3" w14:paraId="6CEBC4C5" w14:textId="77777777" w:rsidTr="00FA71F5">
        <w:trPr>
          <w:cnfStyle w:val="100000000000" w:firstRow="1" w:lastRow="0" w:firstColumn="0" w:lastColumn="0" w:oddVBand="0" w:evenVBand="0" w:oddHBand="0" w:evenHBand="0" w:firstRowFirstColumn="0" w:firstRowLastColumn="0" w:lastRowFirstColumn="0" w:lastRowLastColumn="0"/>
          <w:trHeight w:hRule="exact" w:val="239"/>
          <w:jc w:val="center"/>
        </w:trPr>
        <w:tc>
          <w:tcPr>
            <w:cnfStyle w:val="001000000000" w:firstRow="0" w:lastRow="0" w:firstColumn="1" w:lastColumn="0" w:oddVBand="0" w:evenVBand="0" w:oddHBand="0" w:evenHBand="0" w:firstRowFirstColumn="0" w:firstRowLastColumn="0" w:lastRowFirstColumn="0" w:lastRowLastColumn="0"/>
            <w:tcW w:w="1940" w:type="dxa"/>
            <w:tcBorders>
              <w:top w:val="single" w:sz="2" w:space="0" w:color="1F4E79" w:themeColor="accent1" w:themeShade="80"/>
              <w:bottom w:val="nil"/>
            </w:tcBorders>
            <w:shd w:val="clear" w:color="auto" w:fill="auto"/>
            <w:vAlign w:val="center"/>
          </w:tcPr>
          <w:p w14:paraId="66FA0876" w14:textId="77777777" w:rsidR="00FA71F5" w:rsidRPr="00F71EE3" w:rsidRDefault="00FA71F5" w:rsidP="00FA71F5">
            <w:pPr>
              <w:rPr>
                <w:rFonts w:cs="Arial"/>
                <w:sz w:val="14"/>
                <w:szCs w:val="14"/>
              </w:rPr>
            </w:pPr>
          </w:p>
        </w:tc>
        <w:tc>
          <w:tcPr>
            <w:tcW w:w="7846" w:type="dxa"/>
            <w:gridSpan w:val="13"/>
            <w:tcBorders>
              <w:top w:val="single" w:sz="2" w:space="0" w:color="1F4E79" w:themeColor="accent1" w:themeShade="80"/>
              <w:bottom w:val="nil"/>
            </w:tcBorders>
            <w:shd w:val="clear" w:color="auto" w:fill="auto"/>
            <w:vAlign w:val="center"/>
          </w:tcPr>
          <w:p w14:paraId="212393DA" w14:textId="77777777" w:rsidR="00FA71F5" w:rsidRPr="00F71EE3" w:rsidRDefault="00FA71F5" w:rsidP="00FA71F5">
            <w:pPr>
              <w:pStyle w:val="08-Tabelageral"/>
              <w:jc w:val="center"/>
              <w:cnfStyle w:val="100000000000" w:firstRow="1" w:lastRow="0" w:firstColumn="0" w:lastColumn="0" w:oddVBand="0" w:evenVBand="0" w:oddHBand="0" w:evenHBand="0" w:firstRowFirstColumn="0" w:firstRowLastColumn="0" w:lastRowFirstColumn="0" w:lastRowLastColumn="0"/>
            </w:pPr>
            <w:r>
              <w:rPr>
                <w:rFonts w:cs="Arial"/>
                <w:snapToGrid w:val="0"/>
              </w:rPr>
              <w:t xml:space="preserve">Parent and </w:t>
            </w:r>
            <w:r>
              <w:rPr>
                <w:rFonts w:cs="Arial"/>
              </w:rPr>
              <w:t>Consolidated</w:t>
            </w:r>
          </w:p>
        </w:tc>
      </w:tr>
      <w:tr w:rsidR="00FA71F5" w:rsidRPr="00F71EE3" w14:paraId="3F024C00" w14:textId="77777777" w:rsidTr="00FA71F5">
        <w:trPr>
          <w:cnfStyle w:val="000000100000" w:firstRow="0" w:lastRow="0" w:firstColumn="0" w:lastColumn="0" w:oddVBand="0" w:evenVBand="0" w:oddHBand="1" w:evenHBand="0" w:firstRowFirstColumn="0" w:firstRowLastColumn="0" w:lastRowFirstColumn="0" w:lastRowLastColumn="0"/>
          <w:trHeight w:hRule="exact" w:val="362"/>
          <w:jc w:val="center"/>
        </w:trPr>
        <w:tc>
          <w:tcPr>
            <w:cnfStyle w:val="001000000000" w:firstRow="0" w:lastRow="0" w:firstColumn="1" w:lastColumn="0" w:oddVBand="0" w:evenVBand="0" w:oddHBand="0" w:evenHBand="0" w:firstRowFirstColumn="0" w:firstRowLastColumn="0" w:lastRowFirstColumn="0" w:lastRowLastColumn="0"/>
            <w:tcW w:w="1940" w:type="dxa"/>
            <w:tcBorders>
              <w:top w:val="nil"/>
              <w:bottom w:val="nil"/>
            </w:tcBorders>
            <w:shd w:val="clear" w:color="auto" w:fill="auto"/>
            <w:vAlign w:val="center"/>
          </w:tcPr>
          <w:p w14:paraId="2BE8AAB6" w14:textId="77777777" w:rsidR="00FA71F5" w:rsidRPr="00F71EE3" w:rsidRDefault="00FA71F5" w:rsidP="00FA71F5">
            <w:pPr>
              <w:rPr>
                <w:rFonts w:cs="Arial"/>
                <w:sz w:val="14"/>
                <w:szCs w:val="14"/>
              </w:rPr>
            </w:pPr>
          </w:p>
        </w:tc>
        <w:tc>
          <w:tcPr>
            <w:tcW w:w="241" w:type="dxa"/>
            <w:tcBorders>
              <w:top w:val="nil"/>
              <w:bottom w:val="nil"/>
            </w:tcBorders>
            <w:shd w:val="clear" w:color="auto" w:fill="auto"/>
            <w:vAlign w:val="center"/>
          </w:tcPr>
          <w:p w14:paraId="17E9C663" w14:textId="77777777" w:rsidR="00FA71F5" w:rsidRPr="00F71EE3" w:rsidRDefault="00FA71F5" w:rsidP="00FA71F5">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p>
        </w:tc>
        <w:tc>
          <w:tcPr>
            <w:tcW w:w="1256" w:type="dxa"/>
            <w:tcBorders>
              <w:top w:val="nil"/>
              <w:bottom w:val="single" w:sz="2" w:space="0" w:color="1F4E79" w:themeColor="accent1" w:themeShade="80"/>
            </w:tcBorders>
            <w:shd w:val="clear" w:color="auto" w:fill="auto"/>
            <w:vAlign w:val="center"/>
          </w:tcPr>
          <w:p w14:paraId="7E6C7544" w14:textId="77777777" w:rsidR="00FA71F5" w:rsidRPr="00365088" w:rsidRDefault="00FA71F5" w:rsidP="00FA71F5">
            <w:pPr>
              <w:pStyle w:val="08-Tabelageral"/>
              <w:spacing w:before="0" w:after="0"/>
              <w:ind w:right="28"/>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Dec 31, 2021</w:t>
            </w:r>
          </w:p>
        </w:tc>
        <w:tc>
          <w:tcPr>
            <w:tcW w:w="290" w:type="dxa"/>
            <w:tcBorders>
              <w:top w:val="nil"/>
              <w:bottom w:val="nil"/>
            </w:tcBorders>
            <w:shd w:val="clear" w:color="auto" w:fill="auto"/>
            <w:vAlign w:val="center"/>
          </w:tcPr>
          <w:p w14:paraId="21DB9F7A" w14:textId="77777777" w:rsidR="00FA71F5" w:rsidRPr="00DE3735"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b/>
              </w:rPr>
            </w:pPr>
          </w:p>
        </w:tc>
        <w:tc>
          <w:tcPr>
            <w:tcW w:w="2474" w:type="dxa"/>
            <w:gridSpan w:val="4"/>
            <w:tcBorders>
              <w:top w:val="nil"/>
              <w:bottom w:val="single" w:sz="2" w:space="0" w:color="1F4E79" w:themeColor="accent1" w:themeShade="80"/>
            </w:tcBorders>
            <w:shd w:val="clear" w:color="auto" w:fill="auto"/>
            <w:vAlign w:val="center"/>
          </w:tcPr>
          <w:p w14:paraId="0181C2D9" w14:textId="77777777" w:rsidR="00FA71F5" w:rsidRPr="00DE3735"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b/>
              </w:rPr>
            </w:pPr>
            <w:r>
              <w:rPr>
                <w:b/>
              </w:rPr>
              <w:t>01.01 to 09.30.2022</w:t>
            </w:r>
          </w:p>
        </w:tc>
        <w:tc>
          <w:tcPr>
            <w:tcW w:w="281" w:type="dxa"/>
            <w:tcBorders>
              <w:top w:val="nil"/>
              <w:bottom w:val="nil"/>
            </w:tcBorders>
            <w:shd w:val="clear" w:color="auto" w:fill="auto"/>
            <w:vAlign w:val="center"/>
          </w:tcPr>
          <w:p w14:paraId="6A1CA2CC" w14:textId="77777777" w:rsidR="00FA71F5" w:rsidRPr="00DE3735"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b/>
              </w:rPr>
            </w:pPr>
          </w:p>
        </w:tc>
        <w:tc>
          <w:tcPr>
            <w:tcW w:w="3304" w:type="dxa"/>
            <w:gridSpan w:val="5"/>
            <w:tcBorders>
              <w:top w:val="nil"/>
              <w:bottom w:val="single" w:sz="2" w:space="0" w:color="1F4E79" w:themeColor="accent1" w:themeShade="80"/>
            </w:tcBorders>
            <w:shd w:val="clear" w:color="auto" w:fill="auto"/>
            <w:vAlign w:val="center"/>
          </w:tcPr>
          <w:p w14:paraId="679E4D24" w14:textId="77777777" w:rsidR="00FA71F5" w:rsidRPr="00DE3735"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b/>
              </w:rPr>
            </w:pPr>
            <w:r>
              <w:rPr>
                <w:rFonts w:cs="Arial"/>
                <w:b/>
                <w:bCs/>
              </w:rPr>
              <w:t>Sept 30, 2022</w:t>
            </w:r>
          </w:p>
        </w:tc>
      </w:tr>
      <w:tr w:rsidR="00FA71F5" w:rsidRPr="00F71EE3" w14:paraId="5CCECA6B" w14:textId="77777777" w:rsidTr="00FA71F5">
        <w:trPr>
          <w:trHeight w:hRule="exact" w:val="417"/>
          <w:jc w:val="center"/>
        </w:trPr>
        <w:tc>
          <w:tcPr>
            <w:cnfStyle w:val="001000000000" w:firstRow="0" w:lastRow="0" w:firstColumn="1" w:lastColumn="0" w:oddVBand="0" w:evenVBand="0" w:oddHBand="0" w:evenHBand="0" w:firstRowFirstColumn="0" w:firstRowLastColumn="0" w:lastRowFirstColumn="0" w:lastRowLastColumn="0"/>
            <w:tcW w:w="1940" w:type="dxa"/>
            <w:tcBorders>
              <w:top w:val="single" w:sz="2" w:space="0" w:color="1F4E79" w:themeColor="accent1" w:themeShade="80"/>
              <w:bottom w:val="single" w:sz="2" w:space="0" w:color="8EAADB" w:themeColor="accent5" w:themeTint="99"/>
            </w:tcBorders>
            <w:shd w:val="clear" w:color="auto" w:fill="auto"/>
            <w:vAlign w:val="center"/>
          </w:tcPr>
          <w:p w14:paraId="562A6162" w14:textId="77777777" w:rsidR="00FA71F5" w:rsidRPr="00F71EE3" w:rsidRDefault="00FA71F5" w:rsidP="00FA71F5">
            <w:pPr>
              <w:rPr>
                <w:rFonts w:cs="Arial"/>
                <w:sz w:val="14"/>
                <w:szCs w:val="14"/>
              </w:rPr>
            </w:pPr>
          </w:p>
        </w:tc>
        <w:tc>
          <w:tcPr>
            <w:tcW w:w="241" w:type="dxa"/>
            <w:tcBorders>
              <w:top w:val="single" w:sz="2" w:space="0" w:color="1F4E79" w:themeColor="accent1" w:themeShade="80"/>
              <w:bottom w:val="single" w:sz="2" w:space="0" w:color="8EAADB" w:themeColor="accent5" w:themeTint="99"/>
            </w:tcBorders>
            <w:shd w:val="clear" w:color="auto" w:fill="auto"/>
            <w:vAlign w:val="center"/>
          </w:tcPr>
          <w:p w14:paraId="32E6CE16" w14:textId="77777777" w:rsidR="00FA71F5" w:rsidRPr="00F71EE3" w:rsidRDefault="00FA71F5" w:rsidP="00FA71F5">
            <w:pPr>
              <w:jc w:val="center"/>
              <w:cnfStyle w:val="000000000000" w:firstRow="0" w:lastRow="0" w:firstColumn="0" w:lastColumn="0" w:oddVBand="0" w:evenVBand="0" w:oddHBand="0" w:evenHBand="0" w:firstRowFirstColumn="0" w:firstRowLastColumn="0" w:lastRowFirstColumn="0" w:lastRowLastColumn="0"/>
              <w:rPr>
                <w:rFonts w:cs="Arial"/>
                <w:b/>
                <w:sz w:val="14"/>
                <w:szCs w:val="14"/>
              </w:rPr>
            </w:pPr>
          </w:p>
        </w:tc>
        <w:tc>
          <w:tcPr>
            <w:tcW w:w="1256" w:type="dxa"/>
            <w:tcBorders>
              <w:top w:val="single" w:sz="2" w:space="0" w:color="1F4E79" w:themeColor="accent1" w:themeShade="80"/>
              <w:bottom w:val="single" w:sz="2" w:space="0" w:color="1F4E79" w:themeColor="accent1" w:themeShade="80"/>
            </w:tcBorders>
            <w:shd w:val="clear" w:color="auto" w:fill="auto"/>
            <w:vAlign w:val="center"/>
          </w:tcPr>
          <w:p w14:paraId="5B7CE188" w14:textId="77777777" w:rsidR="00FA71F5" w:rsidRPr="00DE3735" w:rsidRDefault="00FA71F5" w:rsidP="00FA71F5">
            <w:pPr>
              <w:pStyle w:val="08-Tabelageral"/>
              <w:jc w:val="center"/>
              <w:cnfStyle w:val="000000000000" w:firstRow="0" w:lastRow="0" w:firstColumn="0" w:lastColumn="0" w:oddVBand="0" w:evenVBand="0" w:oddHBand="0" w:evenHBand="0" w:firstRowFirstColumn="0" w:firstRowLastColumn="0" w:lastRowFirstColumn="0" w:lastRowLastColumn="0"/>
              <w:rPr>
                <w:b/>
              </w:rPr>
            </w:pPr>
            <w:r>
              <w:rPr>
                <w:rFonts w:cs="Arial"/>
                <w:b/>
              </w:rPr>
              <w:t>Book value</w:t>
            </w:r>
          </w:p>
        </w:tc>
        <w:tc>
          <w:tcPr>
            <w:tcW w:w="376" w:type="dxa"/>
            <w:gridSpan w:val="2"/>
            <w:tcBorders>
              <w:top w:val="nil"/>
              <w:bottom w:val="single" w:sz="2" w:space="0" w:color="8EAADB" w:themeColor="accent5" w:themeTint="99"/>
            </w:tcBorders>
            <w:shd w:val="clear" w:color="auto" w:fill="auto"/>
            <w:vAlign w:val="center"/>
          </w:tcPr>
          <w:p w14:paraId="60E4F971" w14:textId="77777777" w:rsidR="00FA71F5" w:rsidRPr="00DE3735" w:rsidRDefault="00FA71F5" w:rsidP="00FA71F5">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149" w:type="dxa"/>
            <w:gridSpan w:val="2"/>
            <w:tcBorders>
              <w:top w:val="single" w:sz="2" w:space="0" w:color="1F4E79" w:themeColor="accent1" w:themeShade="80"/>
              <w:bottom w:val="single" w:sz="2" w:space="0" w:color="1F4E79" w:themeColor="accent1" w:themeShade="80"/>
            </w:tcBorders>
            <w:shd w:val="clear" w:color="auto" w:fill="auto"/>
            <w:vAlign w:val="center"/>
          </w:tcPr>
          <w:p w14:paraId="4B42587D" w14:textId="77777777" w:rsidR="00FA71F5" w:rsidRPr="00DE3735" w:rsidRDefault="00FA71F5" w:rsidP="00FA71F5">
            <w:pPr>
              <w:pStyle w:val="08-Tabelageral"/>
              <w:jc w:val="center"/>
              <w:cnfStyle w:val="000000000000" w:firstRow="0" w:lastRow="0" w:firstColumn="0" w:lastColumn="0" w:oddVBand="0" w:evenVBand="0" w:oddHBand="0" w:evenHBand="0" w:firstRowFirstColumn="0" w:firstRowLastColumn="0" w:lastRowFirstColumn="0" w:lastRowLastColumn="0"/>
              <w:rPr>
                <w:b/>
              </w:rPr>
            </w:pPr>
            <w:r w:rsidRPr="00EB5D75">
              <w:rPr>
                <w:rFonts w:cs="Arial"/>
                <w:b/>
              </w:rPr>
              <w:t>Acquisitions</w:t>
            </w:r>
          </w:p>
        </w:tc>
        <w:tc>
          <w:tcPr>
            <w:tcW w:w="1239" w:type="dxa"/>
            <w:tcBorders>
              <w:top w:val="single" w:sz="2" w:space="0" w:color="1F4E79" w:themeColor="accent1" w:themeShade="80"/>
              <w:bottom w:val="single" w:sz="2" w:space="0" w:color="1F4E79" w:themeColor="accent1" w:themeShade="80"/>
            </w:tcBorders>
            <w:shd w:val="clear" w:color="auto" w:fill="auto"/>
            <w:vAlign w:val="center"/>
          </w:tcPr>
          <w:p w14:paraId="4B499797" w14:textId="77777777" w:rsidR="00FA71F5" w:rsidRPr="00DE3735" w:rsidRDefault="00FA71F5" w:rsidP="00FA71F5">
            <w:pPr>
              <w:pStyle w:val="08-Tabelageral"/>
              <w:jc w:val="center"/>
              <w:cnfStyle w:val="000000000000" w:firstRow="0" w:lastRow="0" w:firstColumn="0" w:lastColumn="0" w:oddVBand="0" w:evenVBand="0" w:oddHBand="0" w:evenHBand="0" w:firstRowFirstColumn="0" w:firstRowLastColumn="0" w:lastRowFirstColumn="0" w:lastRowLastColumn="0"/>
              <w:rPr>
                <w:b/>
              </w:rPr>
            </w:pPr>
            <w:r>
              <w:rPr>
                <w:rFonts w:cs="Arial"/>
                <w:b/>
              </w:rPr>
              <w:t>Amortization</w:t>
            </w:r>
          </w:p>
        </w:tc>
        <w:tc>
          <w:tcPr>
            <w:tcW w:w="281" w:type="dxa"/>
            <w:tcBorders>
              <w:top w:val="nil"/>
              <w:bottom w:val="single" w:sz="2" w:space="0" w:color="8EAADB" w:themeColor="accent5" w:themeTint="99"/>
            </w:tcBorders>
            <w:shd w:val="clear" w:color="auto" w:fill="auto"/>
            <w:vAlign w:val="center"/>
          </w:tcPr>
          <w:p w14:paraId="61495013" w14:textId="77777777" w:rsidR="00FA71F5" w:rsidRPr="00DE3735" w:rsidRDefault="00FA71F5" w:rsidP="00FA71F5">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159" w:type="dxa"/>
            <w:tcBorders>
              <w:top w:val="single" w:sz="2" w:space="0" w:color="1F4E79" w:themeColor="accent1" w:themeShade="80"/>
              <w:bottom w:val="single" w:sz="2" w:space="0" w:color="1F4E79" w:themeColor="accent1" w:themeShade="80"/>
            </w:tcBorders>
            <w:shd w:val="clear" w:color="auto" w:fill="auto"/>
            <w:vAlign w:val="center"/>
          </w:tcPr>
          <w:p w14:paraId="5491C909" w14:textId="77777777" w:rsidR="00FA71F5" w:rsidRPr="00DE3735" w:rsidRDefault="00FA71F5" w:rsidP="00FA71F5">
            <w:pPr>
              <w:pStyle w:val="08-Tabelageral"/>
              <w:jc w:val="center"/>
              <w:cnfStyle w:val="000000000000" w:firstRow="0" w:lastRow="0" w:firstColumn="0" w:lastColumn="0" w:oddVBand="0" w:evenVBand="0" w:oddHBand="0" w:evenHBand="0" w:firstRowFirstColumn="0" w:firstRowLastColumn="0" w:lastRowFirstColumn="0" w:lastRowLastColumn="0"/>
              <w:rPr>
                <w:b/>
              </w:rPr>
            </w:pPr>
            <w:r>
              <w:rPr>
                <w:rFonts w:cs="Arial"/>
                <w:b/>
                <w:bCs/>
              </w:rPr>
              <w:t>Cost value</w:t>
            </w:r>
          </w:p>
        </w:tc>
        <w:tc>
          <w:tcPr>
            <w:tcW w:w="1083" w:type="dxa"/>
            <w:gridSpan w:val="2"/>
            <w:tcBorders>
              <w:top w:val="single" w:sz="2" w:space="0" w:color="1F4E79" w:themeColor="accent1" w:themeShade="80"/>
              <w:bottom w:val="single" w:sz="2" w:space="0" w:color="1F4E79" w:themeColor="accent1" w:themeShade="80"/>
            </w:tcBorders>
            <w:shd w:val="clear" w:color="auto" w:fill="auto"/>
            <w:vAlign w:val="center"/>
          </w:tcPr>
          <w:p w14:paraId="77DA39D4" w14:textId="77777777" w:rsidR="00FA71F5" w:rsidRPr="00DE3735" w:rsidRDefault="00FA71F5" w:rsidP="00FA71F5">
            <w:pPr>
              <w:pStyle w:val="08-Tabelageral"/>
              <w:jc w:val="center"/>
              <w:cnfStyle w:val="000000000000" w:firstRow="0" w:lastRow="0" w:firstColumn="0" w:lastColumn="0" w:oddVBand="0" w:evenVBand="0" w:oddHBand="0" w:evenHBand="0" w:firstRowFirstColumn="0" w:firstRowLastColumn="0" w:lastRowFirstColumn="0" w:lastRowLastColumn="0"/>
              <w:rPr>
                <w:b/>
              </w:rPr>
            </w:pPr>
            <w:r w:rsidRPr="009A6FC8">
              <w:rPr>
                <w:rFonts w:cs="Arial"/>
                <w:b/>
                <w:bCs/>
              </w:rPr>
              <w:t>Accumulated amortization</w:t>
            </w:r>
          </w:p>
        </w:tc>
        <w:tc>
          <w:tcPr>
            <w:tcW w:w="1062" w:type="dxa"/>
            <w:gridSpan w:val="2"/>
            <w:tcBorders>
              <w:top w:val="single" w:sz="2" w:space="0" w:color="1F4E79" w:themeColor="accent1" w:themeShade="80"/>
              <w:bottom w:val="single" w:sz="2" w:space="0" w:color="1F4E79" w:themeColor="accent1" w:themeShade="80"/>
            </w:tcBorders>
            <w:shd w:val="clear" w:color="auto" w:fill="auto"/>
            <w:vAlign w:val="center"/>
          </w:tcPr>
          <w:p w14:paraId="09E978DF" w14:textId="77777777" w:rsidR="00FA71F5" w:rsidRPr="00DE3735" w:rsidRDefault="00FA71F5" w:rsidP="00FA71F5">
            <w:pPr>
              <w:pStyle w:val="08-Tabelageral"/>
              <w:jc w:val="center"/>
              <w:cnfStyle w:val="000000000000" w:firstRow="0" w:lastRow="0" w:firstColumn="0" w:lastColumn="0" w:oddVBand="0" w:evenVBand="0" w:oddHBand="0" w:evenHBand="0" w:firstRowFirstColumn="0" w:firstRowLastColumn="0" w:lastRowFirstColumn="0" w:lastRowLastColumn="0"/>
              <w:rPr>
                <w:b/>
              </w:rPr>
            </w:pPr>
            <w:r>
              <w:rPr>
                <w:rFonts w:cs="Arial"/>
                <w:b/>
                <w:bCs/>
              </w:rPr>
              <w:t>Book value</w:t>
            </w:r>
          </w:p>
        </w:tc>
      </w:tr>
      <w:tr w:rsidR="00FA71F5" w:rsidRPr="00543AEB" w14:paraId="1AC102A9" w14:textId="77777777" w:rsidTr="00FA71F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940" w:type="dxa"/>
            <w:tcBorders>
              <w:top w:val="single" w:sz="2" w:space="0" w:color="1F4E79" w:themeColor="accent1" w:themeShade="80"/>
              <w:bottom w:val="single" w:sz="2" w:space="0" w:color="1F4E79" w:themeColor="accent1" w:themeShade="80"/>
            </w:tcBorders>
            <w:shd w:val="clear" w:color="auto" w:fill="auto"/>
            <w:vAlign w:val="center"/>
          </w:tcPr>
          <w:p w14:paraId="043848AF" w14:textId="77777777" w:rsidR="00FA71F5" w:rsidRPr="005D5AE6" w:rsidRDefault="00FA71F5" w:rsidP="00FA71F5">
            <w:pPr>
              <w:pStyle w:val="08-Tabelageral"/>
              <w:jc w:val="left"/>
              <w:rPr>
                <w:rFonts w:cs="Arial"/>
                <w:b w:val="0"/>
                <w:szCs w:val="14"/>
                <w:vertAlign w:val="superscript"/>
              </w:rPr>
            </w:pPr>
            <w:r w:rsidRPr="005D5AE6">
              <w:rPr>
                <w:rFonts w:cs="Arial"/>
                <w:b w:val="0"/>
                <w:lang w:val="en-US"/>
              </w:rPr>
              <w:t xml:space="preserve">Software – ERP </w:t>
            </w:r>
            <w:r w:rsidRPr="005D5AE6">
              <w:rPr>
                <w:rFonts w:cs="Arial"/>
                <w:b w:val="0"/>
                <w:vertAlign w:val="superscript"/>
                <w:lang w:val="en-US"/>
              </w:rPr>
              <w:t>(1)</w:t>
            </w:r>
          </w:p>
        </w:tc>
        <w:tc>
          <w:tcPr>
            <w:tcW w:w="241" w:type="dxa"/>
            <w:tcBorders>
              <w:top w:val="single" w:sz="2" w:space="0" w:color="1F4E79" w:themeColor="accent1" w:themeShade="80"/>
              <w:bottom w:val="single" w:sz="2" w:space="0" w:color="1F4E79" w:themeColor="accent1" w:themeShade="80"/>
            </w:tcBorders>
            <w:shd w:val="clear" w:color="auto" w:fill="auto"/>
            <w:vAlign w:val="center"/>
          </w:tcPr>
          <w:p w14:paraId="7E4924EE" w14:textId="77777777" w:rsidR="00FA71F5" w:rsidRPr="003B0482"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56" w:type="dxa"/>
            <w:tcBorders>
              <w:top w:val="single" w:sz="2" w:space="0" w:color="1F4E79" w:themeColor="accent1" w:themeShade="80"/>
              <w:bottom w:val="single" w:sz="2" w:space="0" w:color="1F4E79" w:themeColor="accent1" w:themeShade="80"/>
            </w:tcBorders>
            <w:shd w:val="clear" w:color="auto" w:fill="auto"/>
          </w:tcPr>
          <w:p w14:paraId="571AC9FA" w14:textId="77777777" w:rsidR="00FA71F5" w:rsidRPr="003B0482"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4,959</w:t>
            </w:r>
          </w:p>
        </w:tc>
        <w:tc>
          <w:tcPr>
            <w:tcW w:w="439" w:type="dxa"/>
            <w:gridSpan w:val="3"/>
            <w:tcBorders>
              <w:top w:val="single" w:sz="2" w:space="0" w:color="1F4E79" w:themeColor="accent1" w:themeShade="80"/>
              <w:bottom w:val="single" w:sz="2" w:space="0" w:color="1F4E79" w:themeColor="accent1" w:themeShade="80"/>
            </w:tcBorders>
            <w:shd w:val="clear" w:color="auto" w:fill="auto"/>
          </w:tcPr>
          <w:p w14:paraId="39C35E0D" w14:textId="77777777" w:rsidR="00FA71F5" w:rsidRPr="003B0482" w:rsidRDefault="00FA71F5" w:rsidP="00FA71F5">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086" w:type="dxa"/>
            <w:tcBorders>
              <w:top w:val="single" w:sz="2" w:space="0" w:color="1F4E79" w:themeColor="accent1" w:themeShade="80"/>
              <w:bottom w:val="single" w:sz="2" w:space="0" w:color="1F4E79" w:themeColor="accent1" w:themeShade="80"/>
            </w:tcBorders>
            <w:shd w:val="clear" w:color="auto" w:fill="auto"/>
          </w:tcPr>
          <w:p w14:paraId="16FBF796" w14:textId="77777777" w:rsidR="00FA71F5" w:rsidRPr="003B0482"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322</w:t>
            </w:r>
          </w:p>
        </w:tc>
        <w:tc>
          <w:tcPr>
            <w:tcW w:w="1239" w:type="dxa"/>
            <w:tcBorders>
              <w:top w:val="single" w:sz="2" w:space="0" w:color="1F4E79" w:themeColor="accent1" w:themeShade="80"/>
              <w:bottom w:val="single" w:sz="2" w:space="0" w:color="1F4E79" w:themeColor="accent1" w:themeShade="80"/>
            </w:tcBorders>
            <w:shd w:val="clear" w:color="auto" w:fill="auto"/>
          </w:tcPr>
          <w:p w14:paraId="5B55E751" w14:textId="77777777" w:rsidR="00FA71F5" w:rsidRPr="003B0482"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(649)</w:t>
            </w:r>
          </w:p>
        </w:tc>
        <w:tc>
          <w:tcPr>
            <w:tcW w:w="281" w:type="dxa"/>
            <w:tcBorders>
              <w:top w:val="single" w:sz="2" w:space="0" w:color="1F4E79" w:themeColor="accent1" w:themeShade="80"/>
              <w:bottom w:val="single" w:sz="2" w:space="0" w:color="1F4E79" w:themeColor="accent1" w:themeShade="80"/>
            </w:tcBorders>
            <w:shd w:val="clear" w:color="auto" w:fill="auto"/>
          </w:tcPr>
          <w:p w14:paraId="0998069D" w14:textId="77777777" w:rsidR="00FA71F5" w:rsidRPr="003B0482" w:rsidRDefault="00FA71F5" w:rsidP="00FA71F5">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323" w:type="dxa"/>
            <w:gridSpan w:val="2"/>
            <w:tcBorders>
              <w:top w:val="single" w:sz="2" w:space="0" w:color="1F4E79" w:themeColor="accent1" w:themeShade="80"/>
              <w:bottom w:val="single" w:sz="2" w:space="0" w:color="1F4E79" w:themeColor="accent1" w:themeShade="80"/>
            </w:tcBorders>
            <w:shd w:val="clear" w:color="auto" w:fill="auto"/>
          </w:tcPr>
          <w:p w14:paraId="28427600" w14:textId="77777777" w:rsidR="00FA71F5" w:rsidRPr="003B0482"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8,096</w:t>
            </w:r>
          </w:p>
        </w:tc>
        <w:tc>
          <w:tcPr>
            <w:tcW w:w="1024" w:type="dxa"/>
            <w:gridSpan w:val="2"/>
            <w:tcBorders>
              <w:top w:val="single" w:sz="2" w:space="0" w:color="1F4E79" w:themeColor="accent1" w:themeShade="80"/>
              <w:bottom w:val="single" w:sz="2" w:space="0" w:color="1F4E79" w:themeColor="accent1" w:themeShade="80"/>
            </w:tcBorders>
            <w:shd w:val="clear" w:color="auto" w:fill="auto"/>
          </w:tcPr>
          <w:p w14:paraId="18B5A3FC" w14:textId="77777777" w:rsidR="00FA71F5" w:rsidRPr="003B0482"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(3,464)</w:t>
            </w:r>
          </w:p>
        </w:tc>
        <w:tc>
          <w:tcPr>
            <w:tcW w:w="957" w:type="dxa"/>
            <w:tcBorders>
              <w:top w:val="single" w:sz="2" w:space="0" w:color="1F4E79" w:themeColor="accent1" w:themeShade="80"/>
              <w:bottom w:val="single" w:sz="2" w:space="0" w:color="1F4E79" w:themeColor="accent1" w:themeShade="80"/>
            </w:tcBorders>
            <w:shd w:val="clear" w:color="auto" w:fill="auto"/>
          </w:tcPr>
          <w:p w14:paraId="0B60C70D" w14:textId="77777777" w:rsidR="00FA71F5" w:rsidRPr="003B0482"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4,632</w:t>
            </w:r>
          </w:p>
        </w:tc>
      </w:tr>
    </w:tbl>
    <w:p w14:paraId="798FC510" w14:textId="77777777" w:rsidR="00FA71F5" w:rsidRPr="00CA6A0A" w:rsidRDefault="00FA71F5" w:rsidP="00FA71F5">
      <w:pPr>
        <w:pStyle w:val="07-Legenda"/>
        <w:numPr>
          <w:ilvl w:val="0"/>
          <w:numId w:val="13"/>
        </w:numPr>
        <w:tabs>
          <w:tab w:val="clear" w:pos="284"/>
          <w:tab w:val="left" w:pos="0"/>
        </w:tabs>
        <w:ind w:left="284" w:hanging="284"/>
        <w:rPr>
          <w:lang w:val="en-US"/>
        </w:rPr>
      </w:pPr>
      <w:r w:rsidRPr="00887BA2">
        <w:rPr>
          <w:lang w:val="en-US"/>
        </w:rPr>
        <w:t xml:space="preserve">In January 2018, the amortization of Enterprise Resource Planning (ERP) began, according to CPC </w:t>
      </w:r>
      <w:r>
        <w:rPr>
          <w:lang w:val="en-US"/>
        </w:rPr>
        <w:t xml:space="preserve">04 [IAS 38] - Intangible Assets </w:t>
      </w:r>
      <w:r w:rsidRPr="001C7169">
        <w:rPr>
          <w:lang w:val="en-US"/>
        </w:rPr>
        <w:t>in which the</w:t>
      </w:r>
      <w:r w:rsidRPr="00FC7714">
        <w:rPr>
          <w:lang w:val="en-US"/>
        </w:rPr>
        <w:t xml:space="preserve"> amortization period of intangible assets with a defined useful li</w:t>
      </w:r>
      <w:r>
        <w:rPr>
          <w:lang w:val="en-US"/>
        </w:rPr>
        <w:t xml:space="preserve">fe is 10 years and amortization </w:t>
      </w:r>
      <w:r w:rsidRPr="00FC7714">
        <w:rPr>
          <w:lang w:val="en-US"/>
        </w:rPr>
        <w:t xml:space="preserve">is calculated at the annual rate of 10% and recognized to the income statement on a straight-line </w:t>
      </w:r>
      <w:r>
        <w:rPr>
          <w:lang w:val="en-US"/>
        </w:rPr>
        <w:t>method.</w:t>
      </w:r>
    </w:p>
    <w:p w14:paraId="1B87F572" w14:textId="77777777" w:rsidR="00FA71F5" w:rsidRPr="00CA6A0A" w:rsidRDefault="00FA71F5" w:rsidP="00FA71F5">
      <w:pPr>
        <w:spacing w:after="120"/>
        <w:rPr>
          <w:rFonts w:cs="Arial"/>
          <w:b/>
          <w:color w:val="1F4E79" w:themeColor="accent1" w:themeShade="80"/>
          <w:szCs w:val="18"/>
          <w:lang w:val="en-US"/>
        </w:rPr>
      </w:pPr>
    </w:p>
    <w:p w14:paraId="49DFC8FE" w14:textId="77777777" w:rsidR="00FA71F5" w:rsidRPr="00822F9D" w:rsidRDefault="00FA71F5" w:rsidP="00FA71F5">
      <w:pPr>
        <w:pStyle w:val="01-TtulodeNota"/>
        <w:rPr>
          <w:color w:val="1F3864" w:themeColor="accent5" w:themeShade="80"/>
          <w:sz w:val="18"/>
          <w:szCs w:val="18"/>
          <w:lang w:val="en-US"/>
        </w:rPr>
      </w:pPr>
      <w:r w:rsidRPr="00822F9D">
        <w:rPr>
          <w:color w:val="1F3864" w:themeColor="accent5" w:themeShade="80"/>
          <w:sz w:val="18"/>
          <w:szCs w:val="18"/>
          <w:lang w:val="en-US"/>
        </w:rPr>
        <w:t>a.1) Estimate for amortization</w:t>
      </w:r>
    </w:p>
    <w:p w14:paraId="292E830E" w14:textId="0A0115F6" w:rsidR="00FA71F5" w:rsidRPr="00CA6A0A" w:rsidRDefault="00FA71F5" w:rsidP="00FA71F5">
      <w:pPr>
        <w:pStyle w:val="07-Legenda"/>
        <w:ind w:left="708" w:firstLine="0"/>
        <w:jc w:val="center"/>
        <w:rPr>
          <w:b/>
          <w:sz w:val="12"/>
          <w:szCs w:val="12"/>
          <w:lang w:val="en-US"/>
        </w:rPr>
      </w:pPr>
      <w:r>
        <w:rPr>
          <w:rFonts w:cs="Arial"/>
          <w:b/>
          <w:lang w:val="en-US"/>
        </w:rPr>
        <w:t xml:space="preserve">                                                                                         </w:t>
      </w:r>
      <w:r w:rsidR="009E2FDE">
        <w:rPr>
          <w:rFonts w:cs="Arial"/>
          <w:b/>
          <w:lang w:val="en-US"/>
        </w:rPr>
        <w:t xml:space="preserve">                               </w:t>
      </w:r>
      <w:r>
        <w:rPr>
          <w:rFonts w:cs="Arial"/>
          <w:b/>
          <w:lang w:val="en-US"/>
        </w:rPr>
        <w:t xml:space="preserve">                                                                                                   </w:t>
      </w:r>
      <w:r w:rsidRPr="005D5AE6">
        <w:rPr>
          <w:rFonts w:cs="Arial"/>
          <w:b/>
          <w:lang w:val="en-US"/>
        </w:rPr>
        <w:t>R$</w:t>
      </w:r>
      <w:r w:rsidR="009E2FDE">
        <w:rPr>
          <w:rFonts w:cs="Arial"/>
          <w:b/>
          <w:lang w:val="en-US"/>
        </w:rPr>
        <w:t xml:space="preserve"> thousand</w:t>
      </w:r>
    </w:p>
    <w:tbl>
      <w:tblPr>
        <w:tblStyle w:val="TabeladeLista6Colorida-nfase510"/>
        <w:tblW w:w="9639" w:type="dxa"/>
        <w:jc w:val="center"/>
        <w:tblInd w:w="0" w:type="dxa"/>
        <w:tblBorders>
          <w:top w:val="single" w:sz="2" w:space="0" w:color="1F4E79" w:themeColor="accent1" w:themeShade="80"/>
          <w:bottom w:val="single" w:sz="2" w:space="0" w:color="1F4E79" w:themeColor="accent1" w:themeShade="80"/>
          <w:insideH w:val="single" w:sz="2" w:space="0" w:color="8EAADB" w:themeColor="accent5" w:themeTint="99"/>
        </w:tblBorders>
        <w:tblLook w:val="04A0" w:firstRow="1" w:lastRow="0" w:firstColumn="1" w:lastColumn="0" w:noHBand="0" w:noVBand="1"/>
      </w:tblPr>
      <w:tblGrid>
        <w:gridCol w:w="2683"/>
        <w:gridCol w:w="919"/>
        <w:gridCol w:w="919"/>
        <w:gridCol w:w="919"/>
        <w:gridCol w:w="919"/>
        <w:gridCol w:w="919"/>
        <w:gridCol w:w="1006"/>
        <w:gridCol w:w="1355"/>
      </w:tblGrid>
      <w:tr w:rsidR="00FA71F5" w:rsidRPr="005C781F" w14:paraId="1B085948" w14:textId="77777777" w:rsidTr="00FA71F5">
        <w:trPr>
          <w:cnfStyle w:val="100000000000" w:firstRow="1" w:lastRow="0" w:firstColumn="0" w:lastColumn="0" w:oddVBand="0" w:evenVBand="0" w:oddHBand="0" w:evenHBand="0" w:firstRowFirstColumn="0" w:firstRowLastColumn="0" w:lastRowFirstColumn="0" w:lastRowLastColumn="0"/>
          <w:trHeight w:hRule="exact" w:val="522"/>
          <w:jc w:val="center"/>
        </w:trPr>
        <w:tc>
          <w:tcPr>
            <w:cnfStyle w:val="001000000000" w:firstRow="0" w:lastRow="0" w:firstColumn="1" w:lastColumn="0" w:oddVBand="0" w:evenVBand="0" w:oddHBand="0" w:evenHBand="0" w:firstRowFirstColumn="0" w:firstRowLastColumn="0" w:lastRowFirstColumn="0" w:lastRowLastColumn="0"/>
            <w:tcW w:w="2683" w:type="dxa"/>
            <w:tcBorders>
              <w:bottom w:val="single" w:sz="2" w:space="0" w:color="1F4E79" w:themeColor="accent1" w:themeShade="80"/>
            </w:tcBorders>
            <w:shd w:val="clear" w:color="auto" w:fill="auto"/>
            <w:vAlign w:val="center"/>
          </w:tcPr>
          <w:p w14:paraId="78666E33" w14:textId="77777777" w:rsidR="00FA71F5" w:rsidRPr="00CA6A0A" w:rsidRDefault="00FA71F5" w:rsidP="00FA71F5">
            <w:pPr>
              <w:pStyle w:val="08-Tabelageral"/>
              <w:rPr>
                <w:lang w:val="en-US"/>
              </w:rPr>
            </w:pPr>
          </w:p>
        </w:tc>
        <w:tc>
          <w:tcPr>
            <w:tcW w:w="919" w:type="dxa"/>
            <w:tcBorders>
              <w:bottom w:val="single" w:sz="2" w:space="0" w:color="1F4E79" w:themeColor="accent1" w:themeShade="80"/>
            </w:tcBorders>
            <w:shd w:val="clear" w:color="auto" w:fill="auto"/>
            <w:vAlign w:val="center"/>
          </w:tcPr>
          <w:p w14:paraId="0C9E8AA0" w14:textId="77777777" w:rsidR="00FA71F5" w:rsidRPr="005C781F" w:rsidRDefault="00FA71F5" w:rsidP="00FA71F5">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2022</w:t>
            </w:r>
          </w:p>
        </w:tc>
        <w:tc>
          <w:tcPr>
            <w:tcW w:w="919" w:type="dxa"/>
            <w:tcBorders>
              <w:bottom w:val="single" w:sz="2" w:space="0" w:color="1F4E79" w:themeColor="accent1" w:themeShade="80"/>
            </w:tcBorders>
            <w:shd w:val="clear" w:color="auto" w:fill="auto"/>
            <w:vAlign w:val="center"/>
          </w:tcPr>
          <w:p w14:paraId="3938C569" w14:textId="77777777" w:rsidR="00FA71F5" w:rsidRPr="005C781F" w:rsidRDefault="00FA71F5" w:rsidP="00FA71F5">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2023</w:t>
            </w:r>
          </w:p>
        </w:tc>
        <w:tc>
          <w:tcPr>
            <w:tcW w:w="919" w:type="dxa"/>
            <w:tcBorders>
              <w:bottom w:val="single" w:sz="2" w:space="0" w:color="1F4E79" w:themeColor="accent1" w:themeShade="80"/>
            </w:tcBorders>
            <w:shd w:val="clear" w:color="auto" w:fill="auto"/>
            <w:vAlign w:val="center"/>
          </w:tcPr>
          <w:p w14:paraId="51FA2A34" w14:textId="77777777" w:rsidR="00FA71F5" w:rsidRPr="005C781F" w:rsidRDefault="00FA71F5" w:rsidP="00FA71F5">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2024</w:t>
            </w:r>
          </w:p>
        </w:tc>
        <w:tc>
          <w:tcPr>
            <w:tcW w:w="919" w:type="dxa"/>
            <w:tcBorders>
              <w:bottom w:val="single" w:sz="2" w:space="0" w:color="1F4E79" w:themeColor="accent1" w:themeShade="80"/>
            </w:tcBorders>
            <w:shd w:val="clear" w:color="auto" w:fill="auto"/>
            <w:vAlign w:val="center"/>
          </w:tcPr>
          <w:p w14:paraId="0531FDA9" w14:textId="77777777" w:rsidR="00FA71F5" w:rsidRPr="005C781F" w:rsidRDefault="00FA71F5" w:rsidP="00FA71F5">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2025</w:t>
            </w:r>
          </w:p>
        </w:tc>
        <w:tc>
          <w:tcPr>
            <w:tcW w:w="919" w:type="dxa"/>
            <w:tcBorders>
              <w:bottom w:val="single" w:sz="2" w:space="0" w:color="1F4E79" w:themeColor="accent1" w:themeShade="80"/>
            </w:tcBorders>
            <w:shd w:val="clear" w:color="auto" w:fill="auto"/>
            <w:vAlign w:val="center"/>
          </w:tcPr>
          <w:p w14:paraId="69DCFE08" w14:textId="77777777" w:rsidR="00FA71F5" w:rsidRPr="005C781F" w:rsidRDefault="00FA71F5" w:rsidP="00FA71F5">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2026</w:t>
            </w:r>
          </w:p>
        </w:tc>
        <w:tc>
          <w:tcPr>
            <w:tcW w:w="1006" w:type="dxa"/>
            <w:tcBorders>
              <w:bottom w:val="single" w:sz="2" w:space="0" w:color="1F4E79" w:themeColor="accent1" w:themeShade="80"/>
            </w:tcBorders>
            <w:shd w:val="clear" w:color="auto" w:fill="auto"/>
            <w:vAlign w:val="center"/>
          </w:tcPr>
          <w:p w14:paraId="5E0A573D" w14:textId="77777777" w:rsidR="00FA71F5" w:rsidRPr="005C781F" w:rsidRDefault="00FA71F5" w:rsidP="00FA71F5">
            <w:pPr>
              <w:pStyle w:val="08-Tabelageral"/>
              <w:jc w:val="center"/>
              <w:cnfStyle w:val="100000000000" w:firstRow="1" w:lastRow="0" w:firstColumn="0" w:lastColumn="0" w:oddVBand="0" w:evenVBand="0" w:oddHBand="0" w:evenHBand="0" w:firstRowFirstColumn="0" w:firstRowLastColumn="0" w:lastRowFirstColumn="0" w:lastRowLastColumn="0"/>
            </w:pPr>
            <w:r>
              <w:t>2027</w:t>
            </w:r>
          </w:p>
        </w:tc>
        <w:tc>
          <w:tcPr>
            <w:tcW w:w="1355" w:type="dxa"/>
            <w:tcBorders>
              <w:bottom w:val="single" w:sz="2" w:space="0" w:color="1F4E79" w:themeColor="accent1" w:themeShade="80"/>
            </w:tcBorders>
            <w:shd w:val="clear" w:color="auto" w:fill="auto"/>
            <w:vAlign w:val="center"/>
          </w:tcPr>
          <w:p w14:paraId="4DC1B34C" w14:textId="77777777" w:rsidR="00FA71F5" w:rsidRPr="005C781F" w:rsidRDefault="00FA71F5" w:rsidP="00FA71F5">
            <w:pPr>
              <w:pStyle w:val="08-Tabelageral"/>
              <w:jc w:val="center"/>
              <w:cnfStyle w:val="100000000000" w:firstRow="1" w:lastRow="0" w:firstColumn="0" w:lastColumn="0" w:oddVBand="0" w:evenVBand="0" w:oddHBand="0" w:evenHBand="0" w:firstRowFirstColumn="0" w:firstRowLastColumn="0" w:lastRowFirstColumn="0" w:lastRowLastColumn="0"/>
            </w:pPr>
            <w:r w:rsidRPr="00255E0A">
              <w:t>Total</w:t>
            </w:r>
          </w:p>
        </w:tc>
      </w:tr>
      <w:tr w:rsidR="00FA71F5" w:rsidRPr="00E177EF" w14:paraId="1CAD14FF" w14:textId="77777777" w:rsidTr="00FA71F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683" w:type="dxa"/>
            <w:tcBorders>
              <w:top w:val="single" w:sz="2" w:space="0" w:color="1F4E79" w:themeColor="accent1" w:themeShade="80"/>
              <w:bottom w:val="single" w:sz="2" w:space="0" w:color="1F4E79" w:themeColor="accent1" w:themeShade="80"/>
            </w:tcBorders>
            <w:shd w:val="clear" w:color="auto" w:fill="auto"/>
            <w:vAlign w:val="center"/>
          </w:tcPr>
          <w:p w14:paraId="2A55DD80" w14:textId="77777777" w:rsidR="00FA71F5" w:rsidRPr="005D5AE6" w:rsidRDefault="00FA71F5" w:rsidP="00FA71F5">
            <w:pPr>
              <w:pStyle w:val="08-Tabelageral"/>
              <w:jc w:val="left"/>
              <w:rPr>
                <w:b w:val="0"/>
                <w:szCs w:val="14"/>
              </w:rPr>
            </w:pPr>
            <w:r w:rsidRPr="005D5AE6">
              <w:rPr>
                <w:rFonts w:cs="Arial"/>
                <w:b w:val="0"/>
              </w:rPr>
              <w:t>Amounts to be amortized</w:t>
            </w:r>
          </w:p>
        </w:tc>
        <w:tc>
          <w:tcPr>
            <w:tcW w:w="919" w:type="dxa"/>
            <w:tcBorders>
              <w:top w:val="single" w:sz="2" w:space="0" w:color="1F4E79" w:themeColor="accent1" w:themeShade="80"/>
              <w:bottom w:val="single" w:sz="2" w:space="0" w:color="1F4E79" w:themeColor="accent1" w:themeShade="80"/>
            </w:tcBorders>
            <w:shd w:val="clear" w:color="auto" w:fill="auto"/>
          </w:tcPr>
          <w:p w14:paraId="3B1F2FC6" w14:textId="77777777" w:rsidR="00FA71F5" w:rsidRPr="008331D9"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222</w:t>
            </w:r>
          </w:p>
        </w:tc>
        <w:tc>
          <w:tcPr>
            <w:tcW w:w="919" w:type="dxa"/>
            <w:tcBorders>
              <w:top w:val="single" w:sz="2" w:space="0" w:color="1F4E79" w:themeColor="accent1" w:themeShade="80"/>
              <w:bottom w:val="single" w:sz="2" w:space="0" w:color="1F4E79" w:themeColor="accent1" w:themeShade="80"/>
            </w:tcBorders>
            <w:shd w:val="clear" w:color="auto" w:fill="auto"/>
          </w:tcPr>
          <w:p w14:paraId="36788237" w14:textId="77777777" w:rsidR="00FA71F5" w:rsidRPr="008331D9"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882</w:t>
            </w:r>
          </w:p>
        </w:tc>
        <w:tc>
          <w:tcPr>
            <w:tcW w:w="919" w:type="dxa"/>
            <w:tcBorders>
              <w:top w:val="single" w:sz="2" w:space="0" w:color="1F4E79" w:themeColor="accent1" w:themeShade="80"/>
              <w:bottom w:val="single" w:sz="2" w:space="0" w:color="1F4E79" w:themeColor="accent1" w:themeShade="80"/>
            </w:tcBorders>
            <w:shd w:val="clear" w:color="auto" w:fill="auto"/>
          </w:tcPr>
          <w:p w14:paraId="4828562A" w14:textId="77777777" w:rsidR="00FA71F5" w:rsidRPr="008331D9"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882</w:t>
            </w:r>
          </w:p>
        </w:tc>
        <w:tc>
          <w:tcPr>
            <w:tcW w:w="919" w:type="dxa"/>
            <w:tcBorders>
              <w:top w:val="single" w:sz="2" w:space="0" w:color="1F4E79" w:themeColor="accent1" w:themeShade="80"/>
              <w:bottom w:val="single" w:sz="2" w:space="0" w:color="1F4E79" w:themeColor="accent1" w:themeShade="80"/>
            </w:tcBorders>
            <w:shd w:val="clear" w:color="auto" w:fill="auto"/>
          </w:tcPr>
          <w:p w14:paraId="4E7E6F76" w14:textId="77777777" w:rsidR="00FA71F5" w:rsidRPr="008331D9"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882</w:t>
            </w:r>
          </w:p>
        </w:tc>
        <w:tc>
          <w:tcPr>
            <w:tcW w:w="919" w:type="dxa"/>
            <w:tcBorders>
              <w:top w:val="single" w:sz="2" w:space="0" w:color="1F4E79" w:themeColor="accent1" w:themeShade="80"/>
              <w:bottom w:val="single" w:sz="2" w:space="0" w:color="1F4E79" w:themeColor="accent1" w:themeShade="80"/>
            </w:tcBorders>
            <w:shd w:val="clear" w:color="auto" w:fill="auto"/>
          </w:tcPr>
          <w:p w14:paraId="6386D26A" w14:textId="77777777" w:rsidR="00FA71F5" w:rsidRPr="008331D9"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882</w:t>
            </w:r>
          </w:p>
        </w:tc>
        <w:tc>
          <w:tcPr>
            <w:tcW w:w="1006" w:type="dxa"/>
            <w:tcBorders>
              <w:top w:val="single" w:sz="2" w:space="0" w:color="1F4E79" w:themeColor="accent1" w:themeShade="80"/>
              <w:bottom w:val="single" w:sz="2" w:space="0" w:color="1F4E79" w:themeColor="accent1" w:themeShade="80"/>
            </w:tcBorders>
            <w:shd w:val="clear" w:color="auto" w:fill="auto"/>
          </w:tcPr>
          <w:p w14:paraId="46431076" w14:textId="77777777" w:rsidR="00FA71F5" w:rsidRPr="008331D9"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882</w:t>
            </w:r>
          </w:p>
        </w:tc>
        <w:tc>
          <w:tcPr>
            <w:tcW w:w="1355" w:type="dxa"/>
            <w:tcBorders>
              <w:top w:val="single" w:sz="2" w:space="0" w:color="1F4E79" w:themeColor="accent1" w:themeShade="80"/>
              <w:bottom w:val="single" w:sz="2" w:space="0" w:color="1F4E79" w:themeColor="accent1" w:themeShade="80"/>
            </w:tcBorders>
            <w:shd w:val="clear" w:color="auto" w:fill="auto"/>
          </w:tcPr>
          <w:p w14:paraId="15DB648C" w14:textId="77777777" w:rsidR="00FA71F5" w:rsidRPr="008331D9" w:rsidRDefault="00FA71F5" w:rsidP="00FA71F5">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b/>
                <w:szCs w:val="14"/>
              </w:rPr>
              <w:t>4,632</w:t>
            </w:r>
          </w:p>
        </w:tc>
      </w:tr>
    </w:tbl>
    <w:p w14:paraId="370B2EB6" w14:textId="014295A6" w:rsidR="00FA71F5" w:rsidRDefault="00FA71F5" w:rsidP="00FA71F5">
      <w:pPr>
        <w:rPr>
          <w:rFonts w:cs="Arial"/>
          <w:b/>
          <w:color w:val="1F4E79" w:themeColor="accent1" w:themeShade="80"/>
          <w:szCs w:val="18"/>
        </w:rPr>
      </w:pPr>
    </w:p>
    <w:p w14:paraId="57D3BDBC" w14:textId="3F5A9296" w:rsidR="00FA71F5" w:rsidRPr="00C00412" w:rsidRDefault="00FA71F5" w:rsidP="00C00412">
      <w:pPr>
        <w:pStyle w:val="02-TtulodeNota"/>
        <w:rPr>
          <w:color w:val="1F3864" w:themeColor="accent5" w:themeShade="80"/>
        </w:rPr>
      </w:pPr>
      <w:bookmarkStart w:id="51" w:name="_Toc118452841"/>
      <w:bookmarkStart w:id="52" w:name="OLE_LINK15"/>
      <w:r w:rsidRPr="00C00412">
        <w:rPr>
          <w:color w:val="1F3864" w:themeColor="accent5" w:themeShade="80"/>
        </w:rPr>
        <w:t>20 – OTHER ASSETS</w:t>
      </w:r>
      <w:bookmarkEnd w:id="51"/>
    </w:p>
    <w:p w14:paraId="7122A757" w14:textId="77777777" w:rsidR="00FA71F5" w:rsidRPr="00FF3D4B" w:rsidRDefault="00FA71F5" w:rsidP="00FA71F5">
      <w:pPr>
        <w:spacing w:after="0" w:line="240" w:lineRule="auto"/>
        <w:jc w:val="right"/>
        <w:rPr>
          <w:rFonts w:cs="Arial"/>
          <w:b/>
          <w:sz w:val="14"/>
          <w:lang w:eastAsia="pt-BR"/>
        </w:rPr>
      </w:pPr>
      <w:r w:rsidRPr="00FF3D4B">
        <w:rPr>
          <w:rFonts w:cs="Arial"/>
          <w:b/>
          <w:sz w:val="14"/>
          <w:lang w:eastAsia="pt-BR"/>
        </w:rPr>
        <w:t xml:space="preserve">R$ </w:t>
      </w:r>
      <w:r>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FA71F5" w:rsidRPr="0068592A" w14:paraId="54853156" w14:textId="77777777" w:rsidTr="00C00412">
        <w:trPr>
          <w:trHeight w:val="238"/>
          <w:jc w:val="center"/>
        </w:trPr>
        <w:tc>
          <w:tcPr>
            <w:tcW w:w="3094" w:type="dxa"/>
            <w:tcBorders>
              <w:top w:val="single" w:sz="2" w:space="0" w:color="1F4E79" w:themeColor="accent1" w:themeShade="80"/>
            </w:tcBorders>
            <w:shd w:val="clear" w:color="auto" w:fill="auto"/>
          </w:tcPr>
          <w:p w14:paraId="597AB0D6" w14:textId="77777777" w:rsidR="00FA71F5" w:rsidRPr="0068592A" w:rsidRDefault="00FA71F5" w:rsidP="00FA71F5">
            <w:pPr>
              <w:spacing w:after="0"/>
              <w:jc w:val="center"/>
              <w:rPr>
                <w:rFonts w:cs="Arial"/>
                <w:b/>
                <w:szCs w:val="18"/>
              </w:rPr>
            </w:pPr>
          </w:p>
        </w:tc>
        <w:tc>
          <w:tcPr>
            <w:tcW w:w="604" w:type="dxa"/>
            <w:tcBorders>
              <w:top w:val="single" w:sz="2" w:space="0" w:color="1F4E79" w:themeColor="accent1" w:themeShade="80"/>
            </w:tcBorders>
            <w:shd w:val="clear" w:color="auto" w:fill="auto"/>
          </w:tcPr>
          <w:p w14:paraId="52DEE1E0" w14:textId="77777777" w:rsidR="00FA71F5" w:rsidRPr="0068592A" w:rsidRDefault="00FA71F5" w:rsidP="00FA71F5">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4B8C29F0" w14:textId="77777777" w:rsidR="00FA71F5" w:rsidRPr="0068592A" w:rsidRDefault="00FA71F5" w:rsidP="00FA71F5">
            <w:pPr>
              <w:spacing w:after="0"/>
              <w:jc w:val="center"/>
              <w:rPr>
                <w:rFonts w:cs="Arial"/>
                <w:b/>
                <w:sz w:val="14"/>
                <w:szCs w:val="18"/>
              </w:rPr>
            </w:pPr>
            <w:r>
              <w:rPr>
                <w:rFonts w:cs="Arial"/>
                <w:b/>
                <w:sz w:val="14"/>
                <w:szCs w:val="18"/>
              </w:rPr>
              <w:t>Parent</w:t>
            </w:r>
          </w:p>
        </w:tc>
        <w:tc>
          <w:tcPr>
            <w:tcW w:w="283" w:type="dxa"/>
            <w:tcBorders>
              <w:top w:val="single" w:sz="2" w:space="0" w:color="1F4E79" w:themeColor="accent1" w:themeShade="80"/>
            </w:tcBorders>
            <w:shd w:val="clear" w:color="auto" w:fill="auto"/>
            <w:vAlign w:val="center"/>
          </w:tcPr>
          <w:p w14:paraId="5B31B4AD" w14:textId="77777777" w:rsidR="00FA71F5" w:rsidRPr="0068592A" w:rsidRDefault="00FA71F5" w:rsidP="00FA71F5">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1CED3E8C" w14:textId="77777777" w:rsidR="00FA71F5" w:rsidRPr="0068592A" w:rsidRDefault="00FA71F5" w:rsidP="00FA71F5">
            <w:pPr>
              <w:spacing w:after="0"/>
              <w:jc w:val="center"/>
              <w:rPr>
                <w:rFonts w:cs="Arial"/>
                <w:b/>
                <w:szCs w:val="18"/>
              </w:rPr>
            </w:pPr>
            <w:r>
              <w:rPr>
                <w:rFonts w:cs="Arial"/>
                <w:b/>
                <w:sz w:val="14"/>
                <w:szCs w:val="18"/>
              </w:rPr>
              <w:t>Consolidated</w:t>
            </w:r>
          </w:p>
        </w:tc>
      </w:tr>
      <w:tr w:rsidR="00FA71F5" w:rsidRPr="0068592A" w14:paraId="23E82A61" w14:textId="77777777" w:rsidTr="00C00412">
        <w:trPr>
          <w:trHeight w:val="238"/>
          <w:jc w:val="center"/>
        </w:trPr>
        <w:tc>
          <w:tcPr>
            <w:tcW w:w="3094" w:type="dxa"/>
            <w:tcBorders>
              <w:bottom w:val="single" w:sz="2" w:space="0" w:color="1F4E79" w:themeColor="accent1" w:themeShade="80"/>
            </w:tcBorders>
            <w:shd w:val="clear" w:color="auto" w:fill="auto"/>
          </w:tcPr>
          <w:p w14:paraId="14C29E17" w14:textId="77777777" w:rsidR="00FA71F5" w:rsidRPr="0068592A" w:rsidRDefault="00FA71F5" w:rsidP="00FA71F5">
            <w:pPr>
              <w:pStyle w:val="08-Tabelageral"/>
              <w:rPr>
                <w:rFonts w:cs="Arial"/>
                <w:b/>
              </w:rPr>
            </w:pPr>
          </w:p>
        </w:tc>
        <w:tc>
          <w:tcPr>
            <w:tcW w:w="604" w:type="dxa"/>
            <w:tcBorders>
              <w:bottom w:val="single" w:sz="2" w:space="0" w:color="1F4E79" w:themeColor="accent1" w:themeShade="80"/>
            </w:tcBorders>
            <w:shd w:val="clear" w:color="auto" w:fill="auto"/>
          </w:tcPr>
          <w:p w14:paraId="093796C6" w14:textId="77777777" w:rsidR="00FA71F5" w:rsidRPr="0068592A" w:rsidRDefault="00FA71F5" w:rsidP="00FA71F5">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349FE92C" w14:textId="77777777" w:rsidR="00FA71F5" w:rsidRPr="0068592A" w:rsidRDefault="00FA71F5" w:rsidP="00FA71F5">
            <w:pPr>
              <w:pStyle w:val="08-Tabelageral"/>
              <w:rPr>
                <w:rFonts w:cs="Arial"/>
                <w:b/>
              </w:rPr>
            </w:pPr>
            <w:r>
              <w:rPr>
                <w:rFonts w:cs="Arial"/>
                <w:b/>
              </w:rPr>
              <w:t>Sept 30, 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75C0FC25" w14:textId="77777777" w:rsidR="00FA71F5" w:rsidRPr="0068592A" w:rsidRDefault="00FA71F5" w:rsidP="00FA71F5">
            <w:pPr>
              <w:pStyle w:val="08-Tabelageral"/>
              <w:rPr>
                <w:rFonts w:cs="Arial"/>
                <w:b/>
              </w:rPr>
            </w:pPr>
            <w:r>
              <w:rPr>
                <w:rFonts w:cs="Arial"/>
                <w:b/>
              </w:rPr>
              <w:t>Dec 31, 2021</w:t>
            </w:r>
          </w:p>
        </w:tc>
        <w:tc>
          <w:tcPr>
            <w:tcW w:w="283" w:type="dxa"/>
            <w:tcBorders>
              <w:bottom w:val="single" w:sz="2" w:space="0" w:color="1F4E79" w:themeColor="accent1" w:themeShade="80"/>
            </w:tcBorders>
            <w:shd w:val="clear" w:color="auto" w:fill="auto"/>
            <w:vAlign w:val="center"/>
          </w:tcPr>
          <w:p w14:paraId="07961C5E" w14:textId="77777777" w:rsidR="00FA71F5" w:rsidRPr="0068592A" w:rsidRDefault="00FA71F5" w:rsidP="00FA71F5">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4CAFE9E" w14:textId="77777777" w:rsidR="00FA71F5" w:rsidRPr="0068592A" w:rsidRDefault="00FA71F5" w:rsidP="00FA71F5">
            <w:pPr>
              <w:pStyle w:val="08-Tabelageral"/>
              <w:rPr>
                <w:rFonts w:cs="Arial"/>
                <w:b/>
              </w:rPr>
            </w:pPr>
            <w:r>
              <w:rPr>
                <w:rFonts w:cs="Arial"/>
                <w:b/>
              </w:rPr>
              <w:t>Sept 30, 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1A96BD48" w14:textId="77777777" w:rsidR="00FA71F5" w:rsidRPr="0068592A" w:rsidRDefault="00FA71F5" w:rsidP="00FA71F5">
            <w:pPr>
              <w:pStyle w:val="08-Tabelageral"/>
              <w:rPr>
                <w:rFonts w:cs="Arial"/>
                <w:b/>
              </w:rPr>
            </w:pPr>
            <w:r>
              <w:rPr>
                <w:rFonts w:cs="Arial"/>
                <w:b/>
              </w:rPr>
              <w:t>Dec 31, 2021</w:t>
            </w:r>
          </w:p>
        </w:tc>
      </w:tr>
      <w:tr w:rsidR="00FA71F5" w:rsidRPr="0068592A" w14:paraId="30EF0B08" w14:textId="77777777" w:rsidTr="00C00412">
        <w:trPr>
          <w:trHeight w:val="238"/>
          <w:jc w:val="center"/>
        </w:trPr>
        <w:tc>
          <w:tcPr>
            <w:tcW w:w="3094" w:type="dxa"/>
            <w:tcBorders>
              <w:top w:val="single" w:sz="2" w:space="0" w:color="1F4E79" w:themeColor="accent1" w:themeShade="80"/>
            </w:tcBorders>
            <w:shd w:val="clear" w:color="auto" w:fill="auto"/>
          </w:tcPr>
          <w:p w14:paraId="1CAEA00F" w14:textId="77777777" w:rsidR="00FA71F5" w:rsidRPr="0068592A" w:rsidRDefault="00FA71F5" w:rsidP="00FA71F5">
            <w:pPr>
              <w:pStyle w:val="08-Tabelageral"/>
              <w:jc w:val="left"/>
              <w:rPr>
                <w:rFonts w:cs="Arial"/>
                <w:b/>
                <w:bCs/>
                <w:szCs w:val="14"/>
              </w:rPr>
            </w:pPr>
            <w:r>
              <w:rPr>
                <w:rFonts w:cs="Arial"/>
                <w:b/>
                <w:szCs w:val="14"/>
              </w:rPr>
              <w:t>Current Assets</w:t>
            </w:r>
          </w:p>
        </w:tc>
        <w:tc>
          <w:tcPr>
            <w:tcW w:w="604" w:type="dxa"/>
            <w:tcBorders>
              <w:top w:val="single" w:sz="2" w:space="0" w:color="1F4E79" w:themeColor="accent1" w:themeShade="80"/>
            </w:tcBorders>
            <w:shd w:val="clear" w:color="auto" w:fill="auto"/>
          </w:tcPr>
          <w:p w14:paraId="723F2A99" w14:textId="77777777" w:rsidR="00FA71F5" w:rsidRPr="0068592A" w:rsidRDefault="00FA71F5" w:rsidP="00FA71F5">
            <w:pPr>
              <w:pStyle w:val="08-Tabelageral"/>
              <w:jc w:val="center"/>
              <w:rPr>
                <w:rFonts w:cs="Arial"/>
                <w:b/>
                <w:szCs w:val="14"/>
              </w:rPr>
            </w:pPr>
          </w:p>
        </w:tc>
        <w:tc>
          <w:tcPr>
            <w:tcW w:w="1411" w:type="dxa"/>
            <w:tcBorders>
              <w:top w:val="single" w:sz="2" w:space="0" w:color="1F4E79" w:themeColor="accent1" w:themeShade="80"/>
            </w:tcBorders>
            <w:shd w:val="clear" w:color="auto" w:fill="auto"/>
            <w:vAlign w:val="center"/>
          </w:tcPr>
          <w:p w14:paraId="7C5236E6" w14:textId="77777777" w:rsidR="00FA71F5" w:rsidRPr="0068592A" w:rsidRDefault="00FA71F5" w:rsidP="00FA71F5">
            <w:pPr>
              <w:pStyle w:val="08-Tabelageral"/>
              <w:rPr>
                <w:rFonts w:cs="Arial"/>
                <w:b/>
                <w:szCs w:val="14"/>
              </w:rPr>
            </w:pPr>
            <w:r>
              <w:rPr>
                <w:rFonts w:cs="Arial"/>
                <w:b/>
                <w:szCs w:val="14"/>
              </w:rPr>
              <w:t>12,735</w:t>
            </w:r>
          </w:p>
        </w:tc>
        <w:tc>
          <w:tcPr>
            <w:tcW w:w="1412" w:type="dxa"/>
            <w:tcBorders>
              <w:top w:val="single" w:sz="2" w:space="0" w:color="1F4E79" w:themeColor="accent1" w:themeShade="80"/>
            </w:tcBorders>
            <w:shd w:val="clear" w:color="auto" w:fill="auto"/>
            <w:vAlign w:val="center"/>
          </w:tcPr>
          <w:p w14:paraId="7911178D" w14:textId="77777777" w:rsidR="00FA71F5" w:rsidRPr="0068592A" w:rsidRDefault="00FA71F5" w:rsidP="00FA71F5">
            <w:pPr>
              <w:pStyle w:val="08-Tabelageral"/>
              <w:rPr>
                <w:rFonts w:cs="Arial"/>
                <w:b/>
                <w:szCs w:val="14"/>
              </w:rPr>
            </w:pPr>
            <w:r>
              <w:rPr>
                <w:rFonts w:cs="Arial"/>
                <w:b/>
                <w:szCs w:val="14"/>
              </w:rPr>
              <w:t>12,719</w:t>
            </w:r>
          </w:p>
        </w:tc>
        <w:tc>
          <w:tcPr>
            <w:tcW w:w="283" w:type="dxa"/>
            <w:tcBorders>
              <w:top w:val="single" w:sz="2" w:space="0" w:color="1F4E79" w:themeColor="accent1" w:themeShade="80"/>
            </w:tcBorders>
            <w:shd w:val="clear" w:color="auto" w:fill="auto"/>
            <w:vAlign w:val="center"/>
          </w:tcPr>
          <w:p w14:paraId="1FC1821F" w14:textId="77777777" w:rsidR="00FA71F5" w:rsidRPr="0068592A" w:rsidRDefault="00FA71F5" w:rsidP="00FA71F5">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5DA9A984" w14:textId="77777777" w:rsidR="00FA71F5" w:rsidRPr="0068592A" w:rsidRDefault="00FA71F5" w:rsidP="00FA71F5">
            <w:pPr>
              <w:pStyle w:val="08-Tabelageral"/>
              <w:rPr>
                <w:rFonts w:cs="Arial"/>
                <w:b/>
                <w:szCs w:val="14"/>
              </w:rPr>
            </w:pPr>
            <w:r>
              <w:rPr>
                <w:rFonts w:cs="Arial"/>
                <w:b/>
                <w:szCs w:val="14"/>
              </w:rPr>
              <w:t>6,563</w:t>
            </w:r>
          </w:p>
        </w:tc>
        <w:tc>
          <w:tcPr>
            <w:tcW w:w="1418" w:type="dxa"/>
            <w:tcBorders>
              <w:top w:val="single" w:sz="2" w:space="0" w:color="1F4E79" w:themeColor="accent1" w:themeShade="80"/>
            </w:tcBorders>
            <w:shd w:val="clear" w:color="auto" w:fill="auto"/>
            <w:vAlign w:val="center"/>
          </w:tcPr>
          <w:p w14:paraId="50D90704" w14:textId="77777777" w:rsidR="00FA71F5" w:rsidRPr="0068592A" w:rsidRDefault="00FA71F5" w:rsidP="00FA71F5">
            <w:pPr>
              <w:pStyle w:val="08-Tabelageral"/>
              <w:rPr>
                <w:rFonts w:cs="Arial"/>
                <w:b/>
                <w:szCs w:val="14"/>
              </w:rPr>
            </w:pPr>
            <w:r>
              <w:rPr>
                <w:rFonts w:cs="Arial"/>
                <w:b/>
                <w:szCs w:val="14"/>
              </w:rPr>
              <w:t>5,336</w:t>
            </w:r>
          </w:p>
        </w:tc>
      </w:tr>
      <w:tr w:rsidR="00FA71F5" w:rsidRPr="0068592A" w14:paraId="05AB933A" w14:textId="77777777" w:rsidTr="00C00412">
        <w:trPr>
          <w:trHeight w:val="238"/>
          <w:jc w:val="center"/>
        </w:trPr>
        <w:tc>
          <w:tcPr>
            <w:tcW w:w="3094" w:type="dxa"/>
            <w:shd w:val="clear" w:color="auto" w:fill="auto"/>
          </w:tcPr>
          <w:p w14:paraId="5D86FEEE" w14:textId="77777777" w:rsidR="00FA71F5" w:rsidRPr="0068592A" w:rsidRDefault="00FA71F5" w:rsidP="00FA71F5">
            <w:pPr>
              <w:pStyle w:val="08-Tabelageral"/>
              <w:ind w:left="113"/>
              <w:jc w:val="left"/>
              <w:rPr>
                <w:rFonts w:cs="Arial"/>
                <w:szCs w:val="14"/>
              </w:rPr>
            </w:pPr>
            <w:r>
              <w:rPr>
                <w:rFonts w:cs="Arial"/>
                <w:szCs w:val="14"/>
              </w:rPr>
              <w:t>Receivables from related comparies</w:t>
            </w:r>
          </w:p>
        </w:tc>
        <w:tc>
          <w:tcPr>
            <w:tcW w:w="604" w:type="dxa"/>
            <w:shd w:val="clear" w:color="auto" w:fill="auto"/>
          </w:tcPr>
          <w:p w14:paraId="1EEEE62D" w14:textId="77777777" w:rsidR="00FA71F5" w:rsidRPr="0068592A" w:rsidRDefault="00FA71F5" w:rsidP="00FA71F5">
            <w:pPr>
              <w:pStyle w:val="08-Tabelageral"/>
              <w:ind w:left="113"/>
              <w:jc w:val="center"/>
              <w:rPr>
                <w:rFonts w:cs="Arial"/>
                <w:szCs w:val="14"/>
              </w:rPr>
            </w:pPr>
          </w:p>
        </w:tc>
        <w:tc>
          <w:tcPr>
            <w:tcW w:w="1411" w:type="dxa"/>
            <w:shd w:val="clear" w:color="auto" w:fill="auto"/>
            <w:vAlign w:val="center"/>
          </w:tcPr>
          <w:p w14:paraId="4E010D89" w14:textId="77777777" w:rsidR="00FA71F5" w:rsidRPr="0068592A" w:rsidRDefault="00FA71F5" w:rsidP="00FA71F5">
            <w:pPr>
              <w:pStyle w:val="08-Tabelageral"/>
              <w:ind w:left="113"/>
              <w:rPr>
                <w:rFonts w:cs="Arial"/>
                <w:szCs w:val="14"/>
              </w:rPr>
            </w:pPr>
            <w:r>
              <w:rPr>
                <w:rFonts w:cs="Arial"/>
                <w:szCs w:val="14"/>
              </w:rPr>
              <w:t>7,189</w:t>
            </w:r>
          </w:p>
        </w:tc>
        <w:tc>
          <w:tcPr>
            <w:tcW w:w="1412" w:type="dxa"/>
            <w:shd w:val="clear" w:color="auto" w:fill="auto"/>
            <w:vAlign w:val="center"/>
          </w:tcPr>
          <w:p w14:paraId="19711BA9" w14:textId="77777777" w:rsidR="00FA71F5" w:rsidRPr="0068592A" w:rsidRDefault="00FA71F5" w:rsidP="00FA71F5">
            <w:pPr>
              <w:pStyle w:val="08-Tabelageral"/>
              <w:ind w:left="113"/>
              <w:rPr>
                <w:rFonts w:cs="Arial"/>
                <w:szCs w:val="14"/>
              </w:rPr>
            </w:pPr>
            <w:r>
              <w:rPr>
                <w:rFonts w:cs="Arial"/>
                <w:szCs w:val="14"/>
              </w:rPr>
              <w:t>7,571</w:t>
            </w:r>
          </w:p>
        </w:tc>
        <w:tc>
          <w:tcPr>
            <w:tcW w:w="283" w:type="dxa"/>
            <w:shd w:val="clear" w:color="auto" w:fill="auto"/>
            <w:vAlign w:val="center"/>
          </w:tcPr>
          <w:p w14:paraId="233EE289" w14:textId="77777777" w:rsidR="00FA71F5" w:rsidRPr="0068592A" w:rsidRDefault="00FA71F5" w:rsidP="00FA71F5">
            <w:pPr>
              <w:pStyle w:val="08-Tabelageral"/>
              <w:ind w:left="113"/>
              <w:rPr>
                <w:rFonts w:cs="Arial"/>
                <w:szCs w:val="14"/>
              </w:rPr>
            </w:pPr>
          </w:p>
        </w:tc>
        <w:tc>
          <w:tcPr>
            <w:tcW w:w="1417" w:type="dxa"/>
            <w:shd w:val="clear" w:color="auto" w:fill="auto"/>
            <w:vAlign w:val="center"/>
          </w:tcPr>
          <w:p w14:paraId="3E8567D4" w14:textId="77777777" w:rsidR="00FA71F5" w:rsidRPr="0068592A" w:rsidRDefault="00FA71F5" w:rsidP="00FA71F5">
            <w:pPr>
              <w:pStyle w:val="08-Tabelageral"/>
              <w:ind w:left="113"/>
              <w:rPr>
                <w:rFonts w:cs="Arial"/>
                <w:szCs w:val="14"/>
              </w:rPr>
            </w:pPr>
            <w:r>
              <w:rPr>
                <w:rFonts w:cs="Arial"/>
                <w:szCs w:val="14"/>
              </w:rPr>
              <w:t>844</w:t>
            </w:r>
          </w:p>
        </w:tc>
        <w:tc>
          <w:tcPr>
            <w:tcW w:w="1418" w:type="dxa"/>
            <w:shd w:val="clear" w:color="auto" w:fill="auto"/>
            <w:vAlign w:val="center"/>
          </w:tcPr>
          <w:p w14:paraId="1EED037D" w14:textId="77777777" w:rsidR="00FA71F5" w:rsidRPr="0068592A" w:rsidRDefault="00FA71F5" w:rsidP="00FA71F5">
            <w:pPr>
              <w:pStyle w:val="08-Tabelageral"/>
              <w:ind w:left="113"/>
              <w:rPr>
                <w:rFonts w:cs="Arial"/>
                <w:szCs w:val="14"/>
              </w:rPr>
            </w:pPr>
            <w:r>
              <w:rPr>
                <w:rFonts w:cs="Arial"/>
                <w:szCs w:val="14"/>
              </w:rPr>
              <w:t>--</w:t>
            </w:r>
          </w:p>
        </w:tc>
      </w:tr>
      <w:tr w:rsidR="00FA71F5" w:rsidRPr="0068592A" w14:paraId="3EA5F6F0" w14:textId="77777777" w:rsidTr="00C00412">
        <w:trPr>
          <w:trHeight w:val="238"/>
          <w:jc w:val="center"/>
        </w:trPr>
        <w:tc>
          <w:tcPr>
            <w:tcW w:w="3094" w:type="dxa"/>
            <w:shd w:val="clear" w:color="auto" w:fill="auto"/>
          </w:tcPr>
          <w:p w14:paraId="223BD01E" w14:textId="77777777" w:rsidR="00FA71F5" w:rsidRPr="0068592A" w:rsidRDefault="00FA71F5" w:rsidP="00FA71F5">
            <w:pPr>
              <w:pStyle w:val="08-Tabelageral"/>
              <w:ind w:left="113"/>
              <w:jc w:val="left"/>
              <w:rPr>
                <w:rFonts w:cs="Arial"/>
                <w:szCs w:val="14"/>
              </w:rPr>
            </w:pPr>
            <w:r>
              <w:rPr>
                <w:rFonts w:cs="Arial"/>
                <w:szCs w:val="14"/>
              </w:rPr>
              <w:t>Receivables from</w:t>
            </w:r>
            <w:r w:rsidRPr="0068592A">
              <w:rPr>
                <w:rFonts w:cs="Arial"/>
                <w:szCs w:val="14"/>
              </w:rPr>
              <w:t xml:space="preserve"> ADR</w:t>
            </w:r>
          </w:p>
        </w:tc>
        <w:tc>
          <w:tcPr>
            <w:tcW w:w="604" w:type="dxa"/>
            <w:shd w:val="clear" w:color="auto" w:fill="auto"/>
          </w:tcPr>
          <w:p w14:paraId="6BABE3A4" w14:textId="77777777" w:rsidR="00FA71F5" w:rsidRPr="0068592A" w:rsidRDefault="00FA71F5" w:rsidP="00FA71F5">
            <w:pPr>
              <w:pStyle w:val="08-Tabelageral"/>
              <w:ind w:left="113"/>
              <w:jc w:val="center"/>
              <w:rPr>
                <w:rFonts w:cs="Arial"/>
                <w:szCs w:val="14"/>
              </w:rPr>
            </w:pPr>
          </w:p>
        </w:tc>
        <w:tc>
          <w:tcPr>
            <w:tcW w:w="1411" w:type="dxa"/>
            <w:shd w:val="clear" w:color="auto" w:fill="auto"/>
            <w:vAlign w:val="center"/>
          </w:tcPr>
          <w:p w14:paraId="3C48F520" w14:textId="77777777" w:rsidR="00FA71F5" w:rsidRPr="0068592A" w:rsidRDefault="00FA71F5" w:rsidP="00FA71F5">
            <w:pPr>
              <w:pStyle w:val="08-Tabelageral"/>
              <w:ind w:left="113"/>
              <w:rPr>
                <w:rFonts w:cs="Arial"/>
                <w:szCs w:val="14"/>
              </w:rPr>
            </w:pPr>
            <w:r>
              <w:rPr>
                <w:rFonts w:cs="Arial"/>
                <w:szCs w:val="14"/>
              </w:rPr>
              <w:t>5,516</w:t>
            </w:r>
          </w:p>
        </w:tc>
        <w:tc>
          <w:tcPr>
            <w:tcW w:w="1412" w:type="dxa"/>
            <w:shd w:val="clear" w:color="auto" w:fill="auto"/>
            <w:vAlign w:val="center"/>
          </w:tcPr>
          <w:p w14:paraId="55F0B1DA" w14:textId="77777777" w:rsidR="00FA71F5" w:rsidRPr="0068592A" w:rsidRDefault="00FA71F5" w:rsidP="00FA71F5">
            <w:pPr>
              <w:pStyle w:val="08-Tabelageral"/>
              <w:ind w:left="113"/>
              <w:rPr>
                <w:rFonts w:cs="Arial"/>
                <w:szCs w:val="14"/>
              </w:rPr>
            </w:pPr>
            <w:r>
              <w:rPr>
                <w:rFonts w:cs="Arial"/>
                <w:szCs w:val="14"/>
              </w:rPr>
              <w:t>5,072</w:t>
            </w:r>
          </w:p>
        </w:tc>
        <w:tc>
          <w:tcPr>
            <w:tcW w:w="283" w:type="dxa"/>
            <w:shd w:val="clear" w:color="auto" w:fill="auto"/>
            <w:vAlign w:val="center"/>
          </w:tcPr>
          <w:p w14:paraId="0DE3E140" w14:textId="77777777" w:rsidR="00FA71F5" w:rsidRPr="0068592A" w:rsidRDefault="00FA71F5" w:rsidP="00FA71F5">
            <w:pPr>
              <w:pStyle w:val="08-Tabelageral"/>
              <w:ind w:left="113"/>
              <w:rPr>
                <w:rFonts w:cs="Arial"/>
                <w:szCs w:val="14"/>
              </w:rPr>
            </w:pPr>
          </w:p>
        </w:tc>
        <w:tc>
          <w:tcPr>
            <w:tcW w:w="1417" w:type="dxa"/>
            <w:shd w:val="clear" w:color="auto" w:fill="auto"/>
            <w:vAlign w:val="center"/>
          </w:tcPr>
          <w:p w14:paraId="7A44FAAF" w14:textId="77777777" w:rsidR="00FA71F5" w:rsidRPr="0068592A" w:rsidRDefault="00FA71F5" w:rsidP="00FA71F5">
            <w:pPr>
              <w:pStyle w:val="08-Tabelageral"/>
              <w:ind w:left="113"/>
              <w:rPr>
                <w:rFonts w:cs="Arial"/>
                <w:szCs w:val="14"/>
              </w:rPr>
            </w:pPr>
            <w:r>
              <w:rPr>
                <w:rFonts w:cs="Arial"/>
                <w:szCs w:val="14"/>
              </w:rPr>
              <w:t>5,516</w:t>
            </w:r>
          </w:p>
        </w:tc>
        <w:tc>
          <w:tcPr>
            <w:tcW w:w="1418" w:type="dxa"/>
            <w:shd w:val="clear" w:color="auto" w:fill="auto"/>
            <w:vAlign w:val="center"/>
          </w:tcPr>
          <w:p w14:paraId="435212BF" w14:textId="77777777" w:rsidR="00FA71F5" w:rsidRPr="0068592A" w:rsidRDefault="00FA71F5" w:rsidP="00FA71F5">
            <w:pPr>
              <w:pStyle w:val="08-Tabelageral"/>
              <w:ind w:left="113"/>
              <w:rPr>
                <w:rFonts w:cs="Arial"/>
                <w:szCs w:val="14"/>
              </w:rPr>
            </w:pPr>
            <w:r>
              <w:rPr>
                <w:rFonts w:cs="Arial"/>
                <w:szCs w:val="14"/>
              </w:rPr>
              <w:t>5,072</w:t>
            </w:r>
          </w:p>
        </w:tc>
      </w:tr>
      <w:tr w:rsidR="00FA71F5" w:rsidRPr="0068592A" w14:paraId="3FD99F55" w14:textId="77777777" w:rsidTr="00C00412">
        <w:trPr>
          <w:trHeight w:val="238"/>
          <w:jc w:val="center"/>
        </w:trPr>
        <w:tc>
          <w:tcPr>
            <w:tcW w:w="3094" w:type="dxa"/>
            <w:shd w:val="clear" w:color="auto" w:fill="auto"/>
          </w:tcPr>
          <w:p w14:paraId="7FFF2EF3" w14:textId="77777777" w:rsidR="00FA71F5" w:rsidRPr="0068592A" w:rsidRDefault="00FA71F5" w:rsidP="00FA71F5">
            <w:pPr>
              <w:pStyle w:val="08-Tabelageral"/>
              <w:ind w:left="113"/>
              <w:jc w:val="left"/>
              <w:rPr>
                <w:rFonts w:cs="Arial"/>
                <w:szCs w:val="14"/>
              </w:rPr>
            </w:pPr>
            <w:r>
              <w:rPr>
                <w:rFonts w:cs="Arial"/>
                <w:szCs w:val="14"/>
              </w:rPr>
              <w:t xml:space="preserve">Other </w:t>
            </w:r>
          </w:p>
        </w:tc>
        <w:tc>
          <w:tcPr>
            <w:tcW w:w="604" w:type="dxa"/>
            <w:shd w:val="clear" w:color="auto" w:fill="auto"/>
          </w:tcPr>
          <w:p w14:paraId="7BB91157" w14:textId="77777777" w:rsidR="00FA71F5" w:rsidRPr="0068592A" w:rsidRDefault="00FA71F5" w:rsidP="00FA71F5">
            <w:pPr>
              <w:pStyle w:val="08-Tabelageral"/>
              <w:ind w:left="113"/>
              <w:jc w:val="center"/>
              <w:rPr>
                <w:rFonts w:cs="Arial"/>
                <w:szCs w:val="14"/>
              </w:rPr>
            </w:pPr>
          </w:p>
        </w:tc>
        <w:tc>
          <w:tcPr>
            <w:tcW w:w="1411" w:type="dxa"/>
            <w:shd w:val="clear" w:color="auto" w:fill="auto"/>
            <w:vAlign w:val="center"/>
          </w:tcPr>
          <w:p w14:paraId="05DB3A8F" w14:textId="77777777" w:rsidR="00FA71F5" w:rsidRPr="0068592A" w:rsidRDefault="00FA71F5" w:rsidP="00FA71F5">
            <w:pPr>
              <w:pStyle w:val="08-Tabelageral"/>
              <w:ind w:left="113"/>
              <w:rPr>
                <w:rFonts w:cs="Arial"/>
                <w:szCs w:val="14"/>
              </w:rPr>
            </w:pPr>
            <w:r>
              <w:rPr>
                <w:rFonts w:cs="Arial"/>
                <w:szCs w:val="14"/>
              </w:rPr>
              <w:t>30</w:t>
            </w:r>
          </w:p>
        </w:tc>
        <w:tc>
          <w:tcPr>
            <w:tcW w:w="1412" w:type="dxa"/>
            <w:shd w:val="clear" w:color="auto" w:fill="auto"/>
            <w:vAlign w:val="center"/>
          </w:tcPr>
          <w:p w14:paraId="46622E7B" w14:textId="77777777" w:rsidR="00FA71F5" w:rsidRPr="0068592A" w:rsidRDefault="00FA71F5" w:rsidP="00FA71F5">
            <w:pPr>
              <w:pStyle w:val="08-Tabelageral"/>
              <w:ind w:left="113"/>
              <w:rPr>
                <w:rFonts w:cs="Arial"/>
                <w:szCs w:val="14"/>
              </w:rPr>
            </w:pPr>
            <w:r>
              <w:rPr>
                <w:rFonts w:cs="Arial"/>
                <w:szCs w:val="14"/>
              </w:rPr>
              <w:t>76</w:t>
            </w:r>
          </w:p>
        </w:tc>
        <w:tc>
          <w:tcPr>
            <w:tcW w:w="283" w:type="dxa"/>
            <w:shd w:val="clear" w:color="auto" w:fill="auto"/>
            <w:vAlign w:val="center"/>
          </w:tcPr>
          <w:p w14:paraId="3F9DF6CE" w14:textId="77777777" w:rsidR="00FA71F5" w:rsidRPr="0068592A" w:rsidRDefault="00FA71F5" w:rsidP="00FA71F5">
            <w:pPr>
              <w:pStyle w:val="08-Tabelageral"/>
              <w:ind w:left="113"/>
              <w:rPr>
                <w:rFonts w:cs="Arial"/>
                <w:szCs w:val="14"/>
              </w:rPr>
            </w:pPr>
          </w:p>
        </w:tc>
        <w:tc>
          <w:tcPr>
            <w:tcW w:w="1417" w:type="dxa"/>
            <w:shd w:val="clear" w:color="auto" w:fill="auto"/>
            <w:vAlign w:val="center"/>
          </w:tcPr>
          <w:p w14:paraId="2A1219AC" w14:textId="77777777" w:rsidR="00FA71F5" w:rsidRPr="0068592A" w:rsidRDefault="00FA71F5" w:rsidP="00FA71F5">
            <w:pPr>
              <w:pStyle w:val="08-Tabelageral"/>
              <w:ind w:left="113"/>
              <w:rPr>
                <w:rFonts w:cs="Arial"/>
                <w:szCs w:val="14"/>
              </w:rPr>
            </w:pPr>
            <w:r>
              <w:rPr>
                <w:rFonts w:cs="Arial"/>
                <w:szCs w:val="14"/>
              </w:rPr>
              <w:t>203</w:t>
            </w:r>
          </w:p>
        </w:tc>
        <w:tc>
          <w:tcPr>
            <w:tcW w:w="1418" w:type="dxa"/>
            <w:shd w:val="clear" w:color="auto" w:fill="auto"/>
            <w:vAlign w:val="center"/>
          </w:tcPr>
          <w:p w14:paraId="136FB759" w14:textId="77777777" w:rsidR="00FA71F5" w:rsidRPr="0068592A" w:rsidRDefault="00FA71F5" w:rsidP="00FA71F5">
            <w:pPr>
              <w:pStyle w:val="08-Tabelageral"/>
              <w:ind w:left="113"/>
              <w:rPr>
                <w:rFonts w:cs="Arial"/>
                <w:szCs w:val="14"/>
              </w:rPr>
            </w:pPr>
            <w:r>
              <w:rPr>
                <w:rFonts w:cs="Arial"/>
                <w:szCs w:val="14"/>
              </w:rPr>
              <w:t>264</w:t>
            </w:r>
          </w:p>
        </w:tc>
      </w:tr>
      <w:tr w:rsidR="00FA71F5" w:rsidRPr="0068592A" w14:paraId="0B52B70B" w14:textId="77777777" w:rsidTr="00C00412">
        <w:trPr>
          <w:trHeight w:val="238"/>
          <w:jc w:val="center"/>
        </w:trPr>
        <w:tc>
          <w:tcPr>
            <w:tcW w:w="3094" w:type="dxa"/>
            <w:shd w:val="clear" w:color="auto" w:fill="auto"/>
          </w:tcPr>
          <w:p w14:paraId="1AC25D18" w14:textId="77777777" w:rsidR="00FA71F5" w:rsidRPr="0068592A" w:rsidRDefault="00FA71F5" w:rsidP="00FA71F5">
            <w:pPr>
              <w:pStyle w:val="08-Tabelageral"/>
              <w:jc w:val="left"/>
              <w:rPr>
                <w:rFonts w:cs="Arial"/>
                <w:b/>
                <w:szCs w:val="14"/>
              </w:rPr>
            </w:pPr>
            <w:r>
              <w:rPr>
                <w:rFonts w:cs="Arial"/>
                <w:b/>
                <w:szCs w:val="14"/>
              </w:rPr>
              <w:t>Non-Current Assets</w:t>
            </w:r>
          </w:p>
        </w:tc>
        <w:tc>
          <w:tcPr>
            <w:tcW w:w="604" w:type="dxa"/>
            <w:shd w:val="clear" w:color="auto" w:fill="auto"/>
          </w:tcPr>
          <w:p w14:paraId="2D7A13B3" w14:textId="77777777" w:rsidR="00FA71F5" w:rsidRPr="0068592A" w:rsidRDefault="00FA71F5" w:rsidP="00FA71F5">
            <w:pPr>
              <w:pStyle w:val="08-Tabelageral"/>
              <w:jc w:val="center"/>
              <w:rPr>
                <w:rFonts w:cs="Arial"/>
                <w:b/>
                <w:szCs w:val="14"/>
              </w:rPr>
            </w:pPr>
          </w:p>
        </w:tc>
        <w:tc>
          <w:tcPr>
            <w:tcW w:w="1411" w:type="dxa"/>
            <w:shd w:val="clear" w:color="auto" w:fill="auto"/>
            <w:vAlign w:val="center"/>
          </w:tcPr>
          <w:p w14:paraId="3F52736C" w14:textId="77777777" w:rsidR="00FA71F5" w:rsidRPr="0068592A" w:rsidRDefault="00FA71F5" w:rsidP="00FA71F5">
            <w:pPr>
              <w:pStyle w:val="08-Tabelageral"/>
              <w:rPr>
                <w:rFonts w:cs="Arial"/>
                <w:b/>
                <w:szCs w:val="14"/>
              </w:rPr>
            </w:pPr>
            <w:r>
              <w:rPr>
                <w:rFonts w:cs="Arial"/>
                <w:b/>
                <w:szCs w:val="14"/>
              </w:rPr>
              <w:t>60</w:t>
            </w:r>
          </w:p>
        </w:tc>
        <w:tc>
          <w:tcPr>
            <w:tcW w:w="1412" w:type="dxa"/>
            <w:shd w:val="clear" w:color="auto" w:fill="auto"/>
            <w:vAlign w:val="center"/>
          </w:tcPr>
          <w:p w14:paraId="5922D551" w14:textId="77777777" w:rsidR="00FA71F5" w:rsidRPr="0068592A" w:rsidRDefault="00FA71F5" w:rsidP="00FA71F5">
            <w:pPr>
              <w:pStyle w:val="08-Tabelageral"/>
              <w:rPr>
                <w:rFonts w:cs="Arial"/>
                <w:b/>
                <w:szCs w:val="14"/>
              </w:rPr>
            </w:pPr>
            <w:r>
              <w:rPr>
                <w:rFonts w:cs="Arial"/>
                <w:b/>
                <w:szCs w:val="14"/>
              </w:rPr>
              <w:t>40</w:t>
            </w:r>
          </w:p>
        </w:tc>
        <w:tc>
          <w:tcPr>
            <w:tcW w:w="283" w:type="dxa"/>
            <w:shd w:val="clear" w:color="auto" w:fill="auto"/>
            <w:vAlign w:val="center"/>
          </w:tcPr>
          <w:p w14:paraId="285E7186" w14:textId="77777777" w:rsidR="00FA71F5" w:rsidRPr="0068592A" w:rsidRDefault="00FA71F5" w:rsidP="00FA71F5">
            <w:pPr>
              <w:pStyle w:val="08-Tabelageral"/>
              <w:rPr>
                <w:rFonts w:cs="Arial"/>
                <w:b/>
                <w:szCs w:val="14"/>
              </w:rPr>
            </w:pPr>
          </w:p>
        </w:tc>
        <w:tc>
          <w:tcPr>
            <w:tcW w:w="1417" w:type="dxa"/>
            <w:shd w:val="clear" w:color="auto" w:fill="auto"/>
            <w:vAlign w:val="center"/>
          </w:tcPr>
          <w:p w14:paraId="4A35E723" w14:textId="77777777" w:rsidR="00FA71F5" w:rsidRPr="0068592A" w:rsidRDefault="00FA71F5" w:rsidP="00FA71F5">
            <w:pPr>
              <w:pStyle w:val="08-Tabelageral"/>
              <w:rPr>
                <w:rFonts w:cs="Arial"/>
                <w:b/>
                <w:szCs w:val="14"/>
              </w:rPr>
            </w:pPr>
            <w:r>
              <w:rPr>
                <w:rFonts w:cs="Arial"/>
                <w:b/>
                <w:szCs w:val="14"/>
              </w:rPr>
              <w:t>218,586</w:t>
            </w:r>
          </w:p>
        </w:tc>
        <w:tc>
          <w:tcPr>
            <w:tcW w:w="1418" w:type="dxa"/>
            <w:shd w:val="clear" w:color="auto" w:fill="auto"/>
            <w:vAlign w:val="center"/>
          </w:tcPr>
          <w:p w14:paraId="10F1122B" w14:textId="77777777" w:rsidR="00FA71F5" w:rsidRPr="0068592A" w:rsidRDefault="00FA71F5" w:rsidP="00FA71F5">
            <w:pPr>
              <w:pStyle w:val="08-Tabelageral"/>
              <w:rPr>
                <w:rFonts w:cs="Arial"/>
                <w:b/>
                <w:szCs w:val="14"/>
              </w:rPr>
            </w:pPr>
            <w:r>
              <w:rPr>
                <w:rFonts w:cs="Arial"/>
                <w:b/>
                <w:szCs w:val="14"/>
              </w:rPr>
              <w:t>214,187</w:t>
            </w:r>
          </w:p>
        </w:tc>
      </w:tr>
      <w:tr w:rsidR="00FA71F5" w:rsidRPr="0068592A" w14:paraId="54C7610E" w14:textId="77777777" w:rsidTr="00C00412">
        <w:trPr>
          <w:trHeight w:val="238"/>
          <w:jc w:val="center"/>
        </w:trPr>
        <w:tc>
          <w:tcPr>
            <w:tcW w:w="3094" w:type="dxa"/>
            <w:shd w:val="clear" w:color="auto" w:fill="auto"/>
          </w:tcPr>
          <w:p w14:paraId="7F44D60B" w14:textId="77777777" w:rsidR="00FA71F5" w:rsidRPr="0068592A" w:rsidRDefault="00FA71F5" w:rsidP="00FA71F5">
            <w:pPr>
              <w:pStyle w:val="08-Tabelageral"/>
              <w:ind w:left="113"/>
              <w:jc w:val="left"/>
              <w:rPr>
                <w:rFonts w:cs="Arial"/>
                <w:szCs w:val="14"/>
              </w:rPr>
            </w:pPr>
            <w:r>
              <w:rPr>
                <w:rFonts w:cs="Arial"/>
                <w:szCs w:val="14"/>
              </w:rPr>
              <w:t xml:space="preserve">Judicial deposits </w:t>
            </w:r>
            <w:r w:rsidRPr="0068592A">
              <w:rPr>
                <w:rFonts w:cs="Arial"/>
                <w:szCs w:val="14"/>
                <w:vertAlign w:val="superscript"/>
              </w:rPr>
              <w:t>(1)</w:t>
            </w:r>
          </w:p>
        </w:tc>
        <w:tc>
          <w:tcPr>
            <w:tcW w:w="604" w:type="dxa"/>
            <w:shd w:val="clear" w:color="auto" w:fill="auto"/>
          </w:tcPr>
          <w:p w14:paraId="0ED454EB" w14:textId="77777777" w:rsidR="00FA71F5" w:rsidRPr="0068592A" w:rsidRDefault="00FA71F5" w:rsidP="00FA71F5">
            <w:pPr>
              <w:pStyle w:val="08-Tabelageral"/>
              <w:ind w:left="113"/>
              <w:jc w:val="center"/>
              <w:rPr>
                <w:rFonts w:cs="Arial"/>
                <w:szCs w:val="14"/>
              </w:rPr>
            </w:pPr>
          </w:p>
        </w:tc>
        <w:tc>
          <w:tcPr>
            <w:tcW w:w="1411" w:type="dxa"/>
            <w:shd w:val="clear" w:color="auto" w:fill="auto"/>
            <w:vAlign w:val="center"/>
          </w:tcPr>
          <w:p w14:paraId="02CA64A9" w14:textId="77777777" w:rsidR="00FA71F5" w:rsidRPr="0068592A" w:rsidRDefault="00FA71F5" w:rsidP="00FA71F5">
            <w:pPr>
              <w:pStyle w:val="08-Tabelageral"/>
              <w:ind w:left="113"/>
              <w:rPr>
                <w:rFonts w:cs="Arial"/>
                <w:szCs w:val="14"/>
              </w:rPr>
            </w:pPr>
            <w:r>
              <w:rPr>
                <w:rFonts w:cs="Arial"/>
                <w:szCs w:val="14"/>
              </w:rPr>
              <w:t>10</w:t>
            </w:r>
          </w:p>
        </w:tc>
        <w:tc>
          <w:tcPr>
            <w:tcW w:w="1412" w:type="dxa"/>
            <w:shd w:val="clear" w:color="auto" w:fill="auto"/>
            <w:vAlign w:val="center"/>
          </w:tcPr>
          <w:p w14:paraId="29845E18" w14:textId="77777777" w:rsidR="00FA71F5" w:rsidRPr="0068592A" w:rsidRDefault="00FA71F5" w:rsidP="00FA71F5">
            <w:pPr>
              <w:pStyle w:val="08-Tabelageral"/>
              <w:ind w:left="113"/>
              <w:rPr>
                <w:rFonts w:cs="Arial"/>
                <w:szCs w:val="14"/>
              </w:rPr>
            </w:pPr>
            <w:r>
              <w:rPr>
                <w:rFonts w:cs="Arial"/>
                <w:szCs w:val="14"/>
              </w:rPr>
              <w:t>--</w:t>
            </w:r>
          </w:p>
        </w:tc>
        <w:tc>
          <w:tcPr>
            <w:tcW w:w="283" w:type="dxa"/>
            <w:shd w:val="clear" w:color="auto" w:fill="auto"/>
            <w:vAlign w:val="center"/>
          </w:tcPr>
          <w:p w14:paraId="561A8920" w14:textId="77777777" w:rsidR="00FA71F5" w:rsidRPr="0068592A" w:rsidRDefault="00FA71F5" w:rsidP="00FA71F5">
            <w:pPr>
              <w:pStyle w:val="08-Tabelageral"/>
              <w:ind w:left="113"/>
              <w:rPr>
                <w:rFonts w:cs="Arial"/>
                <w:szCs w:val="14"/>
              </w:rPr>
            </w:pPr>
          </w:p>
        </w:tc>
        <w:tc>
          <w:tcPr>
            <w:tcW w:w="1417" w:type="dxa"/>
            <w:shd w:val="clear" w:color="auto" w:fill="auto"/>
            <w:vAlign w:val="center"/>
          </w:tcPr>
          <w:p w14:paraId="530B6944" w14:textId="77777777" w:rsidR="00FA71F5" w:rsidRPr="0068592A" w:rsidRDefault="00FA71F5" w:rsidP="00FA71F5">
            <w:pPr>
              <w:pStyle w:val="08-Tabelageral"/>
              <w:ind w:left="113"/>
              <w:rPr>
                <w:rFonts w:cs="Arial"/>
                <w:szCs w:val="14"/>
              </w:rPr>
            </w:pPr>
            <w:r>
              <w:rPr>
                <w:rFonts w:cs="Arial"/>
                <w:szCs w:val="14"/>
              </w:rPr>
              <w:t>218,536</w:t>
            </w:r>
          </w:p>
        </w:tc>
        <w:tc>
          <w:tcPr>
            <w:tcW w:w="1418" w:type="dxa"/>
            <w:shd w:val="clear" w:color="auto" w:fill="auto"/>
            <w:vAlign w:val="center"/>
          </w:tcPr>
          <w:p w14:paraId="77D22AF8" w14:textId="77777777" w:rsidR="00FA71F5" w:rsidRPr="0068592A" w:rsidRDefault="00FA71F5" w:rsidP="00FA71F5">
            <w:pPr>
              <w:pStyle w:val="08-Tabelageral"/>
              <w:ind w:left="113"/>
              <w:rPr>
                <w:rFonts w:cs="Arial"/>
                <w:szCs w:val="14"/>
              </w:rPr>
            </w:pPr>
            <w:r>
              <w:rPr>
                <w:rFonts w:cs="Arial"/>
                <w:szCs w:val="14"/>
              </w:rPr>
              <w:t>214,147</w:t>
            </w:r>
          </w:p>
        </w:tc>
      </w:tr>
      <w:tr w:rsidR="00FA71F5" w:rsidRPr="0068592A" w14:paraId="61E3078B" w14:textId="77777777" w:rsidTr="00C00412">
        <w:trPr>
          <w:trHeight w:val="238"/>
          <w:jc w:val="center"/>
        </w:trPr>
        <w:tc>
          <w:tcPr>
            <w:tcW w:w="3094" w:type="dxa"/>
            <w:tcBorders>
              <w:bottom w:val="nil"/>
            </w:tcBorders>
            <w:shd w:val="clear" w:color="auto" w:fill="auto"/>
          </w:tcPr>
          <w:p w14:paraId="7FE344C0" w14:textId="77777777" w:rsidR="00FA71F5" w:rsidRPr="0068592A" w:rsidRDefault="00FA71F5" w:rsidP="00FA71F5">
            <w:pPr>
              <w:pStyle w:val="08-Tabelageral"/>
              <w:ind w:left="113"/>
              <w:jc w:val="left"/>
              <w:rPr>
                <w:rFonts w:cs="Arial"/>
                <w:szCs w:val="14"/>
                <w:vertAlign w:val="superscript"/>
              </w:rPr>
            </w:pPr>
            <w:r>
              <w:rPr>
                <w:rFonts w:cs="Arial"/>
                <w:szCs w:val="14"/>
              </w:rPr>
              <w:t>Fixed asset</w:t>
            </w:r>
            <w:r w:rsidRPr="0068592A">
              <w:rPr>
                <w:rFonts w:cs="Arial"/>
                <w:szCs w:val="14"/>
              </w:rPr>
              <w:t xml:space="preserve"> </w:t>
            </w:r>
          </w:p>
        </w:tc>
        <w:tc>
          <w:tcPr>
            <w:tcW w:w="604" w:type="dxa"/>
            <w:tcBorders>
              <w:bottom w:val="nil"/>
            </w:tcBorders>
            <w:shd w:val="clear" w:color="auto" w:fill="auto"/>
          </w:tcPr>
          <w:p w14:paraId="4CD184D1" w14:textId="77777777" w:rsidR="00FA71F5" w:rsidRPr="0068592A" w:rsidRDefault="00FA71F5" w:rsidP="00FA71F5">
            <w:pPr>
              <w:pStyle w:val="08-Tabelageral"/>
              <w:ind w:left="113"/>
              <w:jc w:val="center"/>
              <w:rPr>
                <w:rFonts w:cs="Arial"/>
                <w:szCs w:val="14"/>
              </w:rPr>
            </w:pPr>
          </w:p>
        </w:tc>
        <w:tc>
          <w:tcPr>
            <w:tcW w:w="1411" w:type="dxa"/>
            <w:tcBorders>
              <w:bottom w:val="nil"/>
            </w:tcBorders>
            <w:shd w:val="clear" w:color="auto" w:fill="auto"/>
            <w:vAlign w:val="center"/>
          </w:tcPr>
          <w:p w14:paraId="1CE12490" w14:textId="77777777" w:rsidR="00FA71F5" w:rsidRPr="0068592A" w:rsidRDefault="00FA71F5" w:rsidP="00FA71F5">
            <w:pPr>
              <w:pStyle w:val="08-Tabelageral"/>
              <w:ind w:left="113"/>
              <w:rPr>
                <w:rFonts w:cs="Arial"/>
                <w:szCs w:val="14"/>
              </w:rPr>
            </w:pPr>
            <w:r>
              <w:rPr>
                <w:rFonts w:cs="Arial"/>
                <w:szCs w:val="14"/>
              </w:rPr>
              <w:t>50</w:t>
            </w:r>
          </w:p>
        </w:tc>
        <w:tc>
          <w:tcPr>
            <w:tcW w:w="1412" w:type="dxa"/>
            <w:tcBorders>
              <w:bottom w:val="nil"/>
            </w:tcBorders>
            <w:shd w:val="clear" w:color="auto" w:fill="auto"/>
            <w:vAlign w:val="center"/>
          </w:tcPr>
          <w:p w14:paraId="04446B9A" w14:textId="77777777" w:rsidR="00FA71F5" w:rsidRPr="0068592A" w:rsidRDefault="00FA71F5" w:rsidP="00FA71F5">
            <w:pPr>
              <w:pStyle w:val="08-Tabelageral"/>
              <w:ind w:left="113"/>
              <w:rPr>
                <w:rFonts w:cs="Arial"/>
                <w:szCs w:val="14"/>
              </w:rPr>
            </w:pPr>
            <w:r>
              <w:rPr>
                <w:rFonts w:cs="Arial"/>
                <w:szCs w:val="14"/>
              </w:rPr>
              <w:t>40</w:t>
            </w:r>
          </w:p>
        </w:tc>
        <w:tc>
          <w:tcPr>
            <w:tcW w:w="283" w:type="dxa"/>
            <w:tcBorders>
              <w:bottom w:val="nil"/>
            </w:tcBorders>
            <w:shd w:val="clear" w:color="auto" w:fill="auto"/>
            <w:vAlign w:val="center"/>
          </w:tcPr>
          <w:p w14:paraId="4FE0AAC4" w14:textId="77777777" w:rsidR="00FA71F5" w:rsidRPr="0068592A" w:rsidRDefault="00FA71F5" w:rsidP="00FA71F5">
            <w:pPr>
              <w:pStyle w:val="08-Tabelageral"/>
              <w:ind w:left="113"/>
              <w:rPr>
                <w:rFonts w:cs="Arial"/>
                <w:szCs w:val="14"/>
              </w:rPr>
            </w:pPr>
          </w:p>
        </w:tc>
        <w:tc>
          <w:tcPr>
            <w:tcW w:w="1417" w:type="dxa"/>
            <w:tcBorders>
              <w:bottom w:val="nil"/>
            </w:tcBorders>
            <w:shd w:val="clear" w:color="auto" w:fill="auto"/>
            <w:vAlign w:val="center"/>
          </w:tcPr>
          <w:p w14:paraId="79040767" w14:textId="77777777" w:rsidR="00FA71F5" w:rsidRPr="0068592A" w:rsidRDefault="00FA71F5" w:rsidP="00FA71F5">
            <w:pPr>
              <w:pStyle w:val="08-Tabelageral"/>
              <w:ind w:left="113"/>
              <w:rPr>
                <w:rFonts w:cs="Arial"/>
                <w:szCs w:val="14"/>
              </w:rPr>
            </w:pPr>
            <w:r>
              <w:rPr>
                <w:rFonts w:cs="Arial"/>
                <w:szCs w:val="14"/>
              </w:rPr>
              <w:t>50</w:t>
            </w:r>
          </w:p>
        </w:tc>
        <w:tc>
          <w:tcPr>
            <w:tcW w:w="1418" w:type="dxa"/>
            <w:tcBorders>
              <w:bottom w:val="nil"/>
            </w:tcBorders>
            <w:shd w:val="clear" w:color="auto" w:fill="auto"/>
            <w:vAlign w:val="center"/>
          </w:tcPr>
          <w:p w14:paraId="2A9CF155" w14:textId="77777777" w:rsidR="00FA71F5" w:rsidRPr="0068592A" w:rsidRDefault="00FA71F5" w:rsidP="00FA71F5">
            <w:pPr>
              <w:pStyle w:val="08-Tabelageral"/>
              <w:ind w:left="113"/>
              <w:rPr>
                <w:rFonts w:cs="Arial"/>
                <w:szCs w:val="14"/>
              </w:rPr>
            </w:pPr>
            <w:r>
              <w:rPr>
                <w:rFonts w:cs="Arial"/>
                <w:szCs w:val="14"/>
              </w:rPr>
              <w:t>40</w:t>
            </w:r>
          </w:p>
        </w:tc>
      </w:tr>
      <w:tr w:rsidR="00FA71F5" w:rsidRPr="0068592A" w14:paraId="11E0071B" w14:textId="77777777" w:rsidTr="00C00412">
        <w:trPr>
          <w:trHeight w:val="238"/>
          <w:jc w:val="center"/>
        </w:trPr>
        <w:tc>
          <w:tcPr>
            <w:tcW w:w="3094" w:type="dxa"/>
            <w:tcBorders>
              <w:top w:val="nil"/>
              <w:bottom w:val="single" w:sz="2" w:space="0" w:color="1F4E79" w:themeColor="accent1" w:themeShade="80"/>
            </w:tcBorders>
            <w:shd w:val="clear" w:color="auto" w:fill="auto"/>
          </w:tcPr>
          <w:p w14:paraId="5DA54C24" w14:textId="77777777" w:rsidR="00FA71F5" w:rsidRPr="0068592A" w:rsidRDefault="00FA71F5" w:rsidP="00FA71F5">
            <w:pPr>
              <w:pStyle w:val="08-Tabelageral"/>
              <w:jc w:val="left"/>
              <w:rPr>
                <w:rFonts w:cs="Arial"/>
                <w:b/>
              </w:rPr>
            </w:pPr>
            <w:r w:rsidRPr="0068592A">
              <w:rPr>
                <w:rFonts w:cs="Arial"/>
                <w:b/>
              </w:rPr>
              <w:t xml:space="preserve">Total </w:t>
            </w:r>
          </w:p>
        </w:tc>
        <w:tc>
          <w:tcPr>
            <w:tcW w:w="604" w:type="dxa"/>
            <w:tcBorders>
              <w:top w:val="nil"/>
              <w:bottom w:val="single" w:sz="2" w:space="0" w:color="1F4E79" w:themeColor="accent1" w:themeShade="80"/>
            </w:tcBorders>
            <w:shd w:val="clear" w:color="auto" w:fill="auto"/>
          </w:tcPr>
          <w:p w14:paraId="2966E974" w14:textId="77777777" w:rsidR="00FA71F5" w:rsidRPr="0068592A" w:rsidRDefault="00FA71F5" w:rsidP="00FA71F5">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6C16E1F4" w14:textId="77777777" w:rsidR="00FA71F5" w:rsidRPr="0068592A" w:rsidRDefault="00FA71F5" w:rsidP="00FA71F5">
            <w:pPr>
              <w:pStyle w:val="08-Tabelageral"/>
              <w:rPr>
                <w:rFonts w:cs="Arial"/>
                <w:b/>
                <w:szCs w:val="14"/>
              </w:rPr>
            </w:pPr>
            <w:r>
              <w:rPr>
                <w:rFonts w:cs="Arial"/>
                <w:b/>
                <w:szCs w:val="14"/>
              </w:rPr>
              <w:t>12,795</w:t>
            </w:r>
          </w:p>
        </w:tc>
        <w:tc>
          <w:tcPr>
            <w:tcW w:w="1412" w:type="dxa"/>
            <w:tcBorders>
              <w:top w:val="nil"/>
              <w:bottom w:val="single" w:sz="2" w:space="0" w:color="1F4E79" w:themeColor="accent1" w:themeShade="80"/>
            </w:tcBorders>
            <w:shd w:val="clear" w:color="auto" w:fill="auto"/>
            <w:vAlign w:val="center"/>
          </w:tcPr>
          <w:p w14:paraId="44E72D2D" w14:textId="77777777" w:rsidR="00FA71F5" w:rsidRPr="0068592A" w:rsidRDefault="00FA71F5" w:rsidP="00FA71F5">
            <w:pPr>
              <w:pStyle w:val="08-Tabelageral"/>
              <w:rPr>
                <w:rFonts w:cs="Arial"/>
                <w:b/>
                <w:szCs w:val="14"/>
              </w:rPr>
            </w:pPr>
            <w:r>
              <w:rPr>
                <w:rFonts w:cs="Arial"/>
                <w:b/>
                <w:szCs w:val="14"/>
              </w:rPr>
              <w:t>12,759</w:t>
            </w:r>
          </w:p>
        </w:tc>
        <w:tc>
          <w:tcPr>
            <w:tcW w:w="283" w:type="dxa"/>
            <w:tcBorders>
              <w:top w:val="nil"/>
              <w:bottom w:val="single" w:sz="2" w:space="0" w:color="1F4E79" w:themeColor="accent1" w:themeShade="80"/>
            </w:tcBorders>
            <w:shd w:val="clear" w:color="auto" w:fill="auto"/>
            <w:vAlign w:val="center"/>
          </w:tcPr>
          <w:p w14:paraId="73BCE199" w14:textId="77777777" w:rsidR="00FA71F5" w:rsidRPr="0068592A" w:rsidRDefault="00FA71F5" w:rsidP="00FA71F5">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3027AB03" w14:textId="77777777" w:rsidR="00FA71F5" w:rsidRPr="0068592A" w:rsidRDefault="00FA71F5" w:rsidP="00FA71F5">
            <w:pPr>
              <w:pStyle w:val="08-Tabelageral"/>
              <w:rPr>
                <w:rFonts w:cs="Arial"/>
                <w:b/>
                <w:szCs w:val="14"/>
              </w:rPr>
            </w:pPr>
            <w:r>
              <w:rPr>
                <w:rFonts w:cs="Arial"/>
                <w:b/>
                <w:szCs w:val="14"/>
              </w:rPr>
              <w:t>225,149</w:t>
            </w:r>
          </w:p>
        </w:tc>
        <w:tc>
          <w:tcPr>
            <w:tcW w:w="1418" w:type="dxa"/>
            <w:tcBorders>
              <w:top w:val="nil"/>
              <w:bottom w:val="single" w:sz="2" w:space="0" w:color="1F4E79" w:themeColor="accent1" w:themeShade="80"/>
            </w:tcBorders>
            <w:shd w:val="clear" w:color="auto" w:fill="auto"/>
            <w:vAlign w:val="center"/>
          </w:tcPr>
          <w:p w14:paraId="7CD85273" w14:textId="77777777" w:rsidR="00FA71F5" w:rsidRPr="0068592A" w:rsidRDefault="00FA71F5" w:rsidP="00FA71F5">
            <w:pPr>
              <w:pStyle w:val="08-Tabelageral"/>
              <w:rPr>
                <w:rFonts w:cs="Arial"/>
                <w:b/>
                <w:szCs w:val="14"/>
              </w:rPr>
            </w:pPr>
            <w:r>
              <w:rPr>
                <w:rFonts w:cs="Arial"/>
                <w:b/>
                <w:szCs w:val="14"/>
              </w:rPr>
              <w:t>219,523</w:t>
            </w:r>
          </w:p>
        </w:tc>
      </w:tr>
    </w:tbl>
    <w:p w14:paraId="5A7D5E10" w14:textId="77777777" w:rsidR="00FA71F5" w:rsidRPr="00880876" w:rsidRDefault="00FA71F5" w:rsidP="00FA71F5">
      <w:pPr>
        <w:pStyle w:val="07-Legenda"/>
        <w:numPr>
          <w:ilvl w:val="0"/>
          <w:numId w:val="10"/>
        </w:numPr>
        <w:ind w:left="284" w:hanging="284"/>
        <w:rPr>
          <w:szCs w:val="14"/>
          <w:lang w:val="en-US"/>
        </w:rPr>
      </w:pPr>
      <w:r w:rsidRPr="00880876">
        <w:rPr>
          <w:szCs w:val="14"/>
          <w:lang w:val="en-US"/>
        </w:rPr>
        <w:t>It refers, mainly, to a lawsuit of a fiscal nature, with the purpose of annulling an administrative decision that did not ratify declarations of compensation of negative balances of IRPJ with several taxes of its own. The updated value of the referred judicial deposit is R$ 1</w:t>
      </w:r>
      <w:r>
        <w:rPr>
          <w:szCs w:val="14"/>
          <w:lang w:val="en-US"/>
        </w:rPr>
        <w:t>62</w:t>
      </w:r>
      <w:r w:rsidRPr="00880876">
        <w:rPr>
          <w:szCs w:val="14"/>
          <w:lang w:val="en-US"/>
        </w:rPr>
        <w:t>,</w:t>
      </w:r>
      <w:r>
        <w:rPr>
          <w:szCs w:val="14"/>
          <w:lang w:val="en-US"/>
        </w:rPr>
        <w:t>774</w:t>
      </w:r>
      <w:r w:rsidRPr="00880876">
        <w:rPr>
          <w:szCs w:val="14"/>
          <w:lang w:val="en-US"/>
        </w:rPr>
        <w:t xml:space="preserve"> thousand (R$ 15</w:t>
      </w:r>
      <w:r>
        <w:rPr>
          <w:szCs w:val="14"/>
          <w:lang w:val="en-US"/>
        </w:rPr>
        <w:t>8</w:t>
      </w:r>
      <w:r w:rsidRPr="00880876">
        <w:rPr>
          <w:szCs w:val="14"/>
          <w:lang w:val="en-US"/>
        </w:rPr>
        <w:t>,</w:t>
      </w:r>
      <w:r>
        <w:rPr>
          <w:szCs w:val="14"/>
          <w:lang w:val="en-US"/>
        </w:rPr>
        <w:t>619</w:t>
      </w:r>
      <w:r w:rsidRPr="00880876">
        <w:rPr>
          <w:szCs w:val="14"/>
          <w:lang w:val="en-US"/>
        </w:rPr>
        <w:t xml:space="preserve"> thousand on December 31, 2021), being its update by the SELIC rate.</w:t>
      </w:r>
    </w:p>
    <w:bookmarkEnd w:id="52"/>
    <w:p w14:paraId="168E820D" w14:textId="77777777" w:rsidR="00FA71F5" w:rsidRPr="00880876" w:rsidRDefault="00FA71F5">
      <w:pPr>
        <w:rPr>
          <w:rFonts w:cs="Arial"/>
          <w:b/>
          <w:color w:val="1F4E79" w:themeColor="accent1" w:themeShade="80"/>
          <w:szCs w:val="18"/>
          <w:lang w:val="en-US"/>
        </w:rPr>
      </w:pPr>
    </w:p>
    <w:p w14:paraId="3E1AE38C" w14:textId="080A59B5" w:rsidR="00B420A9" w:rsidRPr="00B420A9" w:rsidRDefault="00FA71F5" w:rsidP="00B420A9">
      <w:pPr>
        <w:pStyle w:val="02-TtulodeNota"/>
        <w:rPr>
          <w:color w:val="1F3864" w:themeColor="accent5" w:themeShade="80"/>
          <w:lang w:val="en-US"/>
        </w:rPr>
      </w:pPr>
      <w:bookmarkStart w:id="53" w:name="_Toc118452842"/>
      <w:r w:rsidRPr="00B420A9">
        <w:rPr>
          <w:color w:val="1F3864" w:themeColor="accent5" w:themeShade="80"/>
          <w:lang w:val="en-US"/>
        </w:rPr>
        <w:t>21 – CORPORATE AND STATUTORY OBLIGATIONS</w:t>
      </w:r>
      <w:bookmarkEnd w:id="53"/>
    </w:p>
    <w:p w14:paraId="2F790868" w14:textId="77777777" w:rsidR="00FA71F5" w:rsidRPr="00FE52CA" w:rsidRDefault="00FA71F5" w:rsidP="00FA71F5">
      <w:pPr>
        <w:pStyle w:val="01-TtulodeNota"/>
        <w:spacing w:before="0" w:after="0"/>
        <w:jc w:val="right"/>
        <w:rPr>
          <w:rFonts w:cs="Arial"/>
          <w:sz w:val="14"/>
          <w:szCs w:val="14"/>
          <w:lang w:val="en-US"/>
        </w:rPr>
      </w:pPr>
      <w:r w:rsidRPr="00FE52CA">
        <w:rPr>
          <w:rFonts w:cs="Arial"/>
          <w:sz w:val="14"/>
          <w:szCs w:val="14"/>
          <w:lang w:val="en-US"/>
        </w:rPr>
        <w:t>R$ thousand</w:t>
      </w:r>
    </w:p>
    <w:tbl>
      <w:tblPr>
        <w:tblStyle w:val="TabeladeLista6Colorida-nfase510"/>
        <w:tblW w:w="9639" w:type="dxa"/>
        <w:tblInd w:w="108"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FA71F5" w:rsidRPr="00334399" w14:paraId="13A8C251" w14:textId="77777777" w:rsidTr="00FA71F5">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bottom w:val="nil"/>
            </w:tcBorders>
            <w:shd w:val="clear" w:color="auto" w:fill="auto"/>
          </w:tcPr>
          <w:p w14:paraId="51444F0A" w14:textId="77777777" w:rsidR="00FA71F5" w:rsidRPr="00FE52CA" w:rsidRDefault="00FA71F5" w:rsidP="00FA71F5">
            <w:pPr>
              <w:keepNext/>
              <w:keepLines/>
              <w:spacing w:before="40" w:after="40"/>
              <w:jc w:val="center"/>
              <w:rPr>
                <w:rFonts w:cs="Arial"/>
                <w:b w:val="0"/>
                <w:bCs w:val="0"/>
                <w:spacing w:val="-2"/>
                <w:sz w:val="14"/>
                <w:szCs w:val="14"/>
                <w:lang w:val="en-US"/>
              </w:rPr>
            </w:pPr>
          </w:p>
        </w:tc>
        <w:tc>
          <w:tcPr>
            <w:tcW w:w="2848" w:type="dxa"/>
            <w:gridSpan w:val="2"/>
            <w:tcBorders>
              <w:bottom w:val="nil"/>
            </w:tcBorders>
            <w:shd w:val="clear" w:color="auto" w:fill="auto"/>
          </w:tcPr>
          <w:p w14:paraId="44991F3E" w14:textId="77777777" w:rsidR="00FA71F5" w:rsidRPr="00FE52CA" w:rsidRDefault="00FA71F5" w:rsidP="00FA71F5">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lang w:val="en-US"/>
              </w:rPr>
            </w:pPr>
          </w:p>
        </w:tc>
        <w:tc>
          <w:tcPr>
            <w:tcW w:w="2823" w:type="dxa"/>
            <w:gridSpan w:val="2"/>
            <w:tcBorders>
              <w:bottom w:val="none" w:sz="0" w:space="0" w:color="auto"/>
            </w:tcBorders>
            <w:shd w:val="clear" w:color="auto" w:fill="auto"/>
          </w:tcPr>
          <w:p w14:paraId="41505F32" w14:textId="77777777" w:rsidR="00FA71F5" w:rsidRPr="00334399" w:rsidRDefault="00FA71F5" w:rsidP="00FA71F5">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vertAlign w:val="superscript"/>
              </w:rPr>
            </w:pPr>
            <w:r>
              <w:rPr>
                <w:rFonts w:cs="Arial"/>
                <w:spacing w:val="-2"/>
                <w:sz w:val="14"/>
                <w:szCs w:val="14"/>
              </w:rPr>
              <w:t>Parent</w:t>
            </w:r>
          </w:p>
        </w:tc>
        <w:tc>
          <w:tcPr>
            <w:tcW w:w="283" w:type="dxa"/>
            <w:tcBorders>
              <w:bottom w:val="none" w:sz="0" w:space="0" w:color="auto"/>
            </w:tcBorders>
            <w:shd w:val="clear" w:color="auto" w:fill="auto"/>
          </w:tcPr>
          <w:p w14:paraId="4360DA8E" w14:textId="77777777" w:rsidR="00FA71F5" w:rsidRPr="00334399" w:rsidRDefault="00FA71F5" w:rsidP="00FA71F5">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bCs w:val="0"/>
                <w:spacing w:val="-2"/>
                <w:sz w:val="14"/>
                <w:szCs w:val="14"/>
              </w:rPr>
            </w:pPr>
          </w:p>
        </w:tc>
        <w:tc>
          <w:tcPr>
            <w:tcW w:w="2835" w:type="dxa"/>
            <w:gridSpan w:val="2"/>
            <w:tcBorders>
              <w:bottom w:val="none" w:sz="0" w:space="0" w:color="auto"/>
            </w:tcBorders>
            <w:shd w:val="clear" w:color="auto" w:fill="auto"/>
          </w:tcPr>
          <w:p w14:paraId="75AD47CF" w14:textId="77777777" w:rsidR="00FA71F5" w:rsidRPr="00334399" w:rsidRDefault="00FA71F5" w:rsidP="00FA71F5">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vertAlign w:val="superscript"/>
              </w:rPr>
            </w:pPr>
            <w:r w:rsidRPr="00334399">
              <w:rPr>
                <w:rFonts w:cs="Arial"/>
                <w:spacing w:val="-2"/>
                <w:sz w:val="14"/>
                <w:szCs w:val="14"/>
              </w:rPr>
              <w:t>Consolida</w:t>
            </w:r>
            <w:r>
              <w:rPr>
                <w:rFonts w:cs="Arial"/>
                <w:spacing w:val="-2"/>
                <w:sz w:val="14"/>
                <w:szCs w:val="14"/>
              </w:rPr>
              <w:t>ted</w:t>
            </w:r>
          </w:p>
        </w:tc>
      </w:tr>
      <w:tr w:rsidR="00FA71F5" w:rsidRPr="00334399" w14:paraId="15537FA8" w14:textId="77777777" w:rsidTr="00FA71F5">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tcPr>
          <w:p w14:paraId="4C33697A" w14:textId="77777777" w:rsidR="00FA71F5" w:rsidRPr="00334399" w:rsidRDefault="00FA71F5" w:rsidP="00FA71F5">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tcPr>
          <w:p w14:paraId="6B62552B" w14:textId="77777777" w:rsidR="00FA71F5" w:rsidRPr="00334399" w:rsidRDefault="00FA71F5" w:rsidP="00FA71F5">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1" w:type="dxa"/>
            <w:tcBorders>
              <w:bottom w:val="single" w:sz="2" w:space="0" w:color="1F4E79" w:themeColor="accent1" w:themeShade="80"/>
            </w:tcBorders>
            <w:shd w:val="clear" w:color="auto" w:fill="auto"/>
            <w:vAlign w:val="center"/>
          </w:tcPr>
          <w:p w14:paraId="366A4962" w14:textId="77777777" w:rsidR="00FA71F5" w:rsidRPr="00334399" w:rsidRDefault="00FA71F5" w:rsidP="00FA71F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Sept 30, 2022</w:t>
            </w:r>
          </w:p>
        </w:tc>
        <w:tc>
          <w:tcPr>
            <w:tcW w:w="1412" w:type="dxa"/>
            <w:tcBorders>
              <w:bottom w:val="single" w:sz="2" w:space="0" w:color="1F4E79" w:themeColor="accent1" w:themeShade="80"/>
            </w:tcBorders>
            <w:shd w:val="clear" w:color="auto" w:fill="auto"/>
            <w:vAlign w:val="center"/>
          </w:tcPr>
          <w:p w14:paraId="268E0AB2" w14:textId="77777777" w:rsidR="00FA71F5" w:rsidRPr="00BF0F19" w:rsidRDefault="00FA71F5" w:rsidP="00FA71F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vertAlign w:val="superscript"/>
              </w:rPr>
            </w:pPr>
            <w:r>
              <w:rPr>
                <w:rFonts w:cs="Arial"/>
                <w:b/>
                <w:spacing w:val="-2"/>
                <w:sz w:val="14"/>
                <w:szCs w:val="14"/>
              </w:rPr>
              <w:t>Dec 31, 2021</w:t>
            </w:r>
          </w:p>
        </w:tc>
        <w:tc>
          <w:tcPr>
            <w:tcW w:w="283" w:type="dxa"/>
            <w:tcBorders>
              <w:bottom w:val="single" w:sz="2" w:space="0" w:color="1F4E79" w:themeColor="accent1" w:themeShade="80"/>
            </w:tcBorders>
            <w:shd w:val="clear" w:color="auto" w:fill="auto"/>
            <w:vAlign w:val="center"/>
          </w:tcPr>
          <w:p w14:paraId="323D1D31" w14:textId="77777777" w:rsidR="00FA71F5" w:rsidRPr="00334399" w:rsidRDefault="00FA71F5" w:rsidP="00FA71F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7" w:type="dxa"/>
            <w:tcBorders>
              <w:bottom w:val="single" w:sz="2" w:space="0" w:color="1F4E79" w:themeColor="accent1" w:themeShade="80"/>
            </w:tcBorders>
            <w:shd w:val="clear" w:color="auto" w:fill="auto"/>
            <w:vAlign w:val="center"/>
          </w:tcPr>
          <w:p w14:paraId="6D95A210" w14:textId="77777777" w:rsidR="00FA71F5" w:rsidRPr="00334399" w:rsidRDefault="00FA71F5" w:rsidP="00FA71F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Sept 30, 2022</w:t>
            </w:r>
          </w:p>
        </w:tc>
        <w:tc>
          <w:tcPr>
            <w:tcW w:w="1418" w:type="dxa"/>
            <w:tcBorders>
              <w:bottom w:val="single" w:sz="2" w:space="0" w:color="1F4E79" w:themeColor="accent1" w:themeShade="80"/>
            </w:tcBorders>
            <w:shd w:val="clear" w:color="auto" w:fill="auto"/>
            <w:vAlign w:val="center"/>
          </w:tcPr>
          <w:p w14:paraId="207721AC" w14:textId="77777777" w:rsidR="00FA71F5" w:rsidRPr="00334399" w:rsidRDefault="00FA71F5" w:rsidP="00FA71F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Dec 31, 2021</w:t>
            </w:r>
          </w:p>
        </w:tc>
      </w:tr>
      <w:tr w:rsidR="00FA71F5" w:rsidRPr="00334399" w14:paraId="738645AE" w14:textId="77777777" w:rsidTr="00FA71F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bottom w:val="nil"/>
            </w:tcBorders>
            <w:shd w:val="clear" w:color="auto" w:fill="auto"/>
          </w:tcPr>
          <w:p w14:paraId="3F54FE0A" w14:textId="77777777" w:rsidR="00FA71F5" w:rsidRPr="00DA6411" w:rsidRDefault="00FA71F5" w:rsidP="00FA71F5">
            <w:pPr>
              <w:pStyle w:val="08-Tabelageral"/>
              <w:jc w:val="left"/>
              <w:rPr>
                <w:rFonts w:cs="Arial"/>
                <w:b w:val="0"/>
                <w:szCs w:val="14"/>
                <w:vertAlign w:val="superscript"/>
              </w:rPr>
            </w:pPr>
            <w:r w:rsidRPr="00334399">
              <w:rPr>
                <w:rFonts w:cs="Arial"/>
                <w:b w:val="0"/>
                <w:szCs w:val="14"/>
              </w:rPr>
              <w:t>Dividend</w:t>
            </w:r>
            <w:r>
              <w:rPr>
                <w:rFonts w:cs="Arial"/>
                <w:b w:val="0"/>
                <w:szCs w:val="14"/>
              </w:rPr>
              <w:t>s</w:t>
            </w:r>
            <w:r w:rsidRPr="00334399">
              <w:rPr>
                <w:rFonts w:cs="Arial"/>
                <w:b w:val="0"/>
                <w:szCs w:val="14"/>
              </w:rPr>
              <w:t xml:space="preserve"> p</w:t>
            </w:r>
            <w:r>
              <w:rPr>
                <w:rFonts w:cs="Arial"/>
                <w:b w:val="0"/>
                <w:szCs w:val="14"/>
              </w:rPr>
              <w:t xml:space="preserve">ayable </w:t>
            </w:r>
            <w:r>
              <w:rPr>
                <w:rFonts w:cs="Arial"/>
                <w:b w:val="0"/>
                <w:szCs w:val="14"/>
                <w:vertAlign w:val="superscript"/>
              </w:rPr>
              <w:t>(1)</w:t>
            </w:r>
          </w:p>
        </w:tc>
        <w:tc>
          <w:tcPr>
            <w:tcW w:w="604" w:type="dxa"/>
            <w:tcBorders>
              <w:bottom w:val="nil"/>
            </w:tcBorders>
            <w:shd w:val="clear" w:color="auto" w:fill="auto"/>
            <w:vAlign w:val="center"/>
          </w:tcPr>
          <w:p w14:paraId="3AA28D57" w14:textId="77777777" w:rsidR="00FA71F5" w:rsidRPr="00334399" w:rsidRDefault="00FA71F5" w:rsidP="00FA71F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tcBorders>
              <w:bottom w:val="nil"/>
            </w:tcBorders>
            <w:shd w:val="clear" w:color="auto" w:fill="auto"/>
          </w:tcPr>
          <w:p w14:paraId="091515EE" w14:textId="77777777" w:rsidR="00FA71F5" w:rsidRPr="00334399" w:rsidRDefault="00FA71F5" w:rsidP="00FA71F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lang w:eastAsia="en-US"/>
              </w:rPr>
              <w:t>307</w:t>
            </w:r>
          </w:p>
        </w:tc>
        <w:tc>
          <w:tcPr>
            <w:tcW w:w="1412" w:type="dxa"/>
            <w:tcBorders>
              <w:bottom w:val="nil"/>
            </w:tcBorders>
            <w:shd w:val="clear" w:color="auto" w:fill="auto"/>
          </w:tcPr>
          <w:p w14:paraId="08F6FE57" w14:textId="77777777" w:rsidR="00FA71F5" w:rsidRPr="00334399" w:rsidRDefault="00FA71F5" w:rsidP="00FA71F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1,831,596</w:t>
            </w:r>
          </w:p>
        </w:tc>
        <w:tc>
          <w:tcPr>
            <w:tcW w:w="283" w:type="dxa"/>
            <w:tcBorders>
              <w:bottom w:val="nil"/>
            </w:tcBorders>
            <w:shd w:val="clear" w:color="auto" w:fill="auto"/>
          </w:tcPr>
          <w:p w14:paraId="06880FE6" w14:textId="77777777" w:rsidR="00FA71F5" w:rsidRPr="00334399" w:rsidRDefault="00FA71F5" w:rsidP="00FA71F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bottom w:val="nil"/>
            </w:tcBorders>
            <w:shd w:val="clear" w:color="auto" w:fill="auto"/>
          </w:tcPr>
          <w:p w14:paraId="2CD69830" w14:textId="77777777" w:rsidR="00FA71F5" w:rsidRPr="00334399" w:rsidRDefault="00FA71F5" w:rsidP="00FA71F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lang w:eastAsia="en-US"/>
              </w:rPr>
              <w:t>307</w:t>
            </w:r>
          </w:p>
        </w:tc>
        <w:tc>
          <w:tcPr>
            <w:tcW w:w="1418" w:type="dxa"/>
            <w:tcBorders>
              <w:bottom w:val="nil"/>
            </w:tcBorders>
            <w:shd w:val="clear" w:color="auto" w:fill="auto"/>
          </w:tcPr>
          <w:p w14:paraId="3F9934AA" w14:textId="77777777" w:rsidR="00FA71F5" w:rsidRPr="00334399" w:rsidRDefault="00FA71F5" w:rsidP="00FA71F5">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1,831,596</w:t>
            </w:r>
          </w:p>
        </w:tc>
      </w:tr>
      <w:tr w:rsidR="00FA71F5" w:rsidRPr="00DA6411" w14:paraId="45076131" w14:textId="77777777" w:rsidTr="00FA71F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tcPr>
          <w:p w14:paraId="012C21F2" w14:textId="77777777" w:rsidR="00FA71F5" w:rsidRPr="00DA6411" w:rsidRDefault="00FA71F5" w:rsidP="00FA71F5">
            <w:pPr>
              <w:pStyle w:val="08-Tabelageral"/>
              <w:jc w:val="left"/>
              <w:rPr>
                <w:rFonts w:cs="Arial"/>
                <w:b w:val="0"/>
                <w:szCs w:val="14"/>
                <w:vertAlign w:val="superscript"/>
              </w:rPr>
            </w:pPr>
            <w:r>
              <w:rPr>
                <w:rFonts w:cs="Arial"/>
                <w:b w:val="0"/>
                <w:szCs w:val="14"/>
              </w:rPr>
              <w:t xml:space="preserve">Capital reduction payable </w:t>
            </w:r>
          </w:p>
        </w:tc>
        <w:tc>
          <w:tcPr>
            <w:tcW w:w="604" w:type="dxa"/>
            <w:tcBorders>
              <w:top w:val="nil"/>
              <w:bottom w:val="nil"/>
            </w:tcBorders>
            <w:shd w:val="clear" w:color="auto" w:fill="auto"/>
            <w:vAlign w:val="center"/>
          </w:tcPr>
          <w:p w14:paraId="151EEC9A" w14:textId="77777777" w:rsidR="00FA71F5" w:rsidRPr="00DA6411" w:rsidRDefault="00FA71F5" w:rsidP="00FA71F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tcBorders>
              <w:top w:val="nil"/>
              <w:bottom w:val="nil"/>
            </w:tcBorders>
            <w:shd w:val="clear" w:color="auto" w:fill="auto"/>
          </w:tcPr>
          <w:p w14:paraId="5E677F73" w14:textId="77777777" w:rsidR="00FA71F5" w:rsidRPr="00DA6411" w:rsidRDefault="00FA71F5" w:rsidP="00FA71F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lang w:eastAsia="en-US"/>
              </w:rPr>
              <w:t>--</w:t>
            </w:r>
          </w:p>
        </w:tc>
        <w:tc>
          <w:tcPr>
            <w:tcW w:w="1412" w:type="dxa"/>
            <w:tcBorders>
              <w:top w:val="nil"/>
              <w:bottom w:val="nil"/>
            </w:tcBorders>
            <w:shd w:val="clear" w:color="auto" w:fill="auto"/>
          </w:tcPr>
          <w:p w14:paraId="43914A43" w14:textId="77777777" w:rsidR="00FA71F5" w:rsidRPr="00DA6411" w:rsidRDefault="00FA71F5" w:rsidP="00FA71F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95</w:t>
            </w:r>
          </w:p>
        </w:tc>
        <w:tc>
          <w:tcPr>
            <w:tcW w:w="283" w:type="dxa"/>
            <w:tcBorders>
              <w:top w:val="nil"/>
              <w:bottom w:val="nil"/>
            </w:tcBorders>
            <w:shd w:val="clear" w:color="auto" w:fill="auto"/>
          </w:tcPr>
          <w:p w14:paraId="37DAC8A7" w14:textId="77777777" w:rsidR="00FA71F5" w:rsidRPr="00DA6411" w:rsidRDefault="00FA71F5" w:rsidP="00FA71F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bottom w:val="nil"/>
            </w:tcBorders>
            <w:shd w:val="clear" w:color="auto" w:fill="auto"/>
          </w:tcPr>
          <w:p w14:paraId="5F50801D" w14:textId="77777777" w:rsidR="00FA71F5" w:rsidRPr="00DA6411" w:rsidRDefault="00FA71F5" w:rsidP="00FA71F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lang w:eastAsia="en-US"/>
              </w:rPr>
              <w:t>--</w:t>
            </w:r>
          </w:p>
        </w:tc>
        <w:tc>
          <w:tcPr>
            <w:tcW w:w="1418" w:type="dxa"/>
            <w:tcBorders>
              <w:top w:val="nil"/>
              <w:bottom w:val="nil"/>
            </w:tcBorders>
            <w:shd w:val="clear" w:color="auto" w:fill="auto"/>
          </w:tcPr>
          <w:p w14:paraId="2E4FC362" w14:textId="77777777" w:rsidR="00FA71F5" w:rsidRPr="00DA6411" w:rsidRDefault="00FA71F5" w:rsidP="00FA71F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95</w:t>
            </w:r>
          </w:p>
        </w:tc>
      </w:tr>
      <w:tr w:rsidR="00FA71F5" w:rsidRPr="00DA6411" w14:paraId="48396C35" w14:textId="77777777" w:rsidTr="00FA71F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tcBorders>
            <w:shd w:val="clear" w:color="auto" w:fill="auto"/>
          </w:tcPr>
          <w:p w14:paraId="47285F6E" w14:textId="77777777" w:rsidR="00FA71F5" w:rsidRPr="00DA6411" w:rsidRDefault="00FA71F5" w:rsidP="00FA71F5">
            <w:pPr>
              <w:pStyle w:val="08-Tabelageral"/>
              <w:jc w:val="left"/>
              <w:rPr>
                <w:rFonts w:cs="Arial"/>
                <w:szCs w:val="14"/>
              </w:rPr>
            </w:pPr>
            <w:r w:rsidRPr="00DA6411">
              <w:rPr>
                <w:rFonts w:cs="Arial"/>
                <w:szCs w:val="14"/>
              </w:rPr>
              <w:t>Total</w:t>
            </w:r>
          </w:p>
        </w:tc>
        <w:tc>
          <w:tcPr>
            <w:tcW w:w="604" w:type="dxa"/>
            <w:tcBorders>
              <w:top w:val="nil"/>
            </w:tcBorders>
            <w:shd w:val="clear" w:color="auto" w:fill="auto"/>
            <w:vAlign w:val="center"/>
          </w:tcPr>
          <w:p w14:paraId="72E1D580" w14:textId="77777777" w:rsidR="00FA71F5" w:rsidRPr="00DA6411" w:rsidRDefault="00FA71F5" w:rsidP="00FA71F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tcBorders>
              <w:top w:val="nil"/>
            </w:tcBorders>
            <w:shd w:val="clear" w:color="auto" w:fill="auto"/>
          </w:tcPr>
          <w:p w14:paraId="5CC887D5" w14:textId="77777777" w:rsidR="00FA71F5" w:rsidRPr="00DA6411" w:rsidRDefault="00FA71F5" w:rsidP="00FA71F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lang w:eastAsia="en-US"/>
              </w:rPr>
              <w:t>307</w:t>
            </w:r>
          </w:p>
        </w:tc>
        <w:tc>
          <w:tcPr>
            <w:tcW w:w="1412" w:type="dxa"/>
            <w:tcBorders>
              <w:top w:val="nil"/>
            </w:tcBorders>
            <w:shd w:val="clear" w:color="auto" w:fill="auto"/>
          </w:tcPr>
          <w:p w14:paraId="140FEBCB" w14:textId="77777777" w:rsidR="00FA71F5" w:rsidRPr="00DA6411" w:rsidRDefault="00FA71F5" w:rsidP="00FA71F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1,831,691</w:t>
            </w:r>
          </w:p>
        </w:tc>
        <w:tc>
          <w:tcPr>
            <w:tcW w:w="283" w:type="dxa"/>
            <w:tcBorders>
              <w:top w:val="nil"/>
            </w:tcBorders>
            <w:shd w:val="clear" w:color="auto" w:fill="auto"/>
          </w:tcPr>
          <w:p w14:paraId="41D5966D" w14:textId="77777777" w:rsidR="00FA71F5" w:rsidRPr="00DA6411" w:rsidRDefault="00FA71F5" w:rsidP="00FA71F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7" w:type="dxa"/>
            <w:tcBorders>
              <w:top w:val="nil"/>
            </w:tcBorders>
            <w:shd w:val="clear" w:color="auto" w:fill="auto"/>
          </w:tcPr>
          <w:p w14:paraId="39F8989B" w14:textId="77777777" w:rsidR="00FA71F5" w:rsidRPr="00DA6411" w:rsidRDefault="00FA71F5" w:rsidP="00FA71F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lang w:eastAsia="en-US"/>
              </w:rPr>
              <w:t>307</w:t>
            </w:r>
          </w:p>
        </w:tc>
        <w:tc>
          <w:tcPr>
            <w:tcW w:w="1418" w:type="dxa"/>
            <w:tcBorders>
              <w:top w:val="nil"/>
            </w:tcBorders>
            <w:shd w:val="clear" w:color="auto" w:fill="auto"/>
          </w:tcPr>
          <w:p w14:paraId="11035751" w14:textId="77777777" w:rsidR="00FA71F5" w:rsidRPr="00DA6411" w:rsidRDefault="00FA71F5" w:rsidP="00FA71F5">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1,831,691</w:t>
            </w:r>
          </w:p>
        </w:tc>
      </w:tr>
    </w:tbl>
    <w:p w14:paraId="5B061DB3" w14:textId="656B6FC0" w:rsidR="00FA71F5" w:rsidRPr="00B420A9" w:rsidRDefault="00FA71F5" w:rsidP="00B420A9">
      <w:pPr>
        <w:pStyle w:val="07-Legenda"/>
        <w:keepNext/>
        <w:numPr>
          <w:ilvl w:val="0"/>
          <w:numId w:val="2"/>
        </w:numPr>
        <w:rPr>
          <w:lang w:val="en-US"/>
        </w:rPr>
      </w:pPr>
      <w:r w:rsidRPr="00F445CE">
        <w:rPr>
          <w:lang w:val="en-US"/>
        </w:rPr>
        <w:t xml:space="preserve">The dividends distributed on </w:t>
      </w:r>
      <w:r>
        <w:rPr>
          <w:lang w:val="en-US"/>
        </w:rPr>
        <w:t xml:space="preserve">Dec </w:t>
      </w:r>
      <w:r w:rsidRPr="00F445CE">
        <w:rPr>
          <w:lang w:val="en-US"/>
        </w:rPr>
        <w:t>31.202</w:t>
      </w:r>
      <w:r>
        <w:rPr>
          <w:lang w:val="en-US"/>
        </w:rPr>
        <w:t>1</w:t>
      </w:r>
      <w:r w:rsidRPr="00F445CE">
        <w:rPr>
          <w:lang w:val="en-US"/>
        </w:rPr>
        <w:t xml:space="preserve"> were paid to the shareholders on </w:t>
      </w:r>
      <w:r>
        <w:rPr>
          <w:lang w:val="en-US"/>
        </w:rPr>
        <w:t xml:space="preserve">Feb </w:t>
      </w:r>
      <w:r w:rsidRPr="00F445CE">
        <w:rPr>
          <w:lang w:val="en-US"/>
        </w:rPr>
        <w:t>2</w:t>
      </w:r>
      <w:r>
        <w:rPr>
          <w:lang w:val="en-US"/>
        </w:rPr>
        <w:t>3</w:t>
      </w:r>
      <w:r w:rsidRPr="00F445CE">
        <w:rPr>
          <w:lang w:val="en-US"/>
        </w:rPr>
        <w:t>.202</w:t>
      </w:r>
      <w:r>
        <w:rPr>
          <w:lang w:val="en-US"/>
        </w:rPr>
        <w:t>2</w:t>
      </w:r>
      <w:r w:rsidRPr="00F445CE">
        <w:rPr>
          <w:lang w:val="en-US"/>
        </w:rPr>
        <w:t>.</w:t>
      </w:r>
    </w:p>
    <w:p w14:paraId="7DD62EF8" w14:textId="77777777" w:rsidR="00FA71F5" w:rsidRPr="00FE52CA" w:rsidRDefault="00FA71F5" w:rsidP="00B420A9">
      <w:pPr>
        <w:pStyle w:val="01-TtulodeNota"/>
        <w:widowControl w:val="0"/>
        <w:jc w:val="left"/>
        <w:rPr>
          <w:color w:val="1F4E79" w:themeColor="accent1" w:themeShade="80"/>
          <w:lang w:val="en-US"/>
        </w:rPr>
      </w:pPr>
    </w:p>
    <w:p w14:paraId="777954F1" w14:textId="1572C255" w:rsidR="00FA71F5" w:rsidRPr="00B420A9" w:rsidRDefault="00FA71F5" w:rsidP="00B420A9">
      <w:pPr>
        <w:pStyle w:val="02-TtulodeNota"/>
        <w:rPr>
          <w:color w:val="1F3864" w:themeColor="accent5" w:themeShade="80"/>
        </w:rPr>
      </w:pPr>
      <w:bookmarkStart w:id="54" w:name="_Toc118452843"/>
      <w:bookmarkStart w:id="55" w:name="OLE_LINK17"/>
      <w:r w:rsidRPr="00B420A9">
        <w:rPr>
          <w:color w:val="1F3864" w:themeColor="accent5" w:themeShade="80"/>
        </w:rPr>
        <w:t>22 – PROVISIONS AND CONTINGENT LIABILITIES</w:t>
      </w:r>
      <w:bookmarkEnd w:id="54"/>
      <w:r w:rsidRPr="00B420A9">
        <w:rPr>
          <w:color w:val="1F3864" w:themeColor="accent5" w:themeShade="80"/>
        </w:rPr>
        <w:t xml:space="preserve"> </w:t>
      </w:r>
    </w:p>
    <w:p w14:paraId="04BC9ED6" w14:textId="77777777" w:rsidR="00FA71F5" w:rsidRPr="00B420A9" w:rsidRDefault="00FA71F5" w:rsidP="00B420A9">
      <w:pPr>
        <w:pStyle w:val="01-Textonormal"/>
        <w:rPr>
          <w:rFonts w:cs="Arial"/>
          <w:b/>
          <w:color w:val="1F3864" w:themeColor="accent5" w:themeShade="80"/>
          <w:lang w:val="en-US"/>
        </w:rPr>
      </w:pPr>
      <w:r w:rsidRPr="00B420A9">
        <w:rPr>
          <w:rFonts w:cs="Arial"/>
          <w:b/>
          <w:color w:val="1F3864" w:themeColor="accent5" w:themeShade="80"/>
          <w:lang w:val="en-US"/>
        </w:rPr>
        <w:t>CONTINGENT ASSETS</w:t>
      </w:r>
    </w:p>
    <w:p w14:paraId="53261FD4" w14:textId="77777777" w:rsidR="00FA71F5" w:rsidRPr="00B420A9" w:rsidRDefault="00FA71F5" w:rsidP="00B420A9">
      <w:pPr>
        <w:pStyle w:val="01-Textonormal"/>
        <w:rPr>
          <w:rFonts w:cs="Arial"/>
          <w:lang w:val="en-US"/>
        </w:rPr>
      </w:pPr>
      <w:r w:rsidRPr="00B420A9">
        <w:rPr>
          <w:rFonts w:cs="Arial"/>
          <w:lang w:val="en-US"/>
        </w:rPr>
        <w:t>In accordance with CPC 25 [IAS 37] - Provisions, Contingent Liabilities and Contingent Assets, no contingent assets were recognized in the individual and consolidated financial statements.</w:t>
      </w:r>
    </w:p>
    <w:p w14:paraId="789FE8AC" w14:textId="77777777" w:rsidR="00FA71F5" w:rsidRPr="00B420A9" w:rsidRDefault="00FA71F5" w:rsidP="00B420A9">
      <w:pPr>
        <w:pStyle w:val="01-Textonormal"/>
        <w:rPr>
          <w:rFonts w:cs="Arial"/>
          <w:b/>
          <w:color w:val="1F3864" w:themeColor="accent5" w:themeShade="80"/>
          <w:lang w:val="en-US"/>
        </w:rPr>
      </w:pPr>
      <w:r w:rsidRPr="00B420A9">
        <w:rPr>
          <w:rFonts w:cs="Arial"/>
          <w:b/>
          <w:color w:val="1F3864" w:themeColor="accent5" w:themeShade="80"/>
          <w:lang w:val="en-US"/>
        </w:rPr>
        <w:t>CONTINGENT LIABILITIES – PROBABLE</w:t>
      </w:r>
    </w:p>
    <w:p w14:paraId="29ADF477" w14:textId="77777777" w:rsidR="00FA71F5" w:rsidRPr="00B420A9" w:rsidRDefault="00FA71F5" w:rsidP="00B420A9">
      <w:pPr>
        <w:pStyle w:val="01-Textonormal"/>
        <w:rPr>
          <w:rFonts w:cs="Arial"/>
          <w:b/>
          <w:color w:val="1F3864" w:themeColor="accent5" w:themeShade="80"/>
          <w:lang w:val="en-US"/>
        </w:rPr>
      </w:pPr>
      <w:r w:rsidRPr="00B420A9">
        <w:rPr>
          <w:rFonts w:cs="Arial"/>
          <w:b/>
          <w:color w:val="1F3864" w:themeColor="accent5" w:themeShade="80"/>
          <w:lang w:val="en-US"/>
        </w:rPr>
        <w:t>a) Tax Lawsuits</w:t>
      </w:r>
    </w:p>
    <w:p w14:paraId="118834F4" w14:textId="77777777" w:rsidR="00FA71F5" w:rsidRPr="00B420A9" w:rsidRDefault="00FA71F5" w:rsidP="00B420A9">
      <w:pPr>
        <w:pStyle w:val="01-Textonormal"/>
        <w:rPr>
          <w:rFonts w:cs="Arial"/>
          <w:lang w:val="en-US"/>
        </w:rPr>
      </w:pPr>
      <w:r w:rsidRPr="00B420A9">
        <w:rPr>
          <w:rFonts w:cs="Arial"/>
          <w:lang w:val="en-US"/>
        </w:rPr>
        <w:t>Tax lawsuits involving BB Corretora mainly arise from municipal/district tax assessments (discussing the "collection" of the Tax on Services of Any Nature - ISSQN); and lawsuits filed by the Federal Government in the administrative or judicial spheres, discussing federal taxes (notably the non-approval of offsetting of own taxes against other taxes).</w:t>
      </w:r>
    </w:p>
    <w:p w14:paraId="31641F33" w14:textId="77777777" w:rsidR="00FA71F5" w:rsidRPr="00B420A9" w:rsidRDefault="00FA71F5" w:rsidP="00B420A9">
      <w:pPr>
        <w:pStyle w:val="01-Textonormal"/>
        <w:rPr>
          <w:rFonts w:cs="Arial"/>
          <w:lang w:val="en-US"/>
        </w:rPr>
      </w:pPr>
      <w:r w:rsidRPr="00B420A9">
        <w:rPr>
          <w:rFonts w:cs="Arial"/>
          <w:lang w:val="en-US"/>
        </w:rPr>
        <w:t xml:space="preserve">As of September 30, 2022, BB Corretora had a total of 36 (thirty-six) active tax lawsuits discussing tax matters. These lawsuits are distributed as follows, with regard to the scope of the proceedings: (i) twenty-four (24) of them in the </w:t>
      </w:r>
      <w:r w:rsidRPr="00B420A9">
        <w:rPr>
          <w:rFonts w:cs="Arial"/>
          <w:lang w:val="en-US"/>
        </w:rPr>
        <w:lastRenderedPageBreak/>
        <w:t>administrative sphere, exclusively, at the Federal Revenue Service - DF (DRF/DF); and (ii) twelve (12) of them filed in the Brazilian courts, eight (8) of them in the State Courts and four (4) in the Federal Courts.</w:t>
      </w:r>
    </w:p>
    <w:p w14:paraId="690DC7F5" w14:textId="77777777" w:rsidR="00FA71F5" w:rsidRPr="00B420A9" w:rsidRDefault="00FA71F5" w:rsidP="00B420A9">
      <w:pPr>
        <w:pStyle w:val="01-Textonormal"/>
        <w:rPr>
          <w:rFonts w:cs="Arial"/>
          <w:lang w:val="en-US"/>
        </w:rPr>
      </w:pPr>
      <w:r w:rsidRPr="00B420A9">
        <w:rPr>
          <w:rFonts w:cs="Arial"/>
          <w:lang w:val="en-US"/>
        </w:rPr>
        <w:t>Moreover, we present below a summary of the most relevant lawsuits filed against the Company, given that the others have small amounts, i.e., they were reached by the principle of immateriality in accounting matters:</w:t>
      </w:r>
    </w:p>
    <w:p w14:paraId="50BCF970" w14:textId="77777777" w:rsidR="00FA71F5" w:rsidRDefault="00FA71F5" w:rsidP="00FA71F5">
      <w:pPr>
        <w:pStyle w:val="04-TtuloNegrito"/>
        <w:keepNext/>
        <w:keepLines/>
        <w:ind w:left="708"/>
        <w:rPr>
          <w:rFonts w:cs="Arial"/>
          <w:b w:val="0"/>
          <w:sz w:val="18"/>
          <w:szCs w:val="18"/>
          <w:lang w:val="en-US"/>
        </w:rPr>
      </w:pPr>
      <w:r w:rsidRPr="004302A4">
        <w:rPr>
          <w:rFonts w:cs="Arial"/>
          <w:b w:val="0"/>
          <w:sz w:val="18"/>
          <w:szCs w:val="18"/>
          <w:lang w:val="en-US"/>
        </w:rPr>
        <w:t>BB Corretora is a party to a lawsuit whose cause of action is related to the collection of ISSQN, in progress with the TJ/MG, to which the initial cause value of R$ 8.3 million was attributed and, filed on 06/29/1998. This action was judged by the competent court, which recognized the right of the Municipality to receive the ISSQN required. During the course of the lawsuit, as a motions to stay execution, a judicial deposit was made (for court guarantee on December 15, 2011, in the amount of R$ 345,086.67) at Banco do Brasil, whose residual value updated as of September 30, 2022 is approximately R$ 81.6 thousand (since there was a favorable decision to the plaintiff in the liquidation of the sentence, in which the court determined the withdrawal of R$ 527,842.98 on August 16, 2021 - related to the undisputed amount). Furthermore, in the aforementioned decision, the court determined that after the procedural sanitation measures are taken, a court order should be issued in favor of BB Corretora for the withdrawal of any residual balance available to the court.</w:t>
      </w:r>
    </w:p>
    <w:p w14:paraId="7CBA2C0E" w14:textId="77777777" w:rsidR="00FA71F5" w:rsidRDefault="00FA71F5" w:rsidP="00FA71F5">
      <w:pPr>
        <w:pStyle w:val="04-TtuloNegrito"/>
        <w:keepNext/>
        <w:keepLines/>
        <w:rPr>
          <w:rFonts w:cs="Arial"/>
          <w:b w:val="0"/>
          <w:sz w:val="18"/>
          <w:szCs w:val="18"/>
          <w:lang w:val="en-US"/>
        </w:rPr>
      </w:pPr>
      <w:r w:rsidRPr="00064D5D">
        <w:rPr>
          <w:rFonts w:cs="Arial"/>
          <w:b w:val="0"/>
          <w:sz w:val="18"/>
          <w:szCs w:val="18"/>
          <w:lang w:val="en-US"/>
        </w:rPr>
        <w:t>BB Seguridade and BB Seguros do not have tax lawsuits with significant amounts.</w:t>
      </w:r>
    </w:p>
    <w:p w14:paraId="0D390448" w14:textId="77777777" w:rsidR="00FA71F5" w:rsidRPr="00E1291B" w:rsidRDefault="00FA71F5" w:rsidP="00FA71F5">
      <w:pPr>
        <w:pStyle w:val="04-TtuloNegrito"/>
        <w:keepNext/>
        <w:keepLines/>
        <w:rPr>
          <w:rFonts w:cs="Arial"/>
          <w:color w:val="1F4E79" w:themeColor="accent1" w:themeShade="80"/>
          <w:sz w:val="18"/>
          <w:szCs w:val="18"/>
          <w:lang w:val="en-US"/>
        </w:rPr>
      </w:pPr>
      <w:r w:rsidRPr="00E1291B">
        <w:rPr>
          <w:rFonts w:cs="Arial"/>
          <w:color w:val="1F4E79" w:themeColor="accent1" w:themeShade="80"/>
          <w:sz w:val="18"/>
          <w:szCs w:val="18"/>
          <w:lang w:val="en-US"/>
        </w:rPr>
        <w:t>b) Civil Lawsuits</w:t>
      </w:r>
    </w:p>
    <w:p w14:paraId="5F6606E9" w14:textId="77777777" w:rsidR="00FA71F5" w:rsidRPr="000C7E05" w:rsidRDefault="00FA71F5" w:rsidP="00FA71F5">
      <w:pPr>
        <w:pStyle w:val="04-TtuloNegrito"/>
        <w:keepNext/>
        <w:keepLines/>
        <w:rPr>
          <w:rFonts w:cs="Arial"/>
          <w:b w:val="0"/>
          <w:sz w:val="18"/>
          <w:szCs w:val="18"/>
          <w:lang w:val="en-US"/>
        </w:rPr>
      </w:pPr>
      <w:r w:rsidRPr="000C7E05">
        <w:rPr>
          <w:rFonts w:cs="Arial"/>
          <w:b w:val="0"/>
          <w:sz w:val="18"/>
          <w:szCs w:val="18"/>
          <w:lang w:val="en-US"/>
        </w:rPr>
        <w:t>In the civil lawsuits involving BB Seguridade, BB Seguros and BB Corretora, the most important are claims for various types of compensation (such as: payment of insurance compensation, property damage, moral damage, and others), mainly arising from consumer relations involving insurance and related products (personal and property insurance, open-end complementary pension plans, capitalization, and dental plans) - in which the company mediated business.</w:t>
      </w:r>
    </w:p>
    <w:p w14:paraId="682400CB" w14:textId="77777777" w:rsidR="00FA71F5" w:rsidRPr="005261C1" w:rsidRDefault="00FA71F5" w:rsidP="00FA71F5">
      <w:pPr>
        <w:pStyle w:val="04-TtuloNegrito"/>
        <w:keepNext/>
        <w:keepLines/>
        <w:rPr>
          <w:rFonts w:cs="Arial"/>
          <w:color w:val="1F3864" w:themeColor="accent5" w:themeShade="80"/>
          <w:sz w:val="18"/>
          <w:szCs w:val="18"/>
          <w:lang w:val="en-US"/>
        </w:rPr>
      </w:pPr>
      <w:r w:rsidRPr="005261C1">
        <w:rPr>
          <w:rFonts w:cs="Arial"/>
          <w:color w:val="1F3864" w:themeColor="accent5" w:themeShade="80"/>
          <w:sz w:val="18"/>
          <w:szCs w:val="18"/>
          <w:lang w:val="en-US"/>
        </w:rPr>
        <w:t>c) Labor Lawsuits</w:t>
      </w:r>
    </w:p>
    <w:p w14:paraId="483F5804" w14:textId="77777777" w:rsidR="00FA71F5" w:rsidRPr="000C7E05" w:rsidRDefault="00FA71F5" w:rsidP="00FA71F5">
      <w:pPr>
        <w:pStyle w:val="05-Textonormal"/>
        <w:rPr>
          <w:rStyle w:val="tlid-translation"/>
          <w:lang w:val="en"/>
        </w:rPr>
      </w:pPr>
      <w:r w:rsidRPr="000C7E05">
        <w:rPr>
          <w:rStyle w:val="tlid-translation"/>
          <w:lang w:val="en"/>
        </w:rPr>
        <w:t>The labor lawsuits involving BB Seguros and BB Corretora mainly arise from labor claims of a civil nature (mainly arising from group life insurance policies contracted by the original employers for their employees and the beneficiaries of which, in an inventory and partition process, demand the payment of insurance compensation), and third-party claims against the Affiliated Companies and BB Corretora as a member of the BB Seguridade Group, especially requesting a subsidiary condemnation if they are successful. On the other hand, BB Seguridade's labor claims involve former employees, discussing rights arising from 7th and 8th bank overtime and respective reflexes in the other salary/indemnity amounts</w:t>
      </w:r>
      <w:r>
        <w:rPr>
          <w:rStyle w:val="tlid-translation"/>
          <w:lang w:val="en"/>
        </w:rPr>
        <w:t>.</w:t>
      </w:r>
    </w:p>
    <w:p w14:paraId="1675AEC1" w14:textId="77777777" w:rsidR="00FA71F5" w:rsidRPr="005261C1" w:rsidRDefault="00FA71F5" w:rsidP="00B420A9">
      <w:pPr>
        <w:pStyle w:val="04-TtuloNegrito"/>
        <w:widowControl w:val="0"/>
        <w:rPr>
          <w:rFonts w:cs="Arial"/>
          <w:color w:val="1F3864" w:themeColor="accent5" w:themeShade="80"/>
          <w:sz w:val="18"/>
          <w:szCs w:val="18"/>
          <w:lang w:val="en-US"/>
        </w:rPr>
      </w:pPr>
      <w:r w:rsidRPr="005261C1">
        <w:rPr>
          <w:rFonts w:cs="Arial"/>
          <w:color w:val="1F3864" w:themeColor="accent5" w:themeShade="80"/>
          <w:sz w:val="18"/>
          <w:szCs w:val="18"/>
          <w:lang w:val="en-US"/>
        </w:rPr>
        <w:t>Provisions for civil, tax and labor lawsuits classified as probable</w:t>
      </w:r>
    </w:p>
    <w:p w14:paraId="3BBDD969" w14:textId="77777777" w:rsidR="00FA71F5" w:rsidRPr="00E1291B" w:rsidRDefault="00FA71F5" w:rsidP="00FA71F5">
      <w:pPr>
        <w:pStyle w:val="05-Textonormal"/>
        <w:rPr>
          <w:rFonts w:cs="Arial"/>
          <w:lang w:val="en-US"/>
        </w:rPr>
      </w:pPr>
      <w:bookmarkStart w:id="56" w:name="_Hlk54605124"/>
      <w:r>
        <w:rPr>
          <w:rStyle w:val="tlid-translation"/>
          <w:lang w:val="en"/>
        </w:rPr>
        <w:t>In accordance with CPC 25 [IAS 37], BB Seguridade constitutes a provision for tax, civil and labor claims with a “Probable” risk of loss</w:t>
      </w:r>
      <w:bookmarkEnd w:id="56"/>
      <w:r w:rsidRPr="00E1291B">
        <w:rPr>
          <w:rFonts w:cs="Arial"/>
          <w:lang w:val="en-US"/>
        </w:rPr>
        <w:t>.</w:t>
      </w:r>
    </w:p>
    <w:p w14:paraId="7D4A6CEE" w14:textId="77777777" w:rsidR="00FA71F5" w:rsidRPr="00E1291B" w:rsidRDefault="00FA71F5" w:rsidP="00FA71F5">
      <w:pPr>
        <w:pStyle w:val="05-Textonormal"/>
        <w:rPr>
          <w:rFonts w:cs="Arial"/>
          <w:lang w:val="en-US"/>
        </w:rPr>
      </w:pPr>
      <w:r w:rsidRPr="00E1291B">
        <w:rPr>
          <w:rFonts w:cs="Arial"/>
          <w:lang w:val="en-US"/>
        </w:rPr>
        <w:t>These provisions refer, mainly, to the contingencies recorded in BB Corretora.</w:t>
      </w:r>
    </w:p>
    <w:p w14:paraId="2B41D3DC" w14:textId="77777777" w:rsidR="00FA71F5" w:rsidRPr="00E1291B" w:rsidRDefault="00FA71F5" w:rsidP="00FA71F5">
      <w:pPr>
        <w:pStyle w:val="01-TtulodeNota"/>
        <w:spacing w:before="0" w:after="0"/>
        <w:jc w:val="right"/>
        <w:rPr>
          <w:sz w:val="14"/>
          <w:szCs w:val="14"/>
          <w:lang w:val="en-US"/>
        </w:rPr>
      </w:pPr>
    </w:p>
    <w:p w14:paraId="176959E5" w14:textId="77777777" w:rsidR="00FA71F5" w:rsidRPr="004C6ED9" w:rsidRDefault="00FA71F5" w:rsidP="00FA71F5">
      <w:pPr>
        <w:pStyle w:val="01-TtulodeNota"/>
        <w:spacing w:before="0" w:after="0"/>
        <w:jc w:val="right"/>
        <w:rPr>
          <w:sz w:val="14"/>
          <w:szCs w:val="14"/>
        </w:rPr>
      </w:pPr>
      <w:r>
        <w:rPr>
          <w:sz w:val="14"/>
          <w:szCs w:val="14"/>
        </w:rPr>
        <w:t>R$ thousand</w:t>
      </w:r>
    </w:p>
    <w:tbl>
      <w:tblPr>
        <w:tblW w:w="944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2835"/>
        <w:gridCol w:w="604"/>
        <w:gridCol w:w="1689"/>
        <w:gridCol w:w="1278"/>
        <w:gridCol w:w="283"/>
        <w:gridCol w:w="1565"/>
        <w:gridCol w:w="1195"/>
      </w:tblGrid>
      <w:tr w:rsidR="00FA71F5" w14:paraId="440BBEDF" w14:textId="77777777" w:rsidTr="00FA71F5">
        <w:trPr>
          <w:trHeight w:val="238"/>
          <w:jc w:val="center"/>
        </w:trPr>
        <w:tc>
          <w:tcPr>
            <w:tcW w:w="2835" w:type="dxa"/>
            <w:tcBorders>
              <w:top w:val="single" w:sz="2" w:space="0" w:color="1F4E79" w:themeColor="accent1" w:themeShade="80"/>
              <w:left w:val="nil"/>
              <w:bottom w:val="nil"/>
              <w:right w:val="nil"/>
            </w:tcBorders>
            <w:vAlign w:val="center"/>
          </w:tcPr>
          <w:p w14:paraId="3FAA57CB" w14:textId="77777777" w:rsidR="00FA71F5" w:rsidRDefault="00FA71F5">
            <w:pPr>
              <w:spacing w:after="0"/>
              <w:jc w:val="center"/>
              <w:rPr>
                <w:rFonts w:cs="Arial"/>
                <w:b/>
                <w:sz w:val="14"/>
                <w:szCs w:val="14"/>
              </w:rPr>
            </w:pPr>
          </w:p>
        </w:tc>
        <w:tc>
          <w:tcPr>
            <w:tcW w:w="604" w:type="dxa"/>
            <w:tcBorders>
              <w:top w:val="single" w:sz="2" w:space="0" w:color="1F4E79" w:themeColor="accent1" w:themeShade="80"/>
              <w:left w:val="nil"/>
              <w:bottom w:val="nil"/>
              <w:right w:val="nil"/>
            </w:tcBorders>
            <w:vAlign w:val="center"/>
          </w:tcPr>
          <w:p w14:paraId="04F6EA08" w14:textId="77777777" w:rsidR="00FA71F5" w:rsidRDefault="00FA71F5">
            <w:pPr>
              <w:spacing w:after="0"/>
              <w:jc w:val="center"/>
              <w:rPr>
                <w:rFonts w:cs="Arial"/>
                <w:b/>
                <w:sz w:val="14"/>
                <w:szCs w:val="14"/>
              </w:rPr>
            </w:pPr>
          </w:p>
        </w:tc>
        <w:tc>
          <w:tcPr>
            <w:tcW w:w="6010" w:type="dxa"/>
            <w:gridSpan w:val="5"/>
            <w:tcBorders>
              <w:top w:val="single" w:sz="2" w:space="0" w:color="1F4E79" w:themeColor="accent1" w:themeShade="80"/>
              <w:left w:val="nil"/>
              <w:bottom w:val="single" w:sz="2" w:space="0" w:color="1F4E79" w:themeColor="accent1" w:themeShade="80"/>
              <w:right w:val="nil"/>
            </w:tcBorders>
            <w:vAlign w:val="center"/>
            <w:hideMark/>
          </w:tcPr>
          <w:p w14:paraId="0F7CDBDF" w14:textId="77777777" w:rsidR="00FA71F5" w:rsidRDefault="00FA71F5" w:rsidP="00FA71F5">
            <w:pPr>
              <w:spacing w:after="0"/>
              <w:jc w:val="center"/>
              <w:rPr>
                <w:rFonts w:cs="Arial"/>
                <w:b/>
                <w:sz w:val="14"/>
                <w:szCs w:val="14"/>
                <w:vertAlign w:val="superscript"/>
              </w:rPr>
            </w:pPr>
            <w:r>
              <w:rPr>
                <w:rFonts w:cs="Arial"/>
                <w:b/>
                <w:sz w:val="14"/>
                <w:szCs w:val="14"/>
              </w:rPr>
              <w:t xml:space="preserve">                        Consolidated</w:t>
            </w:r>
          </w:p>
        </w:tc>
      </w:tr>
      <w:tr w:rsidR="00FA71F5" w14:paraId="3D249102" w14:textId="77777777" w:rsidTr="00FA71F5">
        <w:trPr>
          <w:trHeight w:val="238"/>
          <w:jc w:val="center"/>
        </w:trPr>
        <w:tc>
          <w:tcPr>
            <w:tcW w:w="2835" w:type="dxa"/>
            <w:tcBorders>
              <w:top w:val="nil"/>
              <w:left w:val="nil"/>
              <w:bottom w:val="single" w:sz="2" w:space="0" w:color="1F4E79" w:themeColor="accent1" w:themeShade="80"/>
              <w:right w:val="nil"/>
            </w:tcBorders>
            <w:vAlign w:val="center"/>
          </w:tcPr>
          <w:p w14:paraId="11A64815" w14:textId="77777777" w:rsidR="00FA71F5" w:rsidRDefault="00FA71F5" w:rsidP="009E2FDE">
            <w:pPr>
              <w:pStyle w:val="08-Tabelageral"/>
              <w:spacing w:line="256" w:lineRule="auto"/>
              <w:rPr>
                <w:rFonts w:cs="Arial"/>
                <w:b/>
                <w:szCs w:val="14"/>
                <w:lang w:eastAsia="en-US"/>
              </w:rPr>
            </w:pPr>
          </w:p>
        </w:tc>
        <w:tc>
          <w:tcPr>
            <w:tcW w:w="604" w:type="dxa"/>
            <w:tcBorders>
              <w:top w:val="nil"/>
              <w:left w:val="nil"/>
              <w:bottom w:val="single" w:sz="2" w:space="0" w:color="1F4E79" w:themeColor="accent1" w:themeShade="80"/>
              <w:right w:val="nil"/>
            </w:tcBorders>
            <w:vAlign w:val="center"/>
          </w:tcPr>
          <w:p w14:paraId="332803A7" w14:textId="77777777" w:rsidR="00FA71F5" w:rsidRDefault="00FA71F5" w:rsidP="009E2FDE">
            <w:pPr>
              <w:pStyle w:val="08-Tabelageral"/>
              <w:spacing w:line="256" w:lineRule="auto"/>
              <w:rPr>
                <w:rFonts w:cs="Arial"/>
                <w:b/>
                <w:szCs w:val="14"/>
                <w:lang w:eastAsia="en-US"/>
              </w:rPr>
            </w:pPr>
          </w:p>
        </w:tc>
        <w:tc>
          <w:tcPr>
            <w:tcW w:w="1689" w:type="dxa"/>
            <w:tcBorders>
              <w:top w:val="single" w:sz="2" w:space="0" w:color="1F4E79" w:themeColor="accent1" w:themeShade="80"/>
              <w:left w:val="nil"/>
              <w:bottom w:val="single" w:sz="2" w:space="0" w:color="1F4E79" w:themeColor="accent1" w:themeShade="80"/>
              <w:right w:val="nil"/>
            </w:tcBorders>
            <w:vAlign w:val="center"/>
          </w:tcPr>
          <w:p w14:paraId="2120F616" w14:textId="77777777" w:rsidR="00FA71F5" w:rsidRDefault="00FA71F5" w:rsidP="009E2FDE">
            <w:pPr>
              <w:pStyle w:val="08-Tabelageral"/>
              <w:spacing w:line="256" w:lineRule="auto"/>
              <w:ind w:left="308"/>
              <w:rPr>
                <w:rFonts w:cs="Arial"/>
                <w:b/>
                <w:szCs w:val="14"/>
                <w:lang w:eastAsia="en-US"/>
              </w:rPr>
            </w:pPr>
            <w:r w:rsidRPr="0004725B">
              <w:rPr>
                <w:rFonts w:cs="Arial"/>
                <w:b/>
                <w:szCs w:val="14"/>
              </w:rPr>
              <w:t>3</w:t>
            </w:r>
            <w:r w:rsidRPr="00554559">
              <w:rPr>
                <w:rFonts w:cs="Arial"/>
                <w:b/>
                <w:szCs w:val="14"/>
                <w:vertAlign w:val="superscript"/>
              </w:rPr>
              <w:t>rd</w:t>
            </w:r>
            <w:r>
              <w:rPr>
                <w:rFonts w:cs="Arial"/>
                <w:b/>
                <w:szCs w:val="14"/>
              </w:rPr>
              <w:t xml:space="preserve"> Quarter </w:t>
            </w:r>
            <w:r w:rsidRPr="0004725B">
              <w:rPr>
                <w:rFonts w:cs="Arial"/>
                <w:b/>
                <w:szCs w:val="14"/>
              </w:rPr>
              <w:t>202</w:t>
            </w:r>
            <w:r>
              <w:rPr>
                <w:rFonts w:cs="Arial"/>
                <w:b/>
                <w:szCs w:val="14"/>
              </w:rPr>
              <w:t>2</w:t>
            </w:r>
          </w:p>
        </w:tc>
        <w:tc>
          <w:tcPr>
            <w:tcW w:w="1278" w:type="dxa"/>
            <w:tcBorders>
              <w:top w:val="single" w:sz="2" w:space="0" w:color="1F4E79" w:themeColor="accent1" w:themeShade="80"/>
              <w:left w:val="nil"/>
              <w:bottom w:val="single" w:sz="2" w:space="0" w:color="1F4E79" w:themeColor="accent1" w:themeShade="80"/>
              <w:right w:val="nil"/>
            </w:tcBorders>
            <w:vAlign w:val="center"/>
            <w:hideMark/>
          </w:tcPr>
          <w:p w14:paraId="088D6A5C" w14:textId="77777777" w:rsidR="00FA71F5" w:rsidRDefault="00FA71F5" w:rsidP="009E2FDE">
            <w:pPr>
              <w:pStyle w:val="08-Tabelageral"/>
              <w:spacing w:line="256" w:lineRule="auto"/>
              <w:rPr>
                <w:rFonts w:cs="Arial"/>
                <w:b/>
                <w:szCs w:val="14"/>
                <w:lang w:eastAsia="en-US"/>
              </w:rPr>
            </w:pPr>
            <w:r w:rsidRPr="0004725B">
              <w:rPr>
                <w:rFonts w:cs="Arial"/>
                <w:b/>
                <w:szCs w:val="14"/>
              </w:rPr>
              <w:t xml:space="preserve">01.01 </w:t>
            </w:r>
            <w:r>
              <w:rPr>
                <w:rFonts w:cs="Arial"/>
                <w:b/>
                <w:szCs w:val="14"/>
              </w:rPr>
              <w:t>to</w:t>
            </w:r>
            <w:r w:rsidRPr="0004725B">
              <w:rPr>
                <w:rFonts w:cs="Arial"/>
                <w:b/>
                <w:szCs w:val="14"/>
              </w:rPr>
              <w:t xml:space="preserve"> 09.</w:t>
            </w:r>
            <w:r>
              <w:rPr>
                <w:rFonts w:cs="Arial"/>
                <w:b/>
                <w:szCs w:val="14"/>
              </w:rPr>
              <w:t>30.</w:t>
            </w:r>
            <w:r w:rsidRPr="0004725B">
              <w:rPr>
                <w:rFonts w:cs="Arial"/>
                <w:b/>
                <w:szCs w:val="14"/>
              </w:rPr>
              <w:t>202</w:t>
            </w:r>
            <w:r>
              <w:rPr>
                <w:rFonts w:cs="Arial"/>
                <w:b/>
                <w:szCs w:val="14"/>
              </w:rPr>
              <w:t>2</w:t>
            </w:r>
          </w:p>
        </w:tc>
        <w:tc>
          <w:tcPr>
            <w:tcW w:w="283" w:type="dxa"/>
            <w:tcBorders>
              <w:top w:val="single" w:sz="2" w:space="0" w:color="1F4E79" w:themeColor="accent1" w:themeShade="80"/>
              <w:left w:val="nil"/>
              <w:bottom w:val="single" w:sz="2" w:space="0" w:color="1F4E79" w:themeColor="accent1" w:themeShade="80"/>
              <w:right w:val="nil"/>
            </w:tcBorders>
            <w:vAlign w:val="center"/>
          </w:tcPr>
          <w:p w14:paraId="34360006" w14:textId="77777777" w:rsidR="00FA71F5" w:rsidRDefault="00FA71F5" w:rsidP="009E2FDE">
            <w:pPr>
              <w:pStyle w:val="08-Tabelageral"/>
              <w:spacing w:line="256" w:lineRule="auto"/>
              <w:rPr>
                <w:rFonts w:cs="Arial"/>
                <w:b/>
                <w:szCs w:val="14"/>
                <w:lang w:eastAsia="en-US"/>
              </w:rPr>
            </w:pPr>
          </w:p>
        </w:tc>
        <w:tc>
          <w:tcPr>
            <w:tcW w:w="1565" w:type="dxa"/>
            <w:tcBorders>
              <w:top w:val="single" w:sz="2" w:space="0" w:color="1F4E79" w:themeColor="accent1" w:themeShade="80"/>
              <w:left w:val="nil"/>
              <w:bottom w:val="single" w:sz="2" w:space="0" w:color="1F4E79" w:themeColor="accent1" w:themeShade="80"/>
              <w:right w:val="nil"/>
            </w:tcBorders>
            <w:vAlign w:val="center"/>
          </w:tcPr>
          <w:p w14:paraId="16ABAD4A" w14:textId="77777777" w:rsidR="00FA71F5" w:rsidRDefault="00FA71F5" w:rsidP="009E2FDE">
            <w:pPr>
              <w:pStyle w:val="08-Tabelageral"/>
              <w:spacing w:line="256" w:lineRule="auto"/>
              <w:ind w:left="314"/>
              <w:rPr>
                <w:rFonts w:cs="Arial"/>
                <w:b/>
                <w:szCs w:val="14"/>
                <w:lang w:eastAsia="en-US"/>
              </w:rPr>
            </w:pPr>
            <w:r w:rsidRPr="0004725B">
              <w:rPr>
                <w:rFonts w:cs="Arial"/>
                <w:b/>
                <w:szCs w:val="14"/>
              </w:rPr>
              <w:t>3</w:t>
            </w:r>
            <w:r w:rsidRPr="00554559">
              <w:rPr>
                <w:rFonts w:cs="Arial"/>
                <w:b/>
                <w:szCs w:val="14"/>
                <w:vertAlign w:val="superscript"/>
              </w:rPr>
              <w:t>rd</w:t>
            </w:r>
            <w:r>
              <w:rPr>
                <w:rFonts w:cs="Arial"/>
                <w:b/>
                <w:szCs w:val="14"/>
              </w:rPr>
              <w:t xml:space="preserve"> Quarter </w:t>
            </w:r>
            <w:r w:rsidRPr="0004725B">
              <w:rPr>
                <w:rFonts w:cs="Arial"/>
                <w:b/>
                <w:szCs w:val="14"/>
              </w:rPr>
              <w:t>202</w:t>
            </w:r>
            <w:r>
              <w:rPr>
                <w:rFonts w:cs="Arial"/>
                <w:b/>
                <w:szCs w:val="14"/>
              </w:rPr>
              <w:t>1</w:t>
            </w:r>
          </w:p>
        </w:tc>
        <w:tc>
          <w:tcPr>
            <w:tcW w:w="1195" w:type="dxa"/>
            <w:tcBorders>
              <w:top w:val="single" w:sz="2" w:space="0" w:color="1F4E79" w:themeColor="accent1" w:themeShade="80"/>
              <w:left w:val="nil"/>
              <w:bottom w:val="single" w:sz="2" w:space="0" w:color="1F4E79" w:themeColor="accent1" w:themeShade="80"/>
              <w:right w:val="nil"/>
            </w:tcBorders>
            <w:vAlign w:val="center"/>
            <w:hideMark/>
          </w:tcPr>
          <w:p w14:paraId="5323B1D2" w14:textId="77777777" w:rsidR="00FA71F5" w:rsidRDefault="00FA71F5" w:rsidP="009E2FDE">
            <w:pPr>
              <w:pStyle w:val="08-Tabelageral"/>
              <w:spacing w:line="256" w:lineRule="auto"/>
              <w:ind w:left="-138"/>
              <w:rPr>
                <w:rFonts w:cs="Arial"/>
                <w:b/>
                <w:szCs w:val="14"/>
              </w:rPr>
            </w:pPr>
            <w:r>
              <w:rPr>
                <w:rFonts w:cs="Arial"/>
                <w:b/>
                <w:szCs w:val="14"/>
              </w:rPr>
              <w:t xml:space="preserve">   01.01 to </w:t>
            </w:r>
          </w:p>
          <w:p w14:paraId="1B699923" w14:textId="77777777" w:rsidR="00FA71F5" w:rsidRDefault="00FA71F5" w:rsidP="009E2FDE">
            <w:pPr>
              <w:pStyle w:val="08-Tabelageral"/>
              <w:spacing w:line="256" w:lineRule="auto"/>
              <w:ind w:left="-138"/>
              <w:rPr>
                <w:rFonts w:cs="Arial"/>
                <w:b/>
                <w:szCs w:val="14"/>
                <w:lang w:eastAsia="en-US"/>
              </w:rPr>
            </w:pPr>
            <w:r>
              <w:rPr>
                <w:rFonts w:cs="Arial"/>
                <w:b/>
                <w:szCs w:val="14"/>
              </w:rPr>
              <w:t xml:space="preserve">   </w:t>
            </w:r>
            <w:r w:rsidRPr="0004725B">
              <w:rPr>
                <w:rFonts w:cs="Arial"/>
                <w:b/>
                <w:szCs w:val="14"/>
              </w:rPr>
              <w:t>09</w:t>
            </w:r>
            <w:r>
              <w:rPr>
                <w:rFonts w:cs="Arial"/>
                <w:b/>
                <w:szCs w:val="14"/>
              </w:rPr>
              <w:t>.30</w:t>
            </w:r>
            <w:r w:rsidRPr="0004725B">
              <w:rPr>
                <w:rFonts w:cs="Arial"/>
                <w:b/>
                <w:szCs w:val="14"/>
              </w:rPr>
              <w:t>.202</w:t>
            </w:r>
            <w:r>
              <w:rPr>
                <w:rFonts w:cs="Arial"/>
                <w:b/>
                <w:szCs w:val="14"/>
              </w:rPr>
              <w:t>1</w:t>
            </w:r>
          </w:p>
        </w:tc>
      </w:tr>
      <w:tr w:rsidR="00FA71F5" w14:paraId="21405A2A" w14:textId="77777777" w:rsidTr="00FA71F5">
        <w:trPr>
          <w:trHeight w:val="238"/>
          <w:jc w:val="center"/>
        </w:trPr>
        <w:tc>
          <w:tcPr>
            <w:tcW w:w="2835" w:type="dxa"/>
            <w:tcBorders>
              <w:top w:val="single" w:sz="2" w:space="0" w:color="1F4E79" w:themeColor="accent1" w:themeShade="80"/>
              <w:left w:val="nil"/>
              <w:bottom w:val="nil"/>
              <w:right w:val="nil"/>
            </w:tcBorders>
            <w:vAlign w:val="center"/>
            <w:hideMark/>
          </w:tcPr>
          <w:p w14:paraId="3EDBC388" w14:textId="77777777" w:rsidR="00FA71F5" w:rsidRDefault="00FA71F5" w:rsidP="00FA71F5">
            <w:pPr>
              <w:pStyle w:val="08-Tabelageral"/>
              <w:spacing w:before="0" w:after="0"/>
              <w:jc w:val="left"/>
              <w:rPr>
                <w:rFonts w:cs="Arial"/>
                <w:b/>
                <w:bCs/>
                <w:szCs w:val="14"/>
                <w:lang w:eastAsia="en-US"/>
              </w:rPr>
            </w:pPr>
            <w:r>
              <w:rPr>
                <w:rFonts w:cs="Arial"/>
                <w:b/>
                <w:bCs/>
                <w:szCs w:val="14"/>
              </w:rPr>
              <w:t>Tax Lawsuits</w:t>
            </w:r>
          </w:p>
        </w:tc>
        <w:tc>
          <w:tcPr>
            <w:tcW w:w="604" w:type="dxa"/>
            <w:tcBorders>
              <w:top w:val="single" w:sz="2" w:space="0" w:color="1F4E79" w:themeColor="accent1" w:themeShade="80"/>
              <w:left w:val="nil"/>
              <w:bottom w:val="nil"/>
              <w:right w:val="nil"/>
            </w:tcBorders>
            <w:vAlign w:val="center"/>
          </w:tcPr>
          <w:p w14:paraId="0FE90F07" w14:textId="77777777" w:rsidR="00FA71F5" w:rsidRDefault="00FA71F5" w:rsidP="00FA71F5">
            <w:pPr>
              <w:pStyle w:val="08-Tabelageral"/>
              <w:spacing w:before="0" w:after="0"/>
              <w:rPr>
                <w:rFonts w:cs="Arial"/>
                <w:b/>
                <w:bCs/>
                <w:szCs w:val="14"/>
                <w:lang w:eastAsia="en-US"/>
              </w:rPr>
            </w:pPr>
          </w:p>
        </w:tc>
        <w:tc>
          <w:tcPr>
            <w:tcW w:w="1689" w:type="dxa"/>
            <w:tcBorders>
              <w:top w:val="single" w:sz="2" w:space="0" w:color="1F4E79" w:themeColor="accent1" w:themeShade="80"/>
              <w:left w:val="nil"/>
              <w:bottom w:val="nil"/>
              <w:right w:val="nil"/>
            </w:tcBorders>
            <w:vAlign w:val="center"/>
          </w:tcPr>
          <w:p w14:paraId="7AF2321E" w14:textId="77777777" w:rsidR="00FA71F5" w:rsidRDefault="00FA71F5" w:rsidP="00FA71F5">
            <w:pPr>
              <w:pStyle w:val="08-Tabelageral"/>
              <w:spacing w:before="0" w:after="0"/>
              <w:rPr>
                <w:rFonts w:cs="Arial"/>
                <w:b/>
                <w:bCs/>
                <w:szCs w:val="14"/>
                <w:lang w:eastAsia="en-US"/>
              </w:rPr>
            </w:pPr>
          </w:p>
        </w:tc>
        <w:tc>
          <w:tcPr>
            <w:tcW w:w="1278" w:type="dxa"/>
            <w:tcBorders>
              <w:top w:val="single" w:sz="2" w:space="0" w:color="1F4E79" w:themeColor="accent1" w:themeShade="80"/>
              <w:left w:val="nil"/>
              <w:bottom w:val="nil"/>
              <w:right w:val="nil"/>
            </w:tcBorders>
            <w:vAlign w:val="center"/>
          </w:tcPr>
          <w:p w14:paraId="38799A0A" w14:textId="77777777" w:rsidR="00FA71F5" w:rsidRDefault="00FA71F5" w:rsidP="00FA71F5">
            <w:pPr>
              <w:pStyle w:val="08-Tabelageral"/>
              <w:spacing w:before="0" w:after="0"/>
              <w:rPr>
                <w:rFonts w:cs="Arial"/>
                <w:b/>
                <w:bCs/>
                <w:szCs w:val="14"/>
                <w:lang w:eastAsia="en-US"/>
              </w:rPr>
            </w:pPr>
          </w:p>
        </w:tc>
        <w:tc>
          <w:tcPr>
            <w:tcW w:w="283" w:type="dxa"/>
            <w:tcBorders>
              <w:top w:val="single" w:sz="2" w:space="0" w:color="1F4E79" w:themeColor="accent1" w:themeShade="80"/>
              <w:left w:val="nil"/>
              <w:bottom w:val="nil"/>
              <w:right w:val="nil"/>
            </w:tcBorders>
            <w:vAlign w:val="center"/>
          </w:tcPr>
          <w:p w14:paraId="2C175643" w14:textId="77777777" w:rsidR="00FA71F5" w:rsidRDefault="00FA71F5" w:rsidP="00FA71F5">
            <w:pPr>
              <w:pStyle w:val="08-Tabelageral"/>
              <w:spacing w:before="0" w:after="0"/>
              <w:rPr>
                <w:rFonts w:cs="Arial"/>
                <w:b/>
                <w:bCs/>
                <w:szCs w:val="14"/>
                <w:lang w:eastAsia="en-US"/>
              </w:rPr>
            </w:pPr>
          </w:p>
        </w:tc>
        <w:tc>
          <w:tcPr>
            <w:tcW w:w="1565" w:type="dxa"/>
            <w:tcBorders>
              <w:top w:val="single" w:sz="2" w:space="0" w:color="1F4E79" w:themeColor="accent1" w:themeShade="80"/>
              <w:left w:val="nil"/>
              <w:bottom w:val="nil"/>
              <w:right w:val="nil"/>
            </w:tcBorders>
            <w:vAlign w:val="center"/>
          </w:tcPr>
          <w:p w14:paraId="16552002" w14:textId="77777777" w:rsidR="00FA71F5" w:rsidRDefault="00FA71F5" w:rsidP="00FA71F5">
            <w:pPr>
              <w:pStyle w:val="08-Tabelageral"/>
              <w:spacing w:before="0" w:after="0"/>
              <w:rPr>
                <w:rFonts w:cs="Arial"/>
                <w:b/>
                <w:bCs/>
                <w:szCs w:val="14"/>
                <w:lang w:eastAsia="en-US"/>
              </w:rPr>
            </w:pPr>
          </w:p>
        </w:tc>
        <w:tc>
          <w:tcPr>
            <w:tcW w:w="1195" w:type="dxa"/>
            <w:tcBorders>
              <w:top w:val="single" w:sz="2" w:space="0" w:color="1F4E79" w:themeColor="accent1" w:themeShade="80"/>
              <w:left w:val="nil"/>
              <w:bottom w:val="nil"/>
              <w:right w:val="nil"/>
            </w:tcBorders>
            <w:vAlign w:val="center"/>
          </w:tcPr>
          <w:p w14:paraId="5AB9B422" w14:textId="77777777" w:rsidR="00FA71F5" w:rsidRDefault="00FA71F5" w:rsidP="00FA71F5">
            <w:pPr>
              <w:pStyle w:val="08-Tabelageral"/>
              <w:spacing w:before="0" w:after="0"/>
              <w:rPr>
                <w:rFonts w:cs="Arial"/>
                <w:b/>
                <w:bCs/>
                <w:szCs w:val="14"/>
                <w:lang w:eastAsia="en-US"/>
              </w:rPr>
            </w:pPr>
          </w:p>
        </w:tc>
      </w:tr>
      <w:tr w:rsidR="00FA71F5" w14:paraId="7FC54E90" w14:textId="77777777" w:rsidTr="00FA71F5">
        <w:trPr>
          <w:trHeight w:val="238"/>
          <w:jc w:val="center"/>
        </w:trPr>
        <w:tc>
          <w:tcPr>
            <w:tcW w:w="2835" w:type="dxa"/>
            <w:tcBorders>
              <w:top w:val="nil"/>
              <w:left w:val="nil"/>
              <w:bottom w:val="nil"/>
              <w:right w:val="nil"/>
            </w:tcBorders>
            <w:vAlign w:val="center"/>
            <w:hideMark/>
          </w:tcPr>
          <w:p w14:paraId="3CCFC09E" w14:textId="77777777" w:rsidR="00FA71F5" w:rsidRDefault="00FA71F5" w:rsidP="00FA71F5">
            <w:pPr>
              <w:pStyle w:val="08-Tabelageral"/>
              <w:spacing w:before="0" w:after="0"/>
              <w:jc w:val="left"/>
              <w:rPr>
                <w:rFonts w:cs="Arial"/>
                <w:b/>
                <w:szCs w:val="14"/>
                <w:lang w:eastAsia="en-US"/>
              </w:rPr>
            </w:pPr>
            <w:r>
              <w:rPr>
                <w:rFonts w:cs="Arial"/>
                <w:b/>
                <w:szCs w:val="14"/>
              </w:rPr>
              <w:t>Initial balance</w:t>
            </w:r>
          </w:p>
        </w:tc>
        <w:tc>
          <w:tcPr>
            <w:tcW w:w="604" w:type="dxa"/>
            <w:tcBorders>
              <w:top w:val="nil"/>
              <w:left w:val="nil"/>
              <w:bottom w:val="nil"/>
              <w:right w:val="nil"/>
            </w:tcBorders>
            <w:vAlign w:val="center"/>
          </w:tcPr>
          <w:p w14:paraId="091D528E" w14:textId="77777777" w:rsidR="00FA71F5" w:rsidRDefault="00FA71F5" w:rsidP="00FA71F5">
            <w:pPr>
              <w:pStyle w:val="08-Tabelageral"/>
              <w:spacing w:before="0" w:after="0"/>
              <w:rPr>
                <w:rFonts w:cs="Arial"/>
                <w:b/>
                <w:bCs/>
                <w:szCs w:val="14"/>
                <w:lang w:eastAsia="en-US"/>
              </w:rPr>
            </w:pPr>
          </w:p>
        </w:tc>
        <w:tc>
          <w:tcPr>
            <w:tcW w:w="1689" w:type="dxa"/>
            <w:tcBorders>
              <w:top w:val="nil"/>
              <w:left w:val="nil"/>
              <w:bottom w:val="nil"/>
              <w:right w:val="nil"/>
            </w:tcBorders>
            <w:vAlign w:val="center"/>
          </w:tcPr>
          <w:p w14:paraId="44F4CD4E" w14:textId="77777777" w:rsidR="00FA71F5" w:rsidRDefault="00FA71F5" w:rsidP="00FA71F5">
            <w:pPr>
              <w:pStyle w:val="08-Tabelageral"/>
              <w:spacing w:before="0" w:after="0"/>
              <w:rPr>
                <w:rFonts w:cs="Arial"/>
                <w:b/>
                <w:bCs/>
                <w:szCs w:val="14"/>
                <w:lang w:eastAsia="en-US"/>
              </w:rPr>
            </w:pPr>
            <w:r>
              <w:rPr>
                <w:rFonts w:cs="Arial"/>
                <w:b/>
                <w:bCs/>
                <w:color w:val="000000"/>
                <w:szCs w:val="14"/>
              </w:rPr>
              <w:t>1,026</w:t>
            </w:r>
          </w:p>
        </w:tc>
        <w:tc>
          <w:tcPr>
            <w:tcW w:w="1278" w:type="dxa"/>
            <w:tcBorders>
              <w:top w:val="nil"/>
              <w:left w:val="nil"/>
              <w:bottom w:val="nil"/>
              <w:right w:val="nil"/>
            </w:tcBorders>
            <w:vAlign w:val="center"/>
            <w:hideMark/>
          </w:tcPr>
          <w:p w14:paraId="7E74FA41" w14:textId="77777777" w:rsidR="00FA71F5" w:rsidRDefault="00FA71F5" w:rsidP="00FA71F5">
            <w:pPr>
              <w:pStyle w:val="08-Tabelageral"/>
              <w:spacing w:before="0" w:after="0"/>
              <w:rPr>
                <w:rFonts w:cs="Arial"/>
                <w:b/>
                <w:bCs/>
                <w:szCs w:val="14"/>
                <w:lang w:eastAsia="en-US"/>
              </w:rPr>
            </w:pPr>
            <w:r>
              <w:rPr>
                <w:rFonts w:cs="Arial"/>
                <w:b/>
                <w:bCs/>
                <w:color w:val="000000"/>
                <w:szCs w:val="14"/>
              </w:rPr>
              <w:t>1,130</w:t>
            </w:r>
          </w:p>
        </w:tc>
        <w:tc>
          <w:tcPr>
            <w:tcW w:w="283" w:type="dxa"/>
            <w:tcBorders>
              <w:top w:val="nil"/>
              <w:left w:val="nil"/>
              <w:bottom w:val="nil"/>
              <w:right w:val="nil"/>
            </w:tcBorders>
            <w:vAlign w:val="center"/>
          </w:tcPr>
          <w:p w14:paraId="68B19668" w14:textId="77777777" w:rsidR="00FA71F5" w:rsidRDefault="00FA71F5" w:rsidP="00FA71F5">
            <w:pPr>
              <w:pStyle w:val="08-Tabelageral"/>
              <w:spacing w:before="0" w:after="0"/>
              <w:rPr>
                <w:rFonts w:cs="Arial"/>
                <w:b/>
                <w:bCs/>
                <w:szCs w:val="14"/>
                <w:lang w:eastAsia="en-US"/>
              </w:rPr>
            </w:pPr>
          </w:p>
        </w:tc>
        <w:tc>
          <w:tcPr>
            <w:tcW w:w="1565" w:type="dxa"/>
            <w:tcBorders>
              <w:top w:val="nil"/>
              <w:left w:val="nil"/>
              <w:bottom w:val="nil"/>
              <w:right w:val="nil"/>
            </w:tcBorders>
            <w:vAlign w:val="center"/>
          </w:tcPr>
          <w:p w14:paraId="7FE40B4A" w14:textId="77777777" w:rsidR="00FA71F5" w:rsidRDefault="00FA71F5" w:rsidP="00FA71F5">
            <w:pPr>
              <w:pStyle w:val="08-Tabelageral"/>
              <w:spacing w:before="0" w:after="0"/>
              <w:rPr>
                <w:rFonts w:cs="Arial"/>
                <w:b/>
                <w:bCs/>
                <w:szCs w:val="14"/>
                <w:lang w:eastAsia="en-US"/>
              </w:rPr>
            </w:pPr>
            <w:r>
              <w:rPr>
                <w:rFonts w:cs="Arial"/>
                <w:b/>
                <w:bCs/>
                <w:color w:val="000000"/>
                <w:szCs w:val="14"/>
              </w:rPr>
              <w:t>1,097</w:t>
            </w:r>
          </w:p>
        </w:tc>
        <w:tc>
          <w:tcPr>
            <w:tcW w:w="1195" w:type="dxa"/>
            <w:tcBorders>
              <w:top w:val="nil"/>
              <w:left w:val="nil"/>
              <w:bottom w:val="nil"/>
              <w:right w:val="nil"/>
            </w:tcBorders>
            <w:vAlign w:val="center"/>
            <w:hideMark/>
          </w:tcPr>
          <w:p w14:paraId="6A920B38" w14:textId="77777777" w:rsidR="00FA71F5" w:rsidRDefault="00FA71F5" w:rsidP="00FA71F5">
            <w:pPr>
              <w:pStyle w:val="08-Tabelageral"/>
              <w:spacing w:before="0" w:after="0"/>
              <w:rPr>
                <w:rFonts w:cs="Arial"/>
                <w:b/>
                <w:bCs/>
                <w:szCs w:val="14"/>
                <w:lang w:eastAsia="en-US"/>
              </w:rPr>
            </w:pPr>
            <w:r>
              <w:rPr>
                <w:rFonts w:cs="Arial"/>
                <w:b/>
                <w:bCs/>
                <w:color w:val="000000"/>
                <w:szCs w:val="14"/>
              </w:rPr>
              <w:t>1,440</w:t>
            </w:r>
          </w:p>
        </w:tc>
      </w:tr>
      <w:tr w:rsidR="00FA71F5" w14:paraId="3566A864" w14:textId="77777777" w:rsidTr="00FA71F5">
        <w:trPr>
          <w:trHeight w:val="238"/>
          <w:jc w:val="center"/>
        </w:trPr>
        <w:tc>
          <w:tcPr>
            <w:tcW w:w="2835" w:type="dxa"/>
            <w:tcBorders>
              <w:top w:val="nil"/>
              <w:left w:val="nil"/>
              <w:bottom w:val="nil"/>
              <w:right w:val="nil"/>
            </w:tcBorders>
            <w:vAlign w:val="center"/>
            <w:hideMark/>
          </w:tcPr>
          <w:p w14:paraId="4F63E7BE" w14:textId="77777777" w:rsidR="00FA71F5" w:rsidRDefault="00FA71F5" w:rsidP="00FA71F5">
            <w:pPr>
              <w:pStyle w:val="08-Tabelageral"/>
              <w:spacing w:before="0" w:after="0"/>
              <w:jc w:val="left"/>
              <w:rPr>
                <w:rFonts w:cs="Arial"/>
                <w:szCs w:val="14"/>
                <w:lang w:eastAsia="en-US"/>
              </w:rPr>
            </w:pPr>
            <w:r>
              <w:rPr>
                <w:rFonts w:cs="Arial"/>
                <w:szCs w:val="14"/>
              </w:rPr>
              <w:t xml:space="preserve">  Addition</w:t>
            </w:r>
            <w:r w:rsidRPr="00A33E7B">
              <w:rPr>
                <w:rFonts w:cs="Arial"/>
                <w:szCs w:val="14"/>
              </w:rPr>
              <w:t>/</w:t>
            </w:r>
            <w:r>
              <w:rPr>
                <w:rFonts w:cs="Arial"/>
                <w:szCs w:val="14"/>
              </w:rPr>
              <w:t xml:space="preserve">Update </w:t>
            </w:r>
            <w:r w:rsidRPr="00A33E7B">
              <w:rPr>
                <w:rFonts w:cs="Arial"/>
                <w:szCs w:val="14"/>
                <w:vertAlign w:val="superscript"/>
              </w:rPr>
              <w:t>(1)</w:t>
            </w:r>
          </w:p>
        </w:tc>
        <w:tc>
          <w:tcPr>
            <w:tcW w:w="604" w:type="dxa"/>
            <w:tcBorders>
              <w:top w:val="nil"/>
              <w:left w:val="nil"/>
              <w:bottom w:val="nil"/>
              <w:right w:val="nil"/>
            </w:tcBorders>
            <w:vAlign w:val="center"/>
          </w:tcPr>
          <w:p w14:paraId="46BE408F" w14:textId="77777777" w:rsidR="00FA71F5" w:rsidRDefault="00FA71F5" w:rsidP="00FA71F5">
            <w:pPr>
              <w:pStyle w:val="08-Tabelageral"/>
              <w:spacing w:before="0" w:after="0"/>
              <w:rPr>
                <w:rFonts w:cs="Arial"/>
                <w:bCs/>
                <w:szCs w:val="14"/>
                <w:lang w:eastAsia="en-US"/>
              </w:rPr>
            </w:pPr>
          </w:p>
        </w:tc>
        <w:tc>
          <w:tcPr>
            <w:tcW w:w="1689" w:type="dxa"/>
            <w:tcBorders>
              <w:top w:val="nil"/>
              <w:left w:val="nil"/>
              <w:bottom w:val="nil"/>
              <w:right w:val="nil"/>
            </w:tcBorders>
            <w:vAlign w:val="center"/>
          </w:tcPr>
          <w:p w14:paraId="0BBF944E" w14:textId="77777777" w:rsidR="00FA71F5" w:rsidRDefault="00FA71F5" w:rsidP="00FA71F5">
            <w:pPr>
              <w:pStyle w:val="08-Tabelageral"/>
              <w:spacing w:before="0" w:after="0"/>
              <w:rPr>
                <w:rFonts w:cs="Arial"/>
                <w:bCs/>
                <w:szCs w:val="14"/>
                <w:lang w:eastAsia="en-US"/>
              </w:rPr>
            </w:pPr>
            <w:r>
              <w:rPr>
                <w:rFonts w:cs="Arial"/>
                <w:color w:val="000000"/>
                <w:szCs w:val="14"/>
              </w:rPr>
              <w:t>74</w:t>
            </w:r>
          </w:p>
        </w:tc>
        <w:tc>
          <w:tcPr>
            <w:tcW w:w="1278" w:type="dxa"/>
            <w:tcBorders>
              <w:top w:val="nil"/>
              <w:left w:val="nil"/>
              <w:bottom w:val="nil"/>
              <w:right w:val="nil"/>
            </w:tcBorders>
            <w:vAlign w:val="center"/>
            <w:hideMark/>
          </w:tcPr>
          <w:p w14:paraId="4FA92C75" w14:textId="77777777" w:rsidR="00FA71F5" w:rsidRDefault="00FA71F5" w:rsidP="00FA71F5">
            <w:pPr>
              <w:pStyle w:val="08-Tabelageral"/>
              <w:spacing w:before="0" w:after="0"/>
              <w:rPr>
                <w:rFonts w:cs="Arial"/>
                <w:bCs/>
                <w:szCs w:val="14"/>
                <w:lang w:eastAsia="en-US"/>
              </w:rPr>
            </w:pPr>
            <w:r>
              <w:rPr>
                <w:rFonts w:cs="Arial"/>
                <w:color w:val="000000"/>
                <w:szCs w:val="14"/>
              </w:rPr>
              <w:t>132</w:t>
            </w:r>
          </w:p>
        </w:tc>
        <w:tc>
          <w:tcPr>
            <w:tcW w:w="283" w:type="dxa"/>
            <w:tcBorders>
              <w:top w:val="nil"/>
              <w:left w:val="nil"/>
              <w:bottom w:val="nil"/>
              <w:right w:val="nil"/>
            </w:tcBorders>
            <w:vAlign w:val="center"/>
          </w:tcPr>
          <w:p w14:paraId="281B6038" w14:textId="77777777" w:rsidR="00FA71F5" w:rsidRDefault="00FA71F5" w:rsidP="00FA71F5">
            <w:pPr>
              <w:pStyle w:val="08-Tabelageral"/>
              <w:spacing w:before="0" w:after="0"/>
              <w:rPr>
                <w:rFonts w:cs="Arial"/>
                <w:bCs/>
                <w:szCs w:val="14"/>
                <w:lang w:eastAsia="en-US"/>
              </w:rPr>
            </w:pPr>
          </w:p>
        </w:tc>
        <w:tc>
          <w:tcPr>
            <w:tcW w:w="1565" w:type="dxa"/>
            <w:tcBorders>
              <w:top w:val="nil"/>
              <w:left w:val="nil"/>
              <w:bottom w:val="nil"/>
              <w:right w:val="nil"/>
            </w:tcBorders>
            <w:vAlign w:val="center"/>
          </w:tcPr>
          <w:p w14:paraId="3D470468" w14:textId="77777777" w:rsidR="00FA71F5" w:rsidRDefault="00FA71F5" w:rsidP="00FA71F5">
            <w:pPr>
              <w:pStyle w:val="08-Tabelageral"/>
              <w:spacing w:before="0" w:after="0"/>
              <w:rPr>
                <w:rFonts w:cs="Arial"/>
                <w:bCs/>
                <w:szCs w:val="14"/>
                <w:lang w:eastAsia="en-US"/>
              </w:rPr>
            </w:pPr>
            <w:r>
              <w:rPr>
                <w:rFonts w:cs="Arial"/>
                <w:color w:val="000000"/>
                <w:szCs w:val="14"/>
              </w:rPr>
              <w:t>13</w:t>
            </w:r>
          </w:p>
        </w:tc>
        <w:tc>
          <w:tcPr>
            <w:tcW w:w="1195" w:type="dxa"/>
            <w:tcBorders>
              <w:top w:val="nil"/>
              <w:left w:val="nil"/>
              <w:bottom w:val="nil"/>
              <w:right w:val="nil"/>
            </w:tcBorders>
            <w:vAlign w:val="center"/>
            <w:hideMark/>
          </w:tcPr>
          <w:p w14:paraId="6880EF3B" w14:textId="77777777" w:rsidR="00FA71F5" w:rsidRDefault="00FA71F5" w:rsidP="00FA71F5">
            <w:pPr>
              <w:pStyle w:val="08-Tabelageral"/>
              <w:spacing w:before="0" w:after="0"/>
              <w:rPr>
                <w:rFonts w:cs="Arial"/>
                <w:bCs/>
                <w:szCs w:val="14"/>
                <w:lang w:eastAsia="en-US"/>
              </w:rPr>
            </w:pPr>
            <w:r>
              <w:rPr>
                <w:rFonts w:cs="Arial"/>
                <w:color w:val="000000"/>
                <w:szCs w:val="14"/>
              </w:rPr>
              <w:t>28</w:t>
            </w:r>
          </w:p>
        </w:tc>
      </w:tr>
      <w:tr w:rsidR="00FA71F5" w14:paraId="5BA9FF47" w14:textId="77777777" w:rsidTr="00FA71F5">
        <w:trPr>
          <w:trHeight w:val="238"/>
          <w:jc w:val="center"/>
        </w:trPr>
        <w:tc>
          <w:tcPr>
            <w:tcW w:w="2835" w:type="dxa"/>
            <w:tcBorders>
              <w:top w:val="nil"/>
              <w:left w:val="nil"/>
              <w:bottom w:val="nil"/>
              <w:right w:val="nil"/>
            </w:tcBorders>
            <w:vAlign w:val="center"/>
            <w:hideMark/>
          </w:tcPr>
          <w:p w14:paraId="3E56C4C4" w14:textId="77777777" w:rsidR="00FA71F5" w:rsidRDefault="00FA71F5" w:rsidP="00FA71F5">
            <w:pPr>
              <w:pStyle w:val="08-Tabelageral"/>
              <w:spacing w:before="0" w:after="0"/>
              <w:jc w:val="left"/>
              <w:rPr>
                <w:rFonts w:cs="Arial"/>
                <w:szCs w:val="14"/>
                <w:lang w:eastAsia="en-US"/>
              </w:rPr>
            </w:pPr>
            <w:r>
              <w:rPr>
                <w:rFonts w:cs="Arial"/>
                <w:szCs w:val="14"/>
              </w:rPr>
              <w:t xml:space="preserve">  </w:t>
            </w:r>
            <w:r w:rsidRPr="00A33E7B">
              <w:rPr>
                <w:rFonts w:cs="Arial"/>
                <w:szCs w:val="14"/>
              </w:rPr>
              <w:t>Rever</w:t>
            </w:r>
            <w:r>
              <w:rPr>
                <w:rFonts w:cs="Arial"/>
                <w:szCs w:val="14"/>
              </w:rPr>
              <w:t>sal of the provision</w:t>
            </w:r>
          </w:p>
        </w:tc>
        <w:tc>
          <w:tcPr>
            <w:tcW w:w="604" w:type="dxa"/>
            <w:tcBorders>
              <w:top w:val="nil"/>
              <w:left w:val="nil"/>
              <w:bottom w:val="nil"/>
              <w:right w:val="nil"/>
            </w:tcBorders>
            <w:vAlign w:val="center"/>
          </w:tcPr>
          <w:p w14:paraId="21C77523" w14:textId="77777777" w:rsidR="00FA71F5" w:rsidRDefault="00FA71F5" w:rsidP="00FA71F5">
            <w:pPr>
              <w:pStyle w:val="08-Tabelageral"/>
              <w:spacing w:before="0" w:after="0"/>
              <w:rPr>
                <w:rFonts w:cs="Arial"/>
                <w:bCs/>
                <w:szCs w:val="14"/>
                <w:lang w:eastAsia="en-US"/>
              </w:rPr>
            </w:pPr>
          </w:p>
        </w:tc>
        <w:tc>
          <w:tcPr>
            <w:tcW w:w="1689" w:type="dxa"/>
            <w:tcBorders>
              <w:top w:val="nil"/>
              <w:left w:val="nil"/>
              <w:bottom w:val="nil"/>
              <w:right w:val="nil"/>
            </w:tcBorders>
            <w:vAlign w:val="center"/>
          </w:tcPr>
          <w:p w14:paraId="7BE582B3" w14:textId="77777777" w:rsidR="00FA71F5" w:rsidRDefault="00FA71F5" w:rsidP="00FA71F5">
            <w:pPr>
              <w:pStyle w:val="08-Tabelageral"/>
              <w:spacing w:before="0" w:after="0"/>
              <w:rPr>
                <w:rFonts w:cs="Arial"/>
                <w:bCs/>
                <w:szCs w:val="14"/>
                <w:lang w:eastAsia="en-US"/>
              </w:rPr>
            </w:pPr>
            <w:r>
              <w:rPr>
                <w:rFonts w:cs="Arial"/>
                <w:color w:val="000000"/>
                <w:szCs w:val="14"/>
              </w:rPr>
              <w:t>--</w:t>
            </w:r>
          </w:p>
        </w:tc>
        <w:tc>
          <w:tcPr>
            <w:tcW w:w="1278" w:type="dxa"/>
            <w:tcBorders>
              <w:top w:val="nil"/>
              <w:left w:val="nil"/>
              <w:bottom w:val="nil"/>
              <w:right w:val="nil"/>
            </w:tcBorders>
            <w:vAlign w:val="center"/>
            <w:hideMark/>
          </w:tcPr>
          <w:p w14:paraId="2ED3F5B4" w14:textId="77777777" w:rsidR="00FA71F5" w:rsidRDefault="00FA71F5" w:rsidP="00FA71F5">
            <w:pPr>
              <w:pStyle w:val="08-Tabelageral"/>
              <w:spacing w:before="0" w:after="0"/>
              <w:rPr>
                <w:rFonts w:cs="Arial"/>
                <w:bCs/>
                <w:szCs w:val="14"/>
                <w:lang w:eastAsia="en-US"/>
              </w:rPr>
            </w:pPr>
            <w:r>
              <w:rPr>
                <w:rFonts w:cs="Arial"/>
                <w:color w:val="000000"/>
                <w:szCs w:val="14"/>
              </w:rPr>
              <w:t>(162)</w:t>
            </w:r>
          </w:p>
        </w:tc>
        <w:tc>
          <w:tcPr>
            <w:tcW w:w="283" w:type="dxa"/>
            <w:tcBorders>
              <w:top w:val="nil"/>
              <w:left w:val="nil"/>
              <w:bottom w:val="nil"/>
              <w:right w:val="nil"/>
            </w:tcBorders>
            <w:vAlign w:val="center"/>
          </w:tcPr>
          <w:p w14:paraId="1485CACB" w14:textId="77777777" w:rsidR="00FA71F5" w:rsidRDefault="00FA71F5" w:rsidP="00FA71F5">
            <w:pPr>
              <w:pStyle w:val="08-Tabelageral"/>
              <w:spacing w:before="0" w:after="0"/>
              <w:rPr>
                <w:rFonts w:cs="Arial"/>
                <w:bCs/>
                <w:szCs w:val="14"/>
                <w:lang w:eastAsia="en-US"/>
              </w:rPr>
            </w:pPr>
          </w:p>
        </w:tc>
        <w:tc>
          <w:tcPr>
            <w:tcW w:w="1565" w:type="dxa"/>
            <w:tcBorders>
              <w:top w:val="nil"/>
              <w:left w:val="nil"/>
              <w:bottom w:val="nil"/>
              <w:right w:val="nil"/>
            </w:tcBorders>
            <w:vAlign w:val="center"/>
          </w:tcPr>
          <w:p w14:paraId="6BC17D66" w14:textId="77777777" w:rsidR="00FA71F5" w:rsidRDefault="00FA71F5" w:rsidP="00FA71F5">
            <w:pPr>
              <w:pStyle w:val="08-Tabelageral"/>
              <w:spacing w:before="0" w:after="0"/>
              <w:rPr>
                <w:rFonts w:cs="Arial"/>
                <w:bCs/>
                <w:szCs w:val="14"/>
                <w:lang w:eastAsia="en-US"/>
              </w:rPr>
            </w:pPr>
            <w:r>
              <w:rPr>
                <w:rFonts w:cs="Arial"/>
                <w:color w:val="000000"/>
                <w:szCs w:val="14"/>
              </w:rPr>
              <w:t>--</w:t>
            </w:r>
          </w:p>
        </w:tc>
        <w:tc>
          <w:tcPr>
            <w:tcW w:w="1195" w:type="dxa"/>
            <w:tcBorders>
              <w:top w:val="nil"/>
              <w:left w:val="nil"/>
              <w:bottom w:val="nil"/>
              <w:right w:val="nil"/>
            </w:tcBorders>
            <w:vAlign w:val="center"/>
            <w:hideMark/>
          </w:tcPr>
          <w:p w14:paraId="78F49FF9" w14:textId="77777777" w:rsidR="00FA71F5" w:rsidRDefault="00FA71F5" w:rsidP="00FA71F5">
            <w:pPr>
              <w:pStyle w:val="08-Tabelageral"/>
              <w:spacing w:before="0" w:after="0"/>
              <w:rPr>
                <w:rFonts w:cs="Arial"/>
                <w:bCs/>
                <w:szCs w:val="14"/>
                <w:lang w:eastAsia="en-US"/>
              </w:rPr>
            </w:pPr>
            <w:r>
              <w:rPr>
                <w:rFonts w:cs="Arial"/>
                <w:color w:val="000000"/>
                <w:szCs w:val="14"/>
              </w:rPr>
              <w:t>(358)</w:t>
            </w:r>
          </w:p>
        </w:tc>
      </w:tr>
      <w:tr w:rsidR="00FA71F5" w14:paraId="37FAB527" w14:textId="77777777" w:rsidTr="00FA71F5">
        <w:trPr>
          <w:trHeight w:val="238"/>
          <w:jc w:val="center"/>
        </w:trPr>
        <w:tc>
          <w:tcPr>
            <w:tcW w:w="2835" w:type="dxa"/>
            <w:tcBorders>
              <w:top w:val="nil"/>
              <w:left w:val="nil"/>
              <w:bottom w:val="nil"/>
              <w:right w:val="nil"/>
            </w:tcBorders>
            <w:vAlign w:val="center"/>
            <w:hideMark/>
          </w:tcPr>
          <w:p w14:paraId="23B32F52" w14:textId="77777777" w:rsidR="00FA71F5" w:rsidRDefault="00FA71F5" w:rsidP="00FA71F5">
            <w:pPr>
              <w:pStyle w:val="08-Tabelageral"/>
              <w:spacing w:before="0" w:after="0"/>
              <w:jc w:val="left"/>
              <w:rPr>
                <w:rFonts w:cs="Arial"/>
                <w:szCs w:val="14"/>
                <w:lang w:eastAsia="en-US"/>
              </w:rPr>
            </w:pPr>
            <w:r>
              <w:rPr>
                <w:rFonts w:cs="Arial"/>
                <w:szCs w:val="14"/>
              </w:rPr>
              <w:t xml:space="preserve">  Derecognition of provisions</w:t>
            </w:r>
          </w:p>
        </w:tc>
        <w:tc>
          <w:tcPr>
            <w:tcW w:w="604" w:type="dxa"/>
            <w:tcBorders>
              <w:top w:val="nil"/>
              <w:left w:val="nil"/>
              <w:bottom w:val="nil"/>
              <w:right w:val="nil"/>
            </w:tcBorders>
            <w:vAlign w:val="center"/>
          </w:tcPr>
          <w:p w14:paraId="2C2B1F2D" w14:textId="77777777" w:rsidR="00FA71F5" w:rsidRDefault="00FA71F5" w:rsidP="00FA71F5">
            <w:pPr>
              <w:pStyle w:val="08-Tabelageral"/>
              <w:spacing w:before="0" w:after="0"/>
              <w:rPr>
                <w:rFonts w:cs="Arial"/>
                <w:bCs/>
                <w:szCs w:val="14"/>
                <w:lang w:eastAsia="en-US"/>
              </w:rPr>
            </w:pPr>
          </w:p>
        </w:tc>
        <w:tc>
          <w:tcPr>
            <w:tcW w:w="1689" w:type="dxa"/>
            <w:tcBorders>
              <w:top w:val="nil"/>
              <w:left w:val="nil"/>
              <w:bottom w:val="nil"/>
              <w:right w:val="nil"/>
            </w:tcBorders>
            <w:vAlign w:val="center"/>
          </w:tcPr>
          <w:p w14:paraId="0D57D8A4" w14:textId="77777777" w:rsidR="00FA71F5" w:rsidRDefault="00FA71F5" w:rsidP="00FA71F5">
            <w:pPr>
              <w:pStyle w:val="08-Tabelageral"/>
              <w:spacing w:before="0" w:after="0"/>
              <w:rPr>
                <w:rFonts w:cs="Arial"/>
                <w:bCs/>
                <w:szCs w:val="14"/>
                <w:lang w:eastAsia="en-US"/>
              </w:rPr>
            </w:pPr>
            <w:r>
              <w:rPr>
                <w:rFonts w:cs="Arial"/>
                <w:color w:val="000000"/>
                <w:szCs w:val="14"/>
              </w:rPr>
              <w:t>--</w:t>
            </w:r>
          </w:p>
        </w:tc>
        <w:tc>
          <w:tcPr>
            <w:tcW w:w="1278" w:type="dxa"/>
            <w:tcBorders>
              <w:top w:val="nil"/>
              <w:left w:val="nil"/>
              <w:bottom w:val="nil"/>
              <w:right w:val="nil"/>
            </w:tcBorders>
            <w:vAlign w:val="center"/>
            <w:hideMark/>
          </w:tcPr>
          <w:p w14:paraId="7E1ED681" w14:textId="77777777" w:rsidR="00FA71F5" w:rsidRDefault="00FA71F5" w:rsidP="00FA71F5">
            <w:pPr>
              <w:pStyle w:val="08-Tabelageral"/>
              <w:spacing w:before="0" w:after="0"/>
              <w:rPr>
                <w:rFonts w:cs="Arial"/>
                <w:bCs/>
                <w:szCs w:val="14"/>
                <w:lang w:eastAsia="en-US"/>
              </w:rPr>
            </w:pPr>
            <w:r>
              <w:rPr>
                <w:rFonts w:cs="Arial"/>
                <w:color w:val="000000"/>
                <w:szCs w:val="14"/>
              </w:rPr>
              <w:t>--</w:t>
            </w:r>
          </w:p>
        </w:tc>
        <w:tc>
          <w:tcPr>
            <w:tcW w:w="283" w:type="dxa"/>
            <w:tcBorders>
              <w:top w:val="nil"/>
              <w:left w:val="nil"/>
              <w:bottom w:val="nil"/>
              <w:right w:val="nil"/>
            </w:tcBorders>
            <w:vAlign w:val="center"/>
          </w:tcPr>
          <w:p w14:paraId="00180548" w14:textId="77777777" w:rsidR="00FA71F5" w:rsidRDefault="00FA71F5" w:rsidP="00FA71F5">
            <w:pPr>
              <w:pStyle w:val="08-Tabelageral"/>
              <w:spacing w:before="0" w:after="0"/>
              <w:rPr>
                <w:rFonts w:cs="Arial"/>
                <w:bCs/>
                <w:szCs w:val="14"/>
                <w:lang w:eastAsia="en-US"/>
              </w:rPr>
            </w:pPr>
          </w:p>
        </w:tc>
        <w:tc>
          <w:tcPr>
            <w:tcW w:w="1565" w:type="dxa"/>
            <w:tcBorders>
              <w:top w:val="nil"/>
              <w:left w:val="nil"/>
              <w:bottom w:val="nil"/>
              <w:right w:val="nil"/>
            </w:tcBorders>
            <w:vAlign w:val="center"/>
          </w:tcPr>
          <w:p w14:paraId="348F5CB8" w14:textId="77777777" w:rsidR="00FA71F5" w:rsidRDefault="00FA71F5" w:rsidP="00FA71F5">
            <w:pPr>
              <w:pStyle w:val="08-Tabelageral"/>
              <w:spacing w:before="0" w:after="0"/>
              <w:rPr>
                <w:rFonts w:cs="Arial"/>
                <w:bCs/>
                <w:szCs w:val="14"/>
                <w:lang w:eastAsia="en-US"/>
              </w:rPr>
            </w:pPr>
            <w:r>
              <w:rPr>
                <w:rFonts w:cs="Arial"/>
                <w:color w:val="000000"/>
                <w:szCs w:val="14"/>
              </w:rPr>
              <w:t>--</w:t>
            </w:r>
          </w:p>
        </w:tc>
        <w:tc>
          <w:tcPr>
            <w:tcW w:w="1195" w:type="dxa"/>
            <w:tcBorders>
              <w:top w:val="nil"/>
              <w:left w:val="nil"/>
              <w:bottom w:val="nil"/>
              <w:right w:val="nil"/>
            </w:tcBorders>
            <w:vAlign w:val="center"/>
            <w:hideMark/>
          </w:tcPr>
          <w:p w14:paraId="7AE4D635" w14:textId="77777777" w:rsidR="00FA71F5" w:rsidRDefault="00FA71F5" w:rsidP="00FA71F5">
            <w:pPr>
              <w:pStyle w:val="08-Tabelageral"/>
              <w:spacing w:before="0" w:after="0"/>
              <w:rPr>
                <w:rFonts w:cs="Arial"/>
                <w:bCs/>
                <w:szCs w:val="14"/>
                <w:lang w:eastAsia="en-US"/>
              </w:rPr>
            </w:pPr>
            <w:r>
              <w:rPr>
                <w:rFonts w:cs="Arial"/>
                <w:color w:val="000000"/>
                <w:szCs w:val="14"/>
              </w:rPr>
              <w:t>--</w:t>
            </w:r>
          </w:p>
        </w:tc>
      </w:tr>
      <w:tr w:rsidR="00FA71F5" w14:paraId="580EBA90" w14:textId="77777777" w:rsidTr="00FA71F5">
        <w:trPr>
          <w:trHeight w:val="238"/>
          <w:jc w:val="center"/>
        </w:trPr>
        <w:tc>
          <w:tcPr>
            <w:tcW w:w="2835" w:type="dxa"/>
            <w:tcBorders>
              <w:top w:val="nil"/>
              <w:left w:val="nil"/>
              <w:bottom w:val="nil"/>
              <w:right w:val="nil"/>
            </w:tcBorders>
            <w:vAlign w:val="center"/>
            <w:hideMark/>
          </w:tcPr>
          <w:p w14:paraId="2804636C" w14:textId="77777777" w:rsidR="00FA71F5" w:rsidRDefault="00FA71F5" w:rsidP="00FA71F5">
            <w:pPr>
              <w:pStyle w:val="08-Tabelageral"/>
              <w:spacing w:before="0" w:after="0"/>
              <w:jc w:val="left"/>
              <w:rPr>
                <w:rFonts w:cs="Arial"/>
                <w:b/>
                <w:szCs w:val="14"/>
                <w:lang w:eastAsia="en-US"/>
              </w:rPr>
            </w:pPr>
            <w:r>
              <w:rPr>
                <w:rFonts w:cs="Arial"/>
                <w:b/>
                <w:szCs w:val="14"/>
              </w:rPr>
              <w:t>Closing balance</w:t>
            </w:r>
          </w:p>
        </w:tc>
        <w:tc>
          <w:tcPr>
            <w:tcW w:w="604" w:type="dxa"/>
            <w:tcBorders>
              <w:top w:val="nil"/>
              <w:left w:val="nil"/>
              <w:bottom w:val="nil"/>
              <w:right w:val="nil"/>
            </w:tcBorders>
            <w:vAlign w:val="center"/>
          </w:tcPr>
          <w:p w14:paraId="4B67004C" w14:textId="77777777" w:rsidR="00FA71F5" w:rsidRDefault="00FA71F5" w:rsidP="00FA71F5">
            <w:pPr>
              <w:pStyle w:val="08-Tabelageral"/>
              <w:spacing w:before="0" w:after="0"/>
              <w:rPr>
                <w:rFonts w:cs="Arial"/>
                <w:b/>
                <w:bCs/>
                <w:szCs w:val="14"/>
                <w:lang w:eastAsia="en-US"/>
              </w:rPr>
            </w:pPr>
          </w:p>
        </w:tc>
        <w:tc>
          <w:tcPr>
            <w:tcW w:w="1689" w:type="dxa"/>
            <w:tcBorders>
              <w:top w:val="nil"/>
              <w:left w:val="nil"/>
              <w:bottom w:val="nil"/>
              <w:right w:val="nil"/>
            </w:tcBorders>
            <w:vAlign w:val="center"/>
          </w:tcPr>
          <w:p w14:paraId="49834A30" w14:textId="77777777" w:rsidR="00FA71F5" w:rsidRDefault="00FA71F5" w:rsidP="00FA71F5">
            <w:pPr>
              <w:pStyle w:val="08-Tabelageral"/>
              <w:spacing w:before="0" w:after="0"/>
              <w:rPr>
                <w:rFonts w:cs="Arial"/>
                <w:b/>
                <w:bCs/>
                <w:szCs w:val="14"/>
                <w:lang w:eastAsia="en-US"/>
              </w:rPr>
            </w:pPr>
            <w:r>
              <w:rPr>
                <w:rFonts w:cs="Arial"/>
                <w:b/>
                <w:bCs/>
                <w:color w:val="000000"/>
                <w:szCs w:val="14"/>
              </w:rPr>
              <w:t>1,100</w:t>
            </w:r>
          </w:p>
        </w:tc>
        <w:tc>
          <w:tcPr>
            <w:tcW w:w="1278" w:type="dxa"/>
            <w:tcBorders>
              <w:top w:val="nil"/>
              <w:left w:val="nil"/>
              <w:bottom w:val="nil"/>
              <w:right w:val="nil"/>
            </w:tcBorders>
            <w:vAlign w:val="center"/>
            <w:hideMark/>
          </w:tcPr>
          <w:p w14:paraId="4CC1E077" w14:textId="77777777" w:rsidR="00FA71F5" w:rsidRDefault="00FA71F5" w:rsidP="00FA71F5">
            <w:pPr>
              <w:pStyle w:val="08-Tabelageral"/>
              <w:spacing w:before="0" w:after="0"/>
              <w:rPr>
                <w:rFonts w:cs="Arial"/>
                <w:b/>
                <w:bCs/>
                <w:szCs w:val="14"/>
                <w:lang w:eastAsia="en-US"/>
              </w:rPr>
            </w:pPr>
            <w:r>
              <w:rPr>
                <w:rFonts w:cs="Arial"/>
                <w:b/>
                <w:bCs/>
                <w:color w:val="000000"/>
                <w:szCs w:val="14"/>
              </w:rPr>
              <w:t>1,100</w:t>
            </w:r>
          </w:p>
        </w:tc>
        <w:tc>
          <w:tcPr>
            <w:tcW w:w="283" w:type="dxa"/>
            <w:tcBorders>
              <w:top w:val="nil"/>
              <w:left w:val="nil"/>
              <w:bottom w:val="nil"/>
              <w:right w:val="nil"/>
            </w:tcBorders>
            <w:vAlign w:val="center"/>
          </w:tcPr>
          <w:p w14:paraId="44CD0494" w14:textId="77777777" w:rsidR="00FA71F5" w:rsidRDefault="00FA71F5" w:rsidP="00FA71F5">
            <w:pPr>
              <w:pStyle w:val="08-Tabelageral"/>
              <w:spacing w:before="0" w:after="0"/>
              <w:rPr>
                <w:rFonts w:cs="Arial"/>
                <w:b/>
                <w:bCs/>
                <w:szCs w:val="14"/>
                <w:lang w:eastAsia="en-US"/>
              </w:rPr>
            </w:pPr>
          </w:p>
        </w:tc>
        <w:tc>
          <w:tcPr>
            <w:tcW w:w="1565" w:type="dxa"/>
            <w:tcBorders>
              <w:top w:val="nil"/>
              <w:left w:val="nil"/>
              <w:bottom w:val="nil"/>
              <w:right w:val="nil"/>
            </w:tcBorders>
            <w:vAlign w:val="center"/>
          </w:tcPr>
          <w:p w14:paraId="08358952" w14:textId="77777777" w:rsidR="00FA71F5" w:rsidRDefault="00FA71F5" w:rsidP="00FA71F5">
            <w:pPr>
              <w:pStyle w:val="08-Tabelageral"/>
              <w:spacing w:before="0" w:after="0"/>
              <w:rPr>
                <w:rFonts w:cs="Arial"/>
                <w:b/>
                <w:bCs/>
                <w:szCs w:val="14"/>
                <w:lang w:eastAsia="en-US"/>
              </w:rPr>
            </w:pPr>
            <w:r>
              <w:rPr>
                <w:rFonts w:cs="Arial"/>
                <w:b/>
                <w:bCs/>
                <w:color w:val="000000"/>
                <w:szCs w:val="14"/>
              </w:rPr>
              <w:t>1,110</w:t>
            </w:r>
          </w:p>
        </w:tc>
        <w:tc>
          <w:tcPr>
            <w:tcW w:w="1195" w:type="dxa"/>
            <w:tcBorders>
              <w:top w:val="nil"/>
              <w:left w:val="nil"/>
              <w:bottom w:val="nil"/>
              <w:right w:val="nil"/>
            </w:tcBorders>
            <w:vAlign w:val="center"/>
            <w:hideMark/>
          </w:tcPr>
          <w:p w14:paraId="08E1C351" w14:textId="77777777" w:rsidR="00FA71F5" w:rsidRDefault="00FA71F5" w:rsidP="00FA71F5">
            <w:pPr>
              <w:pStyle w:val="08-Tabelageral"/>
              <w:spacing w:before="0" w:after="0"/>
              <w:rPr>
                <w:rFonts w:cs="Arial"/>
                <w:b/>
                <w:bCs/>
                <w:szCs w:val="14"/>
                <w:lang w:eastAsia="en-US"/>
              </w:rPr>
            </w:pPr>
            <w:r>
              <w:rPr>
                <w:rFonts w:cs="Arial"/>
                <w:b/>
                <w:bCs/>
                <w:color w:val="000000"/>
                <w:szCs w:val="14"/>
              </w:rPr>
              <w:t>1,110</w:t>
            </w:r>
          </w:p>
        </w:tc>
      </w:tr>
      <w:tr w:rsidR="00FA71F5" w14:paraId="35A3BE89" w14:textId="77777777" w:rsidTr="00FA71F5">
        <w:trPr>
          <w:trHeight w:val="238"/>
          <w:jc w:val="center"/>
        </w:trPr>
        <w:tc>
          <w:tcPr>
            <w:tcW w:w="2835" w:type="dxa"/>
            <w:tcBorders>
              <w:top w:val="nil"/>
              <w:left w:val="nil"/>
              <w:bottom w:val="nil"/>
              <w:right w:val="nil"/>
            </w:tcBorders>
            <w:vAlign w:val="center"/>
            <w:hideMark/>
          </w:tcPr>
          <w:p w14:paraId="481812BC" w14:textId="77777777" w:rsidR="00FA71F5" w:rsidRDefault="00FA71F5" w:rsidP="00FA71F5">
            <w:pPr>
              <w:pStyle w:val="08-Tabelageral"/>
              <w:spacing w:before="0" w:after="0"/>
              <w:jc w:val="left"/>
              <w:rPr>
                <w:rFonts w:cs="Arial"/>
                <w:b/>
                <w:szCs w:val="14"/>
                <w:lang w:eastAsia="en-US"/>
              </w:rPr>
            </w:pPr>
            <w:r>
              <w:rPr>
                <w:rFonts w:cs="Arial"/>
                <w:b/>
                <w:szCs w:val="14"/>
              </w:rPr>
              <w:t>Civil Lawsuits</w:t>
            </w:r>
          </w:p>
        </w:tc>
        <w:tc>
          <w:tcPr>
            <w:tcW w:w="604" w:type="dxa"/>
            <w:tcBorders>
              <w:top w:val="nil"/>
              <w:left w:val="nil"/>
              <w:bottom w:val="nil"/>
              <w:right w:val="nil"/>
            </w:tcBorders>
            <w:vAlign w:val="center"/>
          </w:tcPr>
          <w:p w14:paraId="5E9389C4" w14:textId="77777777" w:rsidR="00FA71F5" w:rsidRDefault="00FA71F5" w:rsidP="00FA71F5">
            <w:pPr>
              <w:pStyle w:val="08-Tabelageral"/>
              <w:spacing w:before="0" w:after="0"/>
              <w:rPr>
                <w:rFonts w:cs="Arial"/>
                <w:b/>
                <w:bCs/>
                <w:szCs w:val="14"/>
                <w:lang w:eastAsia="en-US"/>
              </w:rPr>
            </w:pPr>
          </w:p>
        </w:tc>
        <w:tc>
          <w:tcPr>
            <w:tcW w:w="1689" w:type="dxa"/>
            <w:tcBorders>
              <w:top w:val="nil"/>
              <w:left w:val="nil"/>
              <w:bottom w:val="nil"/>
              <w:right w:val="nil"/>
            </w:tcBorders>
            <w:vAlign w:val="center"/>
          </w:tcPr>
          <w:p w14:paraId="5D190B61" w14:textId="77777777" w:rsidR="00FA71F5" w:rsidRDefault="00FA71F5" w:rsidP="00FA71F5">
            <w:pPr>
              <w:pStyle w:val="08-Tabelageral"/>
              <w:spacing w:before="0" w:after="0"/>
              <w:rPr>
                <w:rFonts w:cs="Arial"/>
                <w:b/>
                <w:bCs/>
                <w:szCs w:val="14"/>
                <w:lang w:eastAsia="en-US"/>
              </w:rPr>
            </w:pPr>
          </w:p>
        </w:tc>
        <w:tc>
          <w:tcPr>
            <w:tcW w:w="1278" w:type="dxa"/>
            <w:tcBorders>
              <w:top w:val="nil"/>
              <w:left w:val="nil"/>
              <w:bottom w:val="nil"/>
              <w:right w:val="nil"/>
            </w:tcBorders>
            <w:vAlign w:val="center"/>
          </w:tcPr>
          <w:p w14:paraId="24D666A6" w14:textId="77777777" w:rsidR="00FA71F5" w:rsidRDefault="00FA71F5" w:rsidP="00FA71F5">
            <w:pPr>
              <w:pStyle w:val="08-Tabelageral"/>
              <w:spacing w:before="0" w:after="0"/>
              <w:rPr>
                <w:rFonts w:cs="Arial"/>
                <w:b/>
                <w:bCs/>
                <w:szCs w:val="14"/>
                <w:lang w:eastAsia="en-US"/>
              </w:rPr>
            </w:pPr>
          </w:p>
        </w:tc>
        <w:tc>
          <w:tcPr>
            <w:tcW w:w="283" w:type="dxa"/>
            <w:tcBorders>
              <w:top w:val="nil"/>
              <w:left w:val="nil"/>
              <w:bottom w:val="nil"/>
              <w:right w:val="nil"/>
            </w:tcBorders>
            <w:vAlign w:val="center"/>
          </w:tcPr>
          <w:p w14:paraId="502CC30C" w14:textId="77777777" w:rsidR="00FA71F5" w:rsidRDefault="00FA71F5" w:rsidP="00FA71F5">
            <w:pPr>
              <w:pStyle w:val="08-Tabelageral"/>
              <w:spacing w:before="0" w:after="0"/>
              <w:rPr>
                <w:rFonts w:cs="Arial"/>
                <w:b/>
                <w:bCs/>
                <w:szCs w:val="14"/>
                <w:lang w:eastAsia="en-US"/>
              </w:rPr>
            </w:pPr>
          </w:p>
        </w:tc>
        <w:tc>
          <w:tcPr>
            <w:tcW w:w="1565" w:type="dxa"/>
            <w:tcBorders>
              <w:top w:val="nil"/>
              <w:left w:val="nil"/>
              <w:bottom w:val="nil"/>
              <w:right w:val="nil"/>
            </w:tcBorders>
            <w:vAlign w:val="center"/>
          </w:tcPr>
          <w:p w14:paraId="60438DE8" w14:textId="77777777" w:rsidR="00FA71F5" w:rsidRDefault="00FA71F5" w:rsidP="00FA71F5">
            <w:pPr>
              <w:pStyle w:val="08-Tabelageral"/>
              <w:spacing w:before="0" w:after="0"/>
              <w:rPr>
                <w:rFonts w:cs="Arial"/>
                <w:b/>
                <w:bCs/>
                <w:szCs w:val="14"/>
                <w:lang w:eastAsia="en-US"/>
              </w:rPr>
            </w:pPr>
          </w:p>
        </w:tc>
        <w:tc>
          <w:tcPr>
            <w:tcW w:w="1195" w:type="dxa"/>
            <w:tcBorders>
              <w:top w:val="nil"/>
              <w:left w:val="nil"/>
              <w:bottom w:val="nil"/>
              <w:right w:val="nil"/>
            </w:tcBorders>
            <w:vAlign w:val="center"/>
          </w:tcPr>
          <w:p w14:paraId="1AA7E25D" w14:textId="77777777" w:rsidR="00FA71F5" w:rsidRDefault="00FA71F5" w:rsidP="00FA71F5">
            <w:pPr>
              <w:pStyle w:val="08-Tabelageral"/>
              <w:spacing w:before="0" w:after="0"/>
              <w:rPr>
                <w:rFonts w:cs="Arial"/>
                <w:b/>
                <w:bCs/>
                <w:szCs w:val="14"/>
                <w:lang w:eastAsia="en-US"/>
              </w:rPr>
            </w:pPr>
          </w:p>
        </w:tc>
      </w:tr>
      <w:tr w:rsidR="00FA71F5" w14:paraId="592B961F" w14:textId="77777777" w:rsidTr="00FA71F5">
        <w:trPr>
          <w:trHeight w:val="238"/>
          <w:jc w:val="center"/>
        </w:trPr>
        <w:tc>
          <w:tcPr>
            <w:tcW w:w="2835" w:type="dxa"/>
            <w:tcBorders>
              <w:top w:val="nil"/>
              <w:left w:val="nil"/>
              <w:bottom w:val="nil"/>
              <w:right w:val="nil"/>
            </w:tcBorders>
            <w:vAlign w:val="center"/>
            <w:hideMark/>
          </w:tcPr>
          <w:p w14:paraId="65D162D0" w14:textId="77777777" w:rsidR="00FA71F5" w:rsidRDefault="00FA71F5" w:rsidP="00FA71F5">
            <w:pPr>
              <w:pStyle w:val="08-Tabelageral"/>
              <w:spacing w:before="0" w:after="0"/>
              <w:jc w:val="left"/>
              <w:rPr>
                <w:rFonts w:cs="Arial"/>
                <w:b/>
                <w:szCs w:val="14"/>
                <w:lang w:eastAsia="en-US"/>
              </w:rPr>
            </w:pPr>
            <w:r>
              <w:rPr>
                <w:rFonts w:cs="Arial"/>
                <w:b/>
                <w:szCs w:val="14"/>
              </w:rPr>
              <w:t>Initial balance</w:t>
            </w:r>
          </w:p>
        </w:tc>
        <w:tc>
          <w:tcPr>
            <w:tcW w:w="604" w:type="dxa"/>
            <w:tcBorders>
              <w:top w:val="nil"/>
              <w:left w:val="nil"/>
              <w:bottom w:val="nil"/>
              <w:right w:val="nil"/>
            </w:tcBorders>
            <w:vAlign w:val="center"/>
          </w:tcPr>
          <w:p w14:paraId="2CC8A59F" w14:textId="77777777" w:rsidR="00FA71F5" w:rsidRDefault="00FA71F5" w:rsidP="00FA71F5">
            <w:pPr>
              <w:pStyle w:val="08-Tabelageral"/>
              <w:spacing w:before="0" w:after="0"/>
              <w:rPr>
                <w:rFonts w:cs="Arial"/>
                <w:b/>
                <w:bCs/>
                <w:szCs w:val="14"/>
                <w:lang w:eastAsia="en-US"/>
              </w:rPr>
            </w:pPr>
          </w:p>
        </w:tc>
        <w:tc>
          <w:tcPr>
            <w:tcW w:w="1689" w:type="dxa"/>
            <w:tcBorders>
              <w:top w:val="nil"/>
              <w:left w:val="nil"/>
              <w:bottom w:val="nil"/>
              <w:right w:val="nil"/>
            </w:tcBorders>
            <w:vAlign w:val="center"/>
          </w:tcPr>
          <w:p w14:paraId="2886995C" w14:textId="77777777" w:rsidR="00FA71F5" w:rsidRDefault="00FA71F5" w:rsidP="00FA71F5">
            <w:pPr>
              <w:pStyle w:val="08-Tabelageral"/>
              <w:spacing w:before="0" w:after="0"/>
              <w:rPr>
                <w:rFonts w:cs="Arial"/>
                <w:b/>
                <w:bCs/>
                <w:szCs w:val="14"/>
                <w:lang w:eastAsia="en-US"/>
              </w:rPr>
            </w:pPr>
            <w:r>
              <w:rPr>
                <w:rFonts w:cs="Arial"/>
                <w:b/>
                <w:bCs/>
                <w:color w:val="000000"/>
                <w:szCs w:val="14"/>
              </w:rPr>
              <w:t>14,316</w:t>
            </w:r>
          </w:p>
        </w:tc>
        <w:tc>
          <w:tcPr>
            <w:tcW w:w="1278" w:type="dxa"/>
            <w:tcBorders>
              <w:top w:val="nil"/>
              <w:left w:val="nil"/>
              <w:bottom w:val="nil"/>
              <w:right w:val="nil"/>
            </w:tcBorders>
            <w:vAlign w:val="center"/>
            <w:hideMark/>
          </w:tcPr>
          <w:p w14:paraId="4EB614AB" w14:textId="77777777" w:rsidR="00FA71F5" w:rsidRDefault="00FA71F5" w:rsidP="00FA71F5">
            <w:pPr>
              <w:pStyle w:val="08-Tabelageral"/>
              <w:spacing w:before="0" w:after="0"/>
              <w:rPr>
                <w:rFonts w:cs="Arial"/>
                <w:b/>
                <w:bCs/>
                <w:szCs w:val="14"/>
                <w:lang w:eastAsia="en-US"/>
              </w:rPr>
            </w:pPr>
            <w:r>
              <w:rPr>
                <w:rFonts w:cs="Arial"/>
                <w:b/>
                <w:bCs/>
                <w:color w:val="000000"/>
                <w:szCs w:val="14"/>
              </w:rPr>
              <w:t>14,256</w:t>
            </w:r>
          </w:p>
        </w:tc>
        <w:tc>
          <w:tcPr>
            <w:tcW w:w="283" w:type="dxa"/>
            <w:tcBorders>
              <w:top w:val="nil"/>
              <w:left w:val="nil"/>
              <w:bottom w:val="nil"/>
              <w:right w:val="nil"/>
            </w:tcBorders>
            <w:vAlign w:val="center"/>
          </w:tcPr>
          <w:p w14:paraId="3A43D171" w14:textId="77777777" w:rsidR="00FA71F5" w:rsidRDefault="00FA71F5" w:rsidP="00FA71F5">
            <w:pPr>
              <w:pStyle w:val="08-Tabelageral"/>
              <w:spacing w:before="0" w:after="0"/>
              <w:rPr>
                <w:rFonts w:cs="Arial"/>
                <w:b/>
                <w:bCs/>
                <w:szCs w:val="14"/>
                <w:lang w:eastAsia="en-US"/>
              </w:rPr>
            </w:pPr>
          </w:p>
        </w:tc>
        <w:tc>
          <w:tcPr>
            <w:tcW w:w="1565" w:type="dxa"/>
            <w:tcBorders>
              <w:top w:val="nil"/>
              <w:left w:val="nil"/>
              <w:bottom w:val="nil"/>
              <w:right w:val="nil"/>
            </w:tcBorders>
            <w:vAlign w:val="center"/>
          </w:tcPr>
          <w:p w14:paraId="56C6B66A" w14:textId="77777777" w:rsidR="00FA71F5" w:rsidRDefault="00FA71F5" w:rsidP="00FA71F5">
            <w:pPr>
              <w:pStyle w:val="08-Tabelageral"/>
              <w:spacing w:before="0" w:after="0"/>
              <w:rPr>
                <w:rFonts w:cs="Arial"/>
                <w:b/>
                <w:bCs/>
                <w:szCs w:val="14"/>
                <w:lang w:eastAsia="en-US"/>
              </w:rPr>
            </w:pPr>
            <w:r>
              <w:rPr>
                <w:rFonts w:cs="Arial"/>
                <w:b/>
                <w:bCs/>
                <w:color w:val="000000"/>
                <w:szCs w:val="14"/>
              </w:rPr>
              <w:t>14,661</w:t>
            </w:r>
          </w:p>
        </w:tc>
        <w:tc>
          <w:tcPr>
            <w:tcW w:w="1195" w:type="dxa"/>
            <w:tcBorders>
              <w:top w:val="nil"/>
              <w:left w:val="nil"/>
              <w:bottom w:val="nil"/>
              <w:right w:val="nil"/>
            </w:tcBorders>
            <w:vAlign w:val="center"/>
            <w:hideMark/>
          </w:tcPr>
          <w:p w14:paraId="2050DC99" w14:textId="77777777" w:rsidR="00FA71F5" w:rsidRDefault="00FA71F5" w:rsidP="00FA71F5">
            <w:pPr>
              <w:pStyle w:val="08-Tabelageral"/>
              <w:spacing w:before="0" w:after="0"/>
              <w:rPr>
                <w:rFonts w:cs="Arial"/>
                <w:b/>
                <w:bCs/>
                <w:szCs w:val="14"/>
                <w:lang w:eastAsia="en-US"/>
              </w:rPr>
            </w:pPr>
            <w:r>
              <w:rPr>
                <w:rFonts w:cs="Arial"/>
                <w:b/>
                <w:bCs/>
                <w:color w:val="000000"/>
                <w:szCs w:val="14"/>
              </w:rPr>
              <w:t>16,314</w:t>
            </w:r>
          </w:p>
        </w:tc>
      </w:tr>
      <w:tr w:rsidR="00FA71F5" w14:paraId="315F4636" w14:textId="77777777" w:rsidTr="00FA71F5">
        <w:trPr>
          <w:trHeight w:val="238"/>
          <w:jc w:val="center"/>
        </w:trPr>
        <w:tc>
          <w:tcPr>
            <w:tcW w:w="2835" w:type="dxa"/>
            <w:tcBorders>
              <w:top w:val="nil"/>
              <w:left w:val="nil"/>
              <w:bottom w:val="nil"/>
              <w:right w:val="nil"/>
            </w:tcBorders>
            <w:vAlign w:val="center"/>
            <w:hideMark/>
          </w:tcPr>
          <w:p w14:paraId="782B1A78" w14:textId="77777777" w:rsidR="00FA71F5" w:rsidRDefault="00FA71F5" w:rsidP="00FA71F5">
            <w:pPr>
              <w:pStyle w:val="08-Tabelageral"/>
              <w:spacing w:before="0" w:after="0"/>
              <w:jc w:val="left"/>
              <w:rPr>
                <w:rFonts w:cs="Arial"/>
                <w:bCs/>
                <w:szCs w:val="14"/>
                <w:lang w:eastAsia="en-US"/>
              </w:rPr>
            </w:pPr>
            <w:r>
              <w:rPr>
                <w:rFonts w:cs="Arial"/>
                <w:szCs w:val="14"/>
              </w:rPr>
              <w:t xml:space="preserve">  Addition</w:t>
            </w:r>
            <w:r w:rsidRPr="00A33E7B">
              <w:rPr>
                <w:rFonts w:cs="Arial"/>
                <w:szCs w:val="14"/>
              </w:rPr>
              <w:t>/</w:t>
            </w:r>
            <w:r>
              <w:rPr>
                <w:rFonts w:cs="Arial"/>
                <w:szCs w:val="14"/>
              </w:rPr>
              <w:t>Update</w:t>
            </w:r>
            <w:r w:rsidRPr="00A33E7B">
              <w:rPr>
                <w:rFonts w:cs="Arial"/>
                <w:szCs w:val="14"/>
              </w:rPr>
              <w:t xml:space="preserve"> </w:t>
            </w:r>
            <w:r w:rsidRPr="00A33E7B">
              <w:rPr>
                <w:rFonts w:cs="Arial"/>
                <w:szCs w:val="14"/>
                <w:vertAlign w:val="superscript"/>
              </w:rPr>
              <w:t>(2)</w:t>
            </w:r>
          </w:p>
        </w:tc>
        <w:tc>
          <w:tcPr>
            <w:tcW w:w="604" w:type="dxa"/>
            <w:tcBorders>
              <w:top w:val="nil"/>
              <w:left w:val="nil"/>
              <w:bottom w:val="nil"/>
              <w:right w:val="nil"/>
            </w:tcBorders>
            <w:vAlign w:val="center"/>
          </w:tcPr>
          <w:p w14:paraId="28A36D6C" w14:textId="77777777" w:rsidR="00FA71F5" w:rsidRDefault="00FA71F5" w:rsidP="00FA71F5">
            <w:pPr>
              <w:pStyle w:val="08-Tabelageral"/>
              <w:spacing w:before="0" w:after="0"/>
              <w:rPr>
                <w:rFonts w:cs="Arial"/>
                <w:szCs w:val="14"/>
                <w:lang w:eastAsia="en-US"/>
              </w:rPr>
            </w:pPr>
          </w:p>
        </w:tc>
        <w:tc>
          <w:tcPr>
            <w:tcW w:w="1689" w:type="dxa"/>
            <w:tcBorders>
              <w:top w:val="nil"/>
              <w:left w:val="nil"/>
              <w:bottom w:val="nil"/>
              <w:right w:val="nil"/>
            </w:tcBorders>
            <w:vAlign w:val="center"/>
          </w:tcPr>
          <w:p w14:paraId="20A99D94" w14:textId="77777777" w:rsidR="00FA71F5" w:rsidRDefault="00FA71F5" w:rsidP="00FA71F5">
            <w:pPr>
              <w:pStyle w:val="08-Tabelageral"/>
              <w:spacing w:before="0" w:after="0"/>
              <w:rPr>
                <w:rFonts w:cs="Arial"/>
                <w:szCs w:val="14"/>
                <w:lang w:eastAsia="en-US"/>
              </w:rPr>
            </w:pPr>
            <w:r>
              <w:rPr>
                <w:rFonts w:cs="Arial"/>
                <w:color w:val="000000"/>
                <w:szCs w:val="14"/>
              </w:rPr>
              <w:t>1,467</w:t>
            </w:r>
          </w:p>
        </w:tc>
        <w:tc>
          <w:tcPr>
            <w:tcW w:w="1278" w:type="dxa"/>
            <w:tcBorders>
              <w:top w:val="nil"/>
              <w:left w:val="nil"/>
              <w:bottom w:val="nil"/>
              <w:right w:val="nil"/>
            </w:tcBorders>
            <w:vAlign w:val="center"/>
            <w:hideMark/>
          </w:tcPr>
          <w:p w14:paraId="260F0C56" w14:textId="77777777" w:rsidR="00FA71F5" w:rsidRDefault="00FA71F5" w:rsidP="00FA71F5">
            <w:pPr>
              <w:pStyle w:val="08-Tabelageral"/>
              <w:spacing w:before="0" w:after="0"/>
              <w:rPr>
                <w:rFonts w:cs="Arial"/>
                <w:szCs w:val="14"/>
                <w:lang w:eastAsia="en-US"/>
              </w:rPr>
            </w:pPr>
            <w:r>
              <w:rPr>
                <w:rFonts w:cs="Arial"/>
                <w:color w:val="000000"/>
                <w:szCs w:val="14"/>
              </w:rPr>
              <w:t>4,130</w:t>
            </w:r>
          </w:p>
        </w:tc>
        <w:tc>
          <w:tcPr>
            <w:tcW w:w="283" w:type="dxa"/>
            <w:tcBorders>
              <w:top w:val="nil"/>
              <w:left w:val="nil"/>
              <w:bottom w:val="nil"/>
              <w:right w:val="nil"/>
            </w:tcBorders>
            <w:vAlign w:val="center"/>
          </w:tcPr>
          <w:p w14:paraId="2A59035B" w14:textId="77777777" w:rsidR="00FA71F5" w:rsidRDefault="00FA71F5" w:rsidP="00FA71F5">
            <w:pPr>
              <w:pStyle w:val="08-Tabelageral"/>
              <w:spacing w:before="0" w:after="0"/>
              <w:rPr>
                <w:rFonts w:cs="Arial"/>
                <w:szCs w:val="14"/>
                <w:lang w:eastAsia="en-US"/>
              </w:rPr>
            </w:pPr>
          </w:p>
        </w:tc>
        <w:tc>
          <w:tcPr>
            <w:tcW w:w="1565" w:type="dxa"/>
            <w:tcBorders>
              <w:top w:val="nil"/>
              <w:left w:val="nil"/>
              <w:bottom w:val="nil"/>
              <w:right w:val="nil"/>
            </w:tcBorders>
            <w:vAlign w:val="center"/>
          </w:tcPr>
          <w:p w14:paraId="33E271CE" w14:textId="77777777" w:rsidR="00FA71F5" w:rsidRDefault="00FA71F5" w:rsidP="00FA71F5">
            <w:pPr>
              <w:pStyle w:val="08-Tabelageral"/>
              <w:spacing w:before="0" w:after="0"/>
              <w:rPr>
                <w:rFonts w:cs="Arial"/>
                <w:szCs w:val="14"/>
                <w:lang w:eastAsia="en-US"/>
              </w:rPr>
            </w:pPr>
            <w:r>
              <w:rPr>
                <w:rFonts w:cs="Arial"/>
                <w:color w:val="000000"/>
                <w:szCs w:val="14"/>
              </w:rPr>
              <w:t>1,668</w:t>
            </w:r>
          </w:p>
        </w:tc>
        <w:tc>
          <w:tcPr>
            <w:tcW w:w="1195" w:type="dxa"/>
            <w:tcBorders>
              <w:top w:val="nil"/>
              <w:left w:val="nil"/>
              <w:bottom w:val="nil"/>
              <w:right w:val="nil"/>
            </w:tcBorders>
            <w:vAlign w:val="center"/>
            <w:hideMark/>
          </w:tcPr>
          <w:p w14:paraId="1134CB13" w14:textId="77777777" w:rsidR="00FA71F5" w:rsidRDefault="00FA71F5" w:rsidP="00FA71F5">
            <w:pPr>
              <w:pStyle w:val="08-Tabelageral"/>
              <w:spacing w:before="0" w:after="0"/>
              <w:rPr>
                <w:rFonts w:cs="Arial"/>
                <w:szCs w:val="14"/>
                <w:lang w:eastAsia="en-US"/>
              </w:rPr>
            </w:pPr>
            <w:r>
              <w:rPr>
                <w:rFonts w:cs="Arial"/>
                <w:color w:val="000000"/>
                <w:szCs w:val="14"/>
              </w:rPr>
              <w:t>4,557</w:t>
            </w:r>
          </w:p>
        </w:tc>
      </w:tr>
      <w:tr w:rsidR="00FA71F5" w14:paraId="45421461" w14:textId="77777777" w:rsidTr="00FA71F5">
        <w:trPr>
          <w:trHeight w:val="238"/>
          <w:jc w:val="center"/>
        </w:trPr>
        <w:tc>
          <w:tcPr>
            <w:tcW w:w="2835" w:type="dxa"/>
            <w:tcBorders>
              <w:top w:val="nil"/>
              <w:left w:val="nil"/>
              <w:bottom w:val="nil"/>
              <w:right w:val="nil"/>
            </w:tcBorders>
            <w:vAlign w:val="center"/>
            <w:hideMark/>
          </w:tcPr>
          <w:p w14:paraId="2F1542D6" w14:textId="77777777" w:rsidR="00FA71F5" w:rsidRDefault="00FA71F5" w:rsidP="00FA71F5">
            <w:pPr>
              <w:pStyle w:val="08-Tabelageral"/>
              <w:spacing w:before="0" w:after="0"/>
              <w:jc w:val="left"/>
              <w:rPr>
                <w:rFonts w:cs="Arial"/>
                <w:bCs/>
                <w:szCs w:val="14"/>
                <w:lang w:eastAsia="en-US"/>
              </w:rPr>
            </w:pPr>
            <w:r>
              <w:rPr>
                <w:rFonts w:cs="Arial"/>
                <w:szCs w:val="14"/>
              </w:rPr>
              <w:t xml:space="preserve">  </w:t>
            </w:r>
            <w:r w:rsidRPr="00A33E7B">
              <w:rPr>
                <w:rFonts w:cs="Arial"/>
                <w:szCs w:val="14"/>
              </w:rPr>
              <w:t>Rever</w:t>
            </w:r>
            <w:r>
              <w:rPr>
                <w:rFonts w:cs="Arial"/>
                <w:szCs w:val="14"/>
              </w:rPr>
              <w:t>sal of the provision</w:t>
            </w:r>
          </w:p>
        </w:tc>
        <w:tc>
          <w:tcPr>
            <w:tcW w:w="604" w:type="dxa"/>
            <w:tcBorders>
              <w:top w:val="nil"/>
              <w:left w:val="nil"/>
              <w:bottom w:val="nil"/>
              <w:right w:val="nil"/>
            </w:tcBorders>
            <w:vAlign w:val="center"/>
          </w:tcPr>
          <w:p w14:paraId="5DB1CE94" w14:textId="77777777" w:rsidR="00FA71F5" w:rsidRDefault="00FA71F5" w:rsidP="00FA71F5">
            <w:pPr>
              <w:pStyle w:val="08-Tabelageral"/>
              <w:spacing w:before="0" w:after="0"/>
              <w:rPr>
                <w:rFonts w:cs="Arial"/>
                <w:szCs w:val="14"/>
                <w:lang w:eastAsia="en-US"/>
              </w:rPr>
            </w:pPr>
          </w:p>
        </w:tc>
        <w:tc>
          <w:tcPr>
            <w:tcW w:w="1689" w:type="dxa"/>
            <w:tcBorders>
              <w:top w:val="nil"/>
              <w:left w:val="nil"/>
              <w:bottom w:val="nil"/>
              <w:right w:val="nil"/>
            </w:tcBorders>
            <w:vAlign w:val="center"/>
          </w:tcPr>
          <w:p w14:paraId="094EDE82" w14:textId="77777777" w:rsidR="00FA71F5" w:rsidRDefault="00FA71F5" w:rsidP="00FA71F5">
            <w:pPr>
              <w:pStyle w:val="08-Tabelageral"/>
              <w:spacing w:before="0" w:after="0"/>
              <w:rPr>
                <w:rFonts w:cs="Arial"/>
                <w:szCs w:val="14"/>
                <w:lang w:eastAsia="en-US"/>
              </w:rPr>
            </w:pPr>
            <w:r>
              <w:rPr>
                <w:rFonts w:cs="Arial"/>
                <w:color w:val="000000"/>
                <w:szCs w:val="14"/>
              </w:rPr>
              <w:t>(1,674)</w:t>
            </w:r>
          </w:p>
        </w:tc>
        <w:tc>
          <w:tcPr>
            <w:tcW w:w="1278" w:type="dxa"/>
            <w:tcBorders>
              <w:top w:val="nil"/>
              <w:left w:val="nil"/>
              <w:bottom w:val="nil"/>
              <w:right w:val="nil"/>
            </w:tcBorders>
            <w:vAlign w:val="center"/>
            <w:hideMark/>
          </w:tcPr>
          <w:p w14:paraId="31BAD36E" w14:textId="77777777" w:rsidR="00FA71F5" w:rsidRDefault="00FA71F5" w:rsidP="00FA71F5">
            <w:pPr>
              <w:pStyle w:val="08-Tabelageral"/>
              <w:spacing w:before="0" w:after="0"/>
              <w:rPr>
                <w:rFonts w:cs="Arial"/>
                <w:szCs w:val="14"/>
                <w:lang w:eastAsia="en-US"/>
              </w:rPr>
            </w:pPr>
            <w:r>
              <w:rPr>
                <w:rFonts w:cs="Arial"/>
                <w:color w:val="000000"/>
                <w:szCs w:val="14"/>
              </w:rPr>
              <w:t>(4,277)</w:t>
            </w:r>
          </w:p>
        </w:tc>
        <w:tc>
          <w:tcPr>
            <w:tcW w:w="283" w:type="dxa"/>
            <w:tcBorders>
              <w:top w:val="nil"/>
              <w:left w:val="nil"/>
              <w:bottom w:val="nil"/>
              <w:right w:val="nil"/>
            </w:tcBorders>
            <w:vAlign w:val="center"/>
          </w:tcPr>
          <w:p w14:paraId="674DF142" w14:textId="77777777" w:rsidR="00FA71F5" w:rsidRDefault="00FA71F5" w:rsidP="00FA71F5">
            <w:pPr>
              <w:pStyle w:val="08-Tabelageral"/>
              <w:spacing w:before="0" w:after="0"/>
              <w:rPr>
                <w:rFonts w:cs="Arial"/>
                <w:szCs w:val="14"/>
                <w:lang w:eastAsia="en-US"/>
              </w:rPr>
            </w:pPr>
          </w:p>
        </w:tc>
        <w:tc>
          <w:tcPr>
            <w:tcW w:w="1565" w:type="dxa"/>
            <w:tcBorders>
              <w:top w:val="nil"/>
              <w:left w:val="nil"/>
              <w:bottom w:val="nil"/>
              <w:right w:val="nil"/>
            </w:tcBorders>
            <w:vAlign w:val="center"/>
          </w:tcPr>
          <w:p w14:paraId="342D6A10" w14:textId="77777777" w:rsidR="00FA71F5" w:rsidRDefault="00FA71F5" w:rsidP="00FA71F5">
            <w:pPr>
              <w:pStyle w:val="08-Tabelageral"/>
              <w:spacing w:before="0" w:after="0"/>
              <w:rPr>
                <w:rFonts w:cs="Arial"/>
                <w:szCs w:val="14"/>
                <w:lang w:eastAsia="en-US"/>
              </w:rPr>
            </w:pPr>
            <w:r>
              <w:rPr>
                <w:rFonts w:cs="Arial"/>
                <w:color w:val="000000"/>
                <w:szCs w:val="14"/>
              </w:rPr>
              <w:t>(2,312)</w:t>
            </w:r>
          </w:p>
        </w:tc>
        <w:tc>
          <w:tcPr>
            <w:tcW w:w="1195" w:type="dxa"/>
            <w:tcBorders>
              <w:top w:val="nil"/>
              <w:left w:val="nil"/>
              <w:bottom w:val="nil"/>
              <w:right w:val="nil"/>
            </w:tcBorders>
            <w:vAlign w:val="center"/>
            <w:hideMark/>
          </w:tcPr>
          <w:p w14:paraId="4D4AAFAB" w14:textId="77777777" w:rsidR="00FA71F5" w:rsidRDefault="00FA71F5" w:rsidP="00FA71F5">
            <w:pPr>
              <w:pStyle w:val="08-Tabelageral"/>
              <w:spacing w:before="0" w:after="0"/>
              <w:rPr>
                <w:rFonts w:cs="Arial"/>
                <w:szCs w:val="14"/>
                <w:lang w:eastAsia="en-US"/>
              </w:rPr>
            </w:pPr>
            <w:r>
              <w:rPr>
                <w:rFonts w:cs="Arial"/>
                <w:color w:val="000000"/>
                <w:szCs w:val="14"/>
              </w:rPr>
              <w:t>(6,601)</w:t>
            </w:r>
          </w:p>
        </w:tc>
      </w:tr>
      <w:tr w:rsidR="00FA71F5" w14:paraId="5D3DC302" w14:textId="77777777" w:rsidTr="00FA71F5">
        <w:trPr>
          <w:trHeight w:val="238"/>
          <w:jc w:val="center"/>
        </w:trPr>
        <w:tc>
          <w:tcPr>
            <w:tcW w:w="2835" w:type="dxa"/>
            <w:tcBorders>
              <w:top w:val="nil"/>
              <w:left w:val="nil"/>
              <w:bottom w:val="nil"/>
              <w:right w:val="nil"/>
            </w:tcBorders>
            <w:vAlign w:val="center"/>
            <w:hideMark/>
          </w:tcPr>
          <w:p w14:paraId="13149E3D" w14:textId="77777777" w:rsidR="00FA71F5" w:rsidRDefault="00FA71F5" w:rsidP="00FA71F5">
            <w:pPr>
              <w:pStyle w:val="08-Tabelageral"/>
              <w:spacing w:before="0" w:after="0"/>
              <w:jc w:val="left"/>
              <w:rPr>
                <w:rFonts w:cs="Arial"/>
                <w:bCs/>
                <w:szCs w:val="14"/>
                <w:lang w:eastAsia="en-US"/>
              </w:rPr>
            </w:pPr>
            <w:r>
              <w:rPr>
                <w:rFonts w:cs="Arial"/>
                <w:szCs w:val="14"/>
              </w:rPr>
              <w:t xml:space="preserve">  Derecognition of provisions</w:t>
            </w:r>
          </w:p>
        </w:tc>
        <w:tc>
          <w:tcPr>
            <w:tcW w:w="604" w:type="dxa"/>
            <w:tcBorders>
              <w:top w:val="nil"/>
              <w:left w:val="nil"/>
              <w:bottom w:val="nil"/>
              <w:right w:val="nil"/>
            </w:tcBorders>
            <w:vAlign w:val="center"/>
          </w:tcPr>
          <w:p w14:paraId="19074B33" w14:textId="77777777" w:rsidR="00FA71F5" w:rsidRDefault="00FA71F5" w:rsidP="00FA71F5">
            <w:pPr>
              <w:pStyle w:val="08-Tabelageral"/>
              <w:spacing w:before="0" w:after="0"/>
              <w:rPr>
                <w:rFonts w:cs="Arial"/>
                <w:szCs w:val="14"/>
                <w:lang w:eastAsia="en-US"/>
              </w:rPr>
            </w:pPr>
          </w:p>
        </w:tc>
        <w:tc>
          <w:tcPr>
            <w:tcW w:w="1689" w:type="dxa"/>
            <w:tcBorders>
              <w:top w:val="nil"/>
              <w:left w:val="nil"/>
              <w:bottom w:val="nil"/>
              <w:right w:val="nil"/>
            </w:tcBorders>
            <w:vAlign w:val="center"/>
          </w:tcPr>
          <w:p w14:paraId="47DCB07B" w14:textId="77777777" w:rsidR="00FA71F5" w:rsidRDefault="00FA71F5" w:rsidP="00FA71F5">
            <w:pPr>
              <w:pStyle w:val="08-Tabelageral"/>
              <w:spacing w:before="0" w:after="0"/>
              <w:rPr>
                <w:rFonts w:cs="Arial"/>
                <w:szCs w:val="14"/>
                <w:lang w:eastAsia="en-US"/>
              </w:rPr>
            </w:pPr>
            <w:r>
              <w:rPr>
                <w:rFonts w:cs="Arial"/>
                <w:color w:val="000000"/>
                <w:szCs w:val="14"/>
              </w:rPr>
              <w:t>--</w:t>
            </w:r>
          </w:p>
        </w:tc>
        <w:tc>
          <w:tcPr>
            <w:tcW w:w="1278" w:type="dxa"/>
            <w:tcBorders>
              <w:top w:val="nil"/>
              <w:left w:val="nil"/>
              <w:bottom w:val="nil"/>
              <w:right w:val="nil"/>
            </w:tcBorders>
            <w:vAlign w:val="center"/>
            <w:hideMark/>
          </w:tcPr>
          <w:p w14:paraId="786B2710" w14:textId="77777777" w:rsidR="00FA71F5" w:rsidRDefault="00FA71F5" w:rsidP="00FA71F5">
            <w:pPr>
              <w:pStyle w:val="08-Tabelageral"/>
              <w:spacing w:before="0" w:after="0"/>
              <w:rPr>
                <w:rFonts w:cs="Arial"/>
                <w:szCs w:val="14"/>
                <w:lang w:eastAsia="en-US"/>
              </w:rPr>
            </w:pPr>
            <w:r>
              <w:rPr>
                <w:rFonts w:cs="Arial"/>
                <w:color w:val="000000"/>
                <w:szCs w:val="14"/>
              </w:rPr>
              <w:t>--</w:t>
            </w:r>
          </w:p>
        </w:tc>
        <w:tc>
          <w:tcPr>
            <w:tcW w:w="283" w:type="dxa"/>
            <w:tcBorders>
              <w:top w:val="nil"/>
              <w:left w:val="nil"/>
              <w:bottom w:val="nil"/>
              <w:right w:val="nil"/>
            </w:tcBorders>
            <w:vAlign w:val="center"/>
          </w:tcPr>
          <w:p w14:paraId="41C67C7C" w14:textId="77777777" w:rsidR="00FA71F5" w:rsidRDefault="00FA71F5" w:rsidP="00FA71F5">
            <w:pPr>
              <w:pStyle w:val="08-Tabelageral"/>
              <w:spacing w:before="0" w:after="0"/>
              <w:rPr>
                <w:rFonts w:cs="Arial"/>
                <w:szCs w:val="14"/>
                <w:lang w:eastAsia="en-US"/>
              </w:rPr>
            </w:pPr>
          </w:p>
        </w:tc>
        <w:tc>
          <w:tcPr>
            <w:tcW w:w="1565" w:type="dxa"/>
            <w:tcBorders>
              <w:top w:val="nil"/>
              <w:left w:val="nil"/>
              <w:bottom w:val="nil"/>
              <w:right w:val="nil"/>
            </w:tcBorders>
            <w:vAlign w:val="center"/>
          </w:tcPr>
          <w:p w14:paraId="76A27BA2" w14:textId="77777777" w:rsidR="00FA71F5" w:rsidRDefault="00FA71F5" w:rsidP="00FA71F5">
            <w:pPr>
              <w:pStyle w:val="08-Tabelageral"/>
              <w:spacing w:before="0" w:after="0"/>
              <w:rPr>
                <w:rFonts w:cs="Arial"/>
                <w:szCs w:val="14"/>
                <w:lang w:eastAsia="en-US"/>
              </w:rPr>
            </w:pPr>
            <w:r>
              <w:rPr>
                <w:rFonts w:cs="Arial"/>
                <w:color w:val="000000"/>
                <w:szCs w:val="14"/>
              </w:rPr>
              <w:t>--</w:t>
            </w:r>
          </w:p>
        </w:tc>
        <w:tc>
          <w:tcPr>
            <w:tcW w:w="1195" w:type="dxa"/>
            <w:tcBorders>
              <w:top w:val="nil"/>
              <w:left w:val="nil"/>
              <w:bottom w:val="nil"/>
              <w:right w:val="nil"/>
            </w:tcBorders>
            <w:vAlign w:val="center"/>
            <w:hideMark/>
          </w:tcPr>
          <w:p w14:paraId="526DE6D8" w14:textId="77777777" w:rsidR="00FA71F5" w:rsidRDefault="00FA71F5" w:rsidP="00FA71F5">
            <w:pPr>
              <w:pStyle w:val="08-Tabelageral"/>
              <w:spacing w:before="0" w:after="0"/>
              <w:rPr>
                <w:rFonts w:cs="Arial"/>
                <w:szCs w:val="14"/>
                <w:lang w:eastAsia="en-US"/>
              </w:rPr>
            </w:pPr>
            <w:r>
              <w:rPr>
                <w:rFonts w:cs="Arial"/>
                <w:color w:val="000000"/>
                <w:szCs w:val="14"/>
              </w:rPr>
              <w:t>(253)</w:t>
            </w:r>
          </w:p>
        </w:tc>
      </w:tr>
      <w:tr w:rsidR="00FA71F5" w14:paraId="6BD1AE04" w14:textId="77777777" w:rsidTr="00FA71F5">
        <w:trPr>
          <w:trHeight w:val="238"/>
          <w:jc w:val="center"/>
        </w:trPr>
        <w:tc>
          <w:tcPr>
            <w:tcW w:w="2835" w:type="dxa"/>
            <w:tcBorders>
              <w:top w:val="nil"/>
              <w:left w:val="nil"/>
              <w:bottom w:val="nil"/>
              <w:right w:val="nil"/>
            </w:tcBorders>
            <w:vAlign w:val="center"/>
            <w:hideMark/>
          </w:tcPr>
          <w:p w14:paraId="256F1C10" w14:textId="77777777" w:rsidR="00FA71F5" w:rsidRDefault="00FA71F5" w:rsidP="00FA71F5">
            <w:pPr>
              <w:pStyle w:val="08-Tabelageral"/>
              <w:spacing w:before="0" w:after="0"/>
              <w:jc w:val="left"/>
              <w:rPr>
                <w:rFonts w:cs="Arial"/>
                <w:b/>
                <w:szCs w:val="14"/>
                <w:lang w:eastAsia="en-US"/>
              </w:rPr>
            </w:pPr>
            <w:r>
              <w:rPr>
                <w:rFonts w:cs="Arial"/>
                <w:b/>
                <w:szCs w:val="14"/>
              </w:rPr>
              <w:t>Closing balance</w:t>
            </w:r>
          </w:p>
        </w:tc>
        <w:tc>
          <w:tcPr>
            <w:tcW w:w="604" w:type="dxa"/>
            <w:tcBorders>
              <w:top w:val="nil"/>
              <w:left w:val="nil"/>
              <w:bottom w:val="nil"/>
              <w:right w:val="nil"/>
            </w:tcBorders>
            <w:vAlign w:val="center"/>
          </w:tcPr>
          <w:p w14:paraId="329460B7" w14:textId="77777777" w:rsidR="00FA71F5" w:rsidRDefault="00FA71F5" w:rsidP="00FA71F5">
            <w:pPr>
              <w:pStyle w:val="08-Tabelageral"/>
              <w:spacing w:before="0" w:after="0"/>
              <w:rPr>
                <w:rFonts w:cs="Arial"/>
                <w:b/>
                <w:bCs/>
                <w:szCs w:val="14"/>
                <w:lang w:eastAsia="en-US"/>
              </w:rPr>
            </w:pPr>
          </w:p>
        </w:tc>
        <w:tc>
          <w:tcPr>
            <w:tcW w:w="1689" w:type="dxa"/>
            <w:tcBorders>
              <w:top w:val="nil"/>
              <w:left w:val="nil"/>
              <w:bottom w:val="nil"/>
              <w:right w:val="nil"/>
            </w:tcBorders>
            <w:vAlign w:val="center"/>
          </w:tcPr>
          <w:p w14:paraId="014F0A3A" w14:textId="77777777" w:rsidR="00FA71F5" w:rsidRDefault="00FA71F5" w:rsidP="00FA71F5">
            <w:pPr>
              <w:pStyle w:val="08-Tabelageral"/>
              <w:spacing w:before="0" w:after="0"/>
              <w:rPr>
                <w:rFonts w:cs="Arial"/>
                <w:b/>
                <w:bCs/>
                <w:szCs w:val="14"/>
                <w:lang w:eastAsia="en-US"/>
              </w:rPr>
            </w:pPr>
            <w:r>
              <w:rPr>
                <w:rFonts w:cs="Arial"/>
                <w:b/>
                <w:bCs/>
                <w:color w:val="000000"/>
                <w:szCs w:val="14"/>
              </w:rPr>
              <w:t>14,109</w:t>
            </w:r>
          </w:p>
        </w:tc>
        <w:tc>
          <w:tcPr>
            <w:tcW w:w="1278" w:type="dxa"/>
            <w:tcBorders>
              <w:top w:val="nil"/>
              <w:left w:val="nil"/>
              <w:bottom w:val="nil"/>
              <w:right w:val="nil"/>
            </w:tcBorders>
            <w:vAlign w:val="center"/>
            <w:hideMark/>
          </w:tcPr>
          <w:p w14:paraId="5047F9F5" w14:textId="77777777" w:rsidR="00FA71F5" w:rsidRDefault="00FA71F5" w:rsidP="00FA71F5">
            <w:pPr>
              <w:pStyle w:val="08-Tabelageral"/>
              <w:spacing w:before="0" w:after="0"/>
              <w:rPr>
                <w:rFonts w:cs="Arial"/>
                <w:b/>
                <w:bCs/>
                <w:szCs w:val="14"/>
                <w:lang w:eastAsia="en-US"/>
              </w:rPr>
            </w:pPr>
            <w:r>
              <w:rPr>
                <w:rFonts w:cs="Arial"/>
                <w:b/>
                <w:bCs/>
                <w:color w:val="000000"/>
                <w:szCs w:val="14"/>
              </w:rPr>
              <w:t>14,108</w:t>
            </w:r>
          </w:p>
        </w:tc>
        <w:tc>
          <w:tcPr>
            <w:tcW w:w="283" w:type="dxa"/>
            <w:tcBorders>
              <w:top w:val="nil"/>
              <w:left w:val="nil"/>
              <w:bottom w:val="nil"/>
              <w:right w:val="nil"/>
            </w:tcBorders>
            <w:vAlign w:val="center"/>
          </w:tcPr>
          <w:p w14:paraId="744D1042" w14:textId="77777777" w:rsidR="00FA71F5" w:rsidRDefault="00FA71F5" w:rsidP="00FA71F5">
            <w:pPr>
              <w:pStyle w:val="08-Tabelageral"/>
              <w:spacing w:before="0" w:after="0"/>
              <w:rPr>
                <w:rFonts w:cs="Arial"/>
                <w:b/>
                <w:bCs/>
                <w:szCs w:val="14"/>
                <w:lang w:eastAsia="en-US"/>
              </w:rPr>
            </w:pPr>
          </w:p>
        </w:tc>
        <w:tc>
          <w:tcPr>
            <w:tcW w:w="1565" w:type="dxa"/>
            <w:tcBorders>
              <w:top w:val="nil"/>
              <w:left w:val="nil"/>
              <w:bottom w:val="nil"/>
              <w:right w:val="nil"/>
            </w:tcBorders>
            <w:vAlign w:val="center"/>
          </w:tcPr>
          <w:p w14:paraId="4B759AA1" w14:textId="77777777" w:rsidR="00FA71F5" w:rsidRDefault="00FA71F5" w:rsidP="00FA71F5">
            <w:pPr>
              <w:pStyle w:val="08-Tabelageral"/>
              <w:spacing w:before="0" w:after="0"/>
              <w:rPr>
                <w:rFonts w:cs="Arial"/>
                <w:b/>
                <w:bCs/>
                <w:szCs w:val="14"/>
                <w:lang w:eastAsia="en-US"/>
              </w:rPr>
            </w:pPr>
            <w:r>
              <w:rPr>
                <w:rFonts w:cs="Arial"/>
                <w:b/>
                <w:bCs/>
                <w:color w:val="000000"/>
                <w:szCs w:val="14"/>
              </w:rPr>
              <w:t>14,017</w:t>
            </w:r>
          </w:p>
        </w:tc>
        <w:tc>
          <w:tcPr>
            <w:tcW w:w="1195" w:type="dxa"/>
            <w:tcBorders>
              <w:top w:val="nil"/>
              <w:left w:val="nil"/>
              <w:bottom w:val="nil"/>
              <w:right w:val="nil"/>
            </w:tcBorders>
            <w:vAlign w:val="center"/>
            <w:hideMark/>
          </w:tcPr>
          <w:p w14:paraId="79B9E6A1" w14:textId="77777777" w:rsidR="00FA71F5" w:rsidRDefault="00FA71F5" w:rsidP="00FA71F5">
            <w:pPr>
              <w:pStyle w:val="08-Tabelageral"/>
              <w:spacing w:before="0" w:after="0"/>
              <w:rPr>
                <w:rFonts w:cs="Arial"/>
                <w:b/>
                <w:bCs/>
                <w:szCs w:val="14"/>
                <w:lang w:eastAsia="en-US"/>
              </w:rPr>
            </w:pPr>
            <w:r>
              <w:rPr>
                <w:rFonts w:cs="Arial"/>
                <w:b/>
                <w:bCs/>
                <w:color w:val="000000"/>
                <w:szCs w:val="14"/>
              </w:rPr>
              <w:t>14,017</w:t>
            </w:r>
          </w:p>
        </w:tc>
      </w:tr>
      <w:tr w:rsidR="00FA71F5" w14:paraId="08C7FF91" w14:textId="77777777" w:rsidTr="00FA71F5">
        <w:trPr>
          <w:trHeight w:val="238"/>
          <w:jc w:val="center"/>
        </w:trPr>
        <w:tc>
          <w:tcPr>
            <w:tcW w:w="2835" w:type="dxa"/>
            <w:tcBorders>
              <w:top w:val="nil"/>
              <w:left w:val="nil"/>
              <w:bottom w:val="nil"/>
              <w:right w:val="nil"/>
            </w:tcBorders>
            <w:vAlign w:val="center"/>
            <w:hideMark/>
          </w:tcPr>
          <w:p w14:paraId="660DAF49" w14:textId="77777777" w:rsidR="00FA71F5" w:rsidRDefault="00FA71F5" w:rsidP="00FA71F5">
            <w:pPr>
              <w:pStyle w:val="08-Tabelageral"/>
              <w:spacing w:before="0" w:after="0"/>
              <w:jc w:val="left"/>
              <w:rPr>
                <w:rFonts w:cs="Arial"/>
                <w:b/>
                <w:szCs w:val="14"/>
                <w:lang w:eastAsia="en-US"/>
              </w:rPr>
            </w:pPr>
            <w:r>
              <w:rPr>
                <w:rFonts w:cs="Arial"/>
                <w:b/>
                <w:szCs w:val="14"/>
              </w:rPr>
              <w:t>Labor Lawsuits</w:t>
            </w:r>
          </w:p>
        </w:tc>
        <w:tc>
          <w:tcPr>
            <w:tcW w:w="604" w:type="dxa"/>
            <w:tcBorders>
              <w:top w:val="nil"/>
              <w:left w:val="nil"/>
              <w:bottom w:val="nil"/>
              <w:right w:val="nil"/>
            </w:tcBorders>
            <w:vAlign w:val="center"/>
          </w:tcPr>
          <w:p w14:paraId="360A69A6" w14:textId="77777777" w:rsidR="00FA71F5" w:rsidRDefault="00FA71F5" w:rsidP="00FA71F5">
            <w:pPr>
              <w:pStyle w:val="08-Tabelageral"/>
              <w:spacing w:before="0" w:after="0"/>
              <w:rPr>
                <w:rFonts w:cs="Arial"/>
                <w:b/>
                <w:bCs/>
                <w:szCs w:val="14"/>
                <w:lang w:eastAsia="en-US"/>
              </w:rPr>
            </w:pPr>
          </w:p>
        </w:tc>
        <w:tc>
          <w:tcPr>
            <w:tcW w:w="1689" w:type="dxa"/>
            <w:tcBorders>
              <w:top w:val="nil"/>
              <w:left w:val="nil"/>
              <w:bottom w:val="nil"/>
              <w:right w:val="nil"/>
            </w:tcBorders>
            <w:vAlign w:val="center"/>
          </w:tcPr>
          <w:p w14:paraId="4883CEE2" w14:textId="77777777" w:rsidR="00FA71F5" w:rsidRDefault="00FA71F5" w:rsidP="00FA71F5">
            <w:pPr>
              <w:pStyle w:val="08-Tabelageral"/>
              <w:spacing w:before="0" w:after="0"/>
              <w:rPr>
                <w:rFonts w:cs="Arial"/>
                <w:b/>
                <w:bCs/>
                <w:szCs w:val="14"/>
                <w:lang w:eastAsia="en-US"/>
              </w:rPr>
            </w:pPr>
          </w:p>
        </w:tc>
        <w:tc>
          <w:tcPr>
            <w:tcW w:w="1278" w:type="dxa"/>
            <w:tcBorders>
              <w:top w:val="nil"/>
              <w:left w:val="nil"/>
              <w:bottom w:val="nil"/>
              <w:right w:val="nil"/>
            </w:tcBorders>
            <w:vAlign w:val="center"/>
          </w:tcPr>
          <w:p w14:paraId="03A49C2E" w14:textId="77777777" w:rsidR="00FA71F5" w:rsidRDefault="00FA71F5" w:rsidP="00FA71F5">
            <w:pPr>
              <w:pStyle w:val="08-Tabelageral"/>
              <w:spacing w:before="0" w:after="0"/>
              <w:rPr>
                <w:rFonts w:cs="Arial"/>
                <w:b/>
                <w:bCs/>
                <w:szCs w:val="14"/>
                <w:lang w:eastAsia="en-US"/>
              </w:rPr>
            </w:pPr>
          </w:p>
        </w:tc>
        <w:tc>
          <w:tcPr>
            <w:tcW w:w="283" w:type="dxa"/>
            <w:tcBorders>
              <w:top w:val="nil"/>
              <w:left w:val="nil"/>
              <w:bottom w:val="nil"/>
              <w:right w:val="nil"/>
            </w:tcBorders>
            <w:vAlign w:val="center"/>
          </w:tcPr>
          <w:p w14:paraId="5D084FA6" w14:textId="77777777" w:rsidR="00FA71F5" w:rsidRDefault="00FA71F5" w:rsidP="00FA71F5">
            <w:pPr>
              <w:pStyle w:val="08-Tabelageral"/>
              <w:spacing w:before="0" w:after="0"/>
              <w:rPr>
                <w:rFonts w:cs="Arial"/>
                <w:b/>
                <w:bCs/>
                <w:szCs w:val="14"/>
                <w:lang w:eastAsia="en-US"/>
              </w:rPr>
            </w:pPr>
          </w:p>
        </w:tc>
        <w:tc>
          <w:tcPr>
            <w:tcW w:w="1565" w:type="dxa"/>
            <w:tcBorders>
              <w:top w:val="nil"/>
              <w:left w:val="nil"/>
              <w:bottom w:val="nil"/>
              <w:right w:val="nil"/>
            </w:tcBorders>
            <w:vAlign w:val="center"/>
          </w:tcPr>
          <w:p w14:paraId="22E48353" w14:textId="77777777" w:rsidR="00FA71F5" w:rsidRDefault="00FA71F5" w:rsidP="00FA71F5">
            <w:pPr>
              <w:pStyle w:val="08-Tabelageral"/>
              <w:spacing w:before="0" w:after="0"/>
              <w:rPr>
                <w:rFonts w:cs="Arial"/>
                <w:b/>
                <w:bCs/>
                <w:szCs w:val="14"/>
                <w:lang w:eastAsia="en-US"/>
              </w:rPr>
            </w:pPr>
          </w:p>
        </w:tc>
        <w:tc>
          <w:tcPr>
            <w:tcW w:w="1195" w:type="dxa"/>
            <w:tcBorders>
              <w:top w:val="nil"/>
              <w:left w:val="nil"/>
              <w:bottom w:val="nil"/>
              <w:right w:val="nil"/>
            </w:tcBorders>
            <w:vAlign w:val="center"/>
          </w:tcPr>
          <w:p w14:paraId="338ECFD5" w14:textId="77777777" w:rsidR="00FA71F5" w:rsidRDefault="00FA71F5" w:rsidP="00FA71F5">
            <w:pPr>
              <w:pStyle w:val="08-Tabelageral"/>
              <w:spacing w:before="0" w:after="0"/>
              <w:rPr>
                <w:rFonts w:cs="Arial"/>
                <w:b/>
                <w:bCs/>
                <w:szCs w:val="14"/>
                <w:lang w:eastAsia="en-US"/>
              </w:rPr>
            </w:pPr>
          </w:p>
        </w:tc>
      </w:tr>
      <w:tr w:rsidR="00FA71F5" w14:paraId="5CAB5ABC" w14:textId="77777777" w:rsidTr="00FA71F5">
        <w:trPr>
          <w:trHeight w:val="238"/>
          <w:jc w:val="center"/>
        </w:trPr>
        <w:tc>
          <w:tcPr>
            <w:tcW w:w="2835" w:type="dxa"/>
            <w:tcBorders>
              <w:top w:val="nil"/>
              <w:left w:val="nil"/>
              <w:bottom w:val="nil"/>
              <w:right w:val="nil"/>
            </w:tcBorders>
            <w:vAlign w:val="center"/>
            <w:hideMark/>
          </w:tcPr>
          <w:p w14:paraId="7BA40157" w14:textId="77777777" w:rsidR="00FA71F5" w:rsidRDefault="00FA71F5" w:rsidP="00FA71F5">
            <w:pPr>
              <w:pStyle w:val="08-Tabelageral"/>
              <w:spacing w:before="0" w:after="0"/>
              <w:jc w:val="left"/>
              <w:rPr>
                <w:rFonts w:cs="Arial"/>
                <w:b/>
                <w:szCs w:val="14"/>
                <w:lang w:eastAsia="en-US"/>
              </w:rPr>
            </w:pPr>
            <w:r>
              <w:rPr>
                <w:rFonts w:cs="Arial"/>
                <w:b/>
                <w:szCs w:val="14"/>
              </w:rPr>
              <w:t>Initial balance</w:t>
            </w:r>
          </w:p>
        </w:tc>
        <w:tc>
          <w:tcPr>
            <w:tcW w:w="604" w:type="dxa"/>
            <w:tcBorders>
              <w:top w:val="nil"/>
              <w:left w:val="nil"/>
              <w:bottom w:val="nil"/>
              <w:right w:val="nil"/>
            </w:tcBorders>
            <w:vAlign w:val="center"/>
          </w:tcPr>
          <w:p w14:paraId="5DD45220" w14:textId="77777777" w:rsidR="00FA71F5" w:rsidRDefault="00FA71F5" w:rsidP="00FA71F5">
            <w:pPr>
              <w:pStyle w:val="08-Tabelageral"/>
              <w:spacing w:before="0" w:after="0"/>
              <w:rPr>
                <w:rFonts w:cs="Arial"/>
                <w:b/>
                <w:bCs/>
                <w:szCs w:val="14"/>
                <w:lang w:eastAsia="en-US"/>
              </w:rPr>
            </w:pPr>
          </w:p>
        </w:tc>
        <w:tc>
          <w:tcPr>
            <w:tcW w:w="1689" w:type="dxa"/>
            <w:tcBorders>
              <w:top w:val="nil"/>
              <w:left w:val="nil"/>
              <w:bottom w:val="nil"/>
              <w:right w:val="nil"/>
            </w:tcBorders>
            <w:vAlign w:val="center"/>
          </w:tcPr>
          <w:p w14:paraId="355F88A4" w14:textId="77777777" w:rsidR="00FA71F5" w:rsidRDefault="00FA71F5" w:rsidP="00FA71F5">
            <w:pPr>
              <w:pStyle w:val="08-Tabelageral"/>
              <w:spacing w:before="0" w:after="0"/>
              <w:rPr>
                <w:rFonts w:cs="Arial"/>
                <w:b/>
                <w:bCs/>
                <w:szCs w:val="14"/>
                <w:lang w:eastAsia="en-US"/>
              </w:rPr>
            </w:pPr>
            <w:r>
              <w:rPr>
                <w:rFonts w:cs="Arial"/>
                <w:b/>
                <w:bCs/>
                <w:color w:val="000000"/>
                <w:szCs w:val="14"/>
              </w:rPr>
              <w:t>28</w:t>
            </w:r>
          </w:p>
        </w:tc>
        <w:tc>
          <w:tcPr>
            <w:tcW w:w="1278" w:type="dxa"/>
            <w:tcBorders>
              <w:top w:val="nil"/>
              <w:left w:val="nil"/>
              <w:bottom w:val="nil"/>
              <w:right w:val="nil"/>
            </w:tcBorders>
            <w:vAlign w:val="center"/>
            <w:hideMark/>
          </w:tcPr>
          <w:p w14:paraId="2D09CE73" w14:textId="77777777" w:rsidR="00FA71F5" w:rsidRDefault="00FA71F5" w:rsidP="00FA71F5">
            <w:pPr>
              <w:pStyle w:val="08-Tabelageral"/>
              <w:spacing w:before="0" w:after="0"/>
              <w:rPr>
                <w:rFonts w:cs="Arial"/>
                <w:b/>
                <w:bCs/>
                <w:szCs w:val="14"/>
                <w:lang w:eastAsia="en-US"/>
              </w:rPr>
            </w:pPr>
            <w:r>
              <w:rPr>
                <w:rFonts w:cs="Arial"/>
                <w:b/>
                <w:bCs/>
                <w:color w:val="000000"/>
                <w:szCs w:val="14"/>
              </w:rPr>
              <w:t>28</w:t>
            </w:r>
          </w:p>
        </w:tc>
        <w:tc>
          <w:tcPr>
            <w:tcW w:w="283" w:type="dxa"/>
            <w:tcBorders>
              <w:top w:val="nil"/>
              <w:left w:val="nil"/>
              <w:bottom w:val="nil"/>
              <w:right w:val="nil"/>
            </w:tcBorders>
            <w:vAlign w:val="center"/>
          </w:tcPr>
          <w:p w14:paraId="6C41E791" w14:textId="77777777" w:rsidR="00FA71F5" w:rsidRDefault="00FA71F5" w:rsidP="00FA71F5">
            <w:pPr>
              <w:pStyle w:val="08-Tabelageral"/>
              <w:spacing w:before="0" w:after="0"/>
              <w:rPr>
                <w:rFonts w:cs="Arial"/>
                <w:b/>
                <w:bCs/>
                <w:szCs w:val="14"/>
                <w:lang w:eastAsia="en-US"/>
              </w:rPr>
            </w:pPr>
          </w:p>
        </w:tc>
        <w:tc>
          <w:tcPr>
            <w:tcW w:w="1565" w:type="dxa"/>
            <w:tcBorders>
              <w:top w:val="nil"/>
              <w:left w:val="nil"/>
              <w:bottom w:val="nil"/>
              <w:right w:val="nil"/>
            </w:tcBorders>
            <w:vAlign w:val="center"/>
          </w:tcPr>
          <w:p w14:paraId="375DA50E" w14:textId="77777777" w:rsidR="00FA71F5" w:rsidRDefault="00FA71F5" w:rsidP="00FA71F5">
            <w:pPr>
              <w:pStyle w:val="08-Tabelageral"/>
              <w:spacing w:before="0" w:after="0"/>
              <w:rPr>
                <w:rFonts w:cs="Arial"/>
                <w:b/>
                <w:bCs/>
                <w:szCs w:val="14"/>
                <w:lang w:eastAsia="en-US"/>
              </w:rPr>
            </w:pPr>
            <w:r>
              <w:rPr>
                <w:rFonts w:cs="Arial"/>
                <w:b/>
                <w:bCs/>
                <w:color w:val="000000"/>
                <w:szCs w:val="14"/>
              </w:rPr>
              <w:t>28</w:t>
            </w:r>
          </w:p>
        </w:tc>
        <w:tc>
          <w:tcPr>
            <w:tcW w:w="1195" w:type="dxa"/>
            <w:tcBorders>
              <w:top w:val="nil"/>
              <w:left w:val="nil"/>
              <w:bottom w:val="nil"/>
              <w:right w:val="nil"/>
            </w:tcBorders>
            <w:vAlign w:val="center"/>
            <w:hideMark/>
          </w:tcPr>
          <w:p w14:paraId="1E91DBD6" w14:textId="77777777" w:rsidR="00FA71F5" w:rsidRDefault="00FA71F5" w:rsidP="00FA71F5">
            <w:pPr>
              <w:pStyle w:val="08-Tabelageral"/>
              <w:spacing w:before="0" w:after="0"/>
              <w:rPr>
                <w:rFonts w:cs="Arial"/>
                <w:b/>
                <w:bCs/>
                <w:szCs w:val="14"/>
                <w:lang w:eastAsia="en-US"/>
              </w:rPr>
            </w:pPr>
            <w:r>
              <w:rPr>
                <w:rFonts w:cs="Arial"/>
                <w:b/>
                <w:bCs/>
                <w:color w:val="000000"/>
                <w:szCs w:val="14"/>
              </w:rPr>
              <w:t>230</w:t>
            </w:r>
          </w:p>
        </w:tc>
      </w:tr>
      <w:tr w:rsidR="00FA71F5" w14:paraId="2284EB6D" w14:textId="77777777" w:rsidTr="00FA71F5">
        <w:trPr>
          <w:trHeight w:val="238"/>
          <w:jc w:val="center"/>
        </w:trPr>
        <w:tc>
          <w:tcPr>
            <w:tcW w:w="2835" w:type="dxa"/>
            <w:tcBorders>
              <w:top w:val="nil"/>
              <w:left w:val="nil"/>
              <w:bottom w:val="nil"/>
              <w:right w:val="nil"/>
            </w:tcBorders>
            <w:vAlign w:val="center"/>
            <w:hideMark/>
          </w:tcPr>
          <w:p w14:paraId="34C4CEC4" w14:textId="77777777" w:rsidR="00FA71F5" w:rsidRDefault="00FA71F5" w:rsidP="00FA71F5">
            <w:pPr>
              <w:pStyle w:val="08-Tabelageral"/>
              <w:spacing w:before="0" w:after="0"/>
              <w:jc w:val="left"/>
              <w:rPr>
                <w:rFonts w:cs="Arial"/>
                <w:bCs/>
                <w:szCs w:val="14"/>
                <w:lang w:eastAsia="en-US"/>
              </w:rPr>
            </w:pPr>
            <w:r>
              <w:rPr>
                <w:rFonts w:cs="Arial"/>
                <w:szCs w:val="14"/>
              </w:rPr>
              <w:t xml:space="preserve">  Addition</w:t>
            </w:r>
            <w:r w:rsidRPr="00A33E7B">
              <w:rPr>
                <w:rFonts w:cs="Arial"/>
                <w:szCs w:val="14"/>
              </w:rPr>
              <w:t>/</w:t>
            </w:r>
            <w:r>
              <w:rPr>
                <w:rFonts w:cs="Arial"/>
                <w:szCs w:val="14"/>
              </w:rPr>
              <w:t>Update</w:t>
            </w:r>
          </w:p>
        </w:tc>
        <w:tc>
          <w:tcPr>
            <w:tcW w:w="604" w:type="dxa"/>
            <w:tcBorders>
              <w:top w:val="nil"/>
              <w:left w:val="nil"/>
              <w:bottom w:val="nil"/>
              <w:right w:val="nil"/>
            </w:tcBorders>
            <w:vAlign w:val="center"/>
          </w:tcPr>
          <w:p w14:paraId="7D3D0154" w14:textId="77777777" w:rsidR="00FA71F5" w:rsidRDefault="00FA71F5" w:rsidP="00FA71F5">
            <w:pPr>
              <w:pStyle w:val="08-Tabelageral"/>
              <w:spacing w:before="0" w:after="0"/>
              <w:rPr>
                <w:rFonts w:cs="Arial"/>
                <w:szCs w:val="14"/>
                <w:lang w:eastAsia="en-US"/>
              </w:rPr>
            </w:pPr>
          </w:p>
        </w:tc>
        <w:tc>
          <w:tcPr>
            <w:tcW w:w="1689" w:type="dxa"/>
            <w:tcBorders>
              <w:top w:val="nil"/>
              <w:left w:val="nil"/>
              <w:bottom w:val="nil"/>
              <w:right w:val="nil"/>
            </w:tcBorders>
            <w:vAlign w:val="center"/>
          </w:tcPr>
          <w:p w14:paraId="2868E256" w14:textId="77777777" w:rsidR="00FA71F5" w:rsidRDefault="00FA71F5" w:rsidP="00FA71F5">
            <w:pPr>
              <w:pStyle w:val="08-Tabelageral"/>
              <w:spacing w:before="0" w:after="0"/>
              <w:rPr>
                <w:rFonts w:cs="Arial"/>
                <w:szCs w:val="14"/>
                <w:lang w:eastAsia="en-US"/>
              </w:rPr>
            </w:pPr>
            <w:r>
              <w:rPr>
                <w:rFonts w:cs="Arial"/>
                <w:szCs w:val="14"/>
              </w:rPr>
              <w:t>25</w:t>
            </w:r>
          </w:p>
        </w:tc>
        <w:tc>
          <w:tcPr>
            <w:tcW w:w="1278" w:type="dxa"/>
            <w:tcBorders>
              <w:top w:val="nil"/>
              <w:left w:val="nil"/>
              <w:bottom w:val="nil"/>
              <w:right w:val="nil"/>
            </w:tcBorders>
            <w:vAlign w:val="center"/>
            <w:hideMark/>
          </w:tcPr>
          <w:p w14:paraId="5ABFC998" w14:textId="77777777" w:rsidR="00FA71F5" w:rsidRDefault="00FA71F5" w:rsidP="00FA71F5">
            <w:pPr>
              <w:pStyle w:val="08-Tabelageral"/>
              <w:spacing w:before="0" w:after="0"/>
              <w:rPr>
                <w:rFonts w:cs="Arial"/>
                <w:szCs w:val="14"/>
                <w:lang w:eastAsia="en-US"/>
              </w:rPr>
            </w:pPr>
            <w:r>
              <w:rPr>
                <w:rFonts w:cs="Arial"/>
                <w:color w:val="000000"/>
                <w:szCs w:val="14"/>
              </w:rPr>
              <w:t>25</w:t>
            </w:r>
          </w:p>
        </w:tc>
        <w:tc>
          <w:tcPr>
            <w:tcW w:w="283" w:type="dxa"/>
            <w:tcBorders>
              <w:top w:val="nil"/>
              <w:left w:val="nil"/>
              <w:bottom w:val="nil"/>
              <w:right w:val="nil"/>
            </w:tcBorders>
            <w:vAlign w:val="center"/>
          </w:tcPr>
          <w:p w14:paraId="0AA5A995" w14:textId="77777777" w:rsidR="00FA71F5" w:rsidRDefault="00FA71F5" w:rsidP="00FA71F5">
            <w:pPr>
              <w:pStyle w:val="08-Tabelageral"/>
              <w:spacing w:before="0" w:after="0"/>
              <w:rPr>
                <w:rFonts w:cs="Arial"/>
                <w:szCs w:val="14"/>
                <w:lang w:eastAsia="en-US"/>
              </w:rPr>
            </w:pPr>
          </w:p>
        </w:tc>
        <w:tc>
          <w:tcPr>
            <w:tcW w:w="1565" w:type="dxa"/>
            <w:tcBorders>
              <w:top w:val="nil"/>
              <w:left w:val="nil"/>
              <w:bottom w:val="nil"/>
              <w:right w:val="nil"/>
            </w:tcBorders>
            <w:vAlign w:val="center"/>
          </w:tcPr>
          <w:p w14:paraId="1067790C" w14:textId="77777777" w:rsidR="00FA71F5" w:rsidRDefault="00FA71F5" w:rsidP="00FA71F5">
            <w:pPr>
              <w:pStyle w:val="08-Tabelageral"/>
              <w:spacing w:before="0" w:after="0"/>
              <w:rPr>
                <w:rFonts w:cs="Arial"/>
                <w:szCs w:val="14"/>
                <w:lang w:eastAsia="en-US"/>
              </w:rPr>
            </w:pPr>
            <w:r>
              <w:rPr>
                <w:rFonts w:cs="Arial"/>
                <w:color w:val="000000"/>
                <w:szCs w:val="14"/>
              </w:rPr>
              <w:t>--</w:t>
            </w:r>
          </w:p>
        </w:tc>
        <w:tc>
          <w:tcPr>
            <w:tcW w:w="1195" w:type="dxa"/>
            <w:tcBorders>
              <w:top w:val="nil"/>
              <w:left w:val="nil"/>
              <w:bottom w:val="nil"/>
              <w:right w:val="nil"/>
            </w:tcBorders>
            <w:vAlign w:val="center"/>
            <w:hideMark/>
          </w:tcPr>
          <w:p w14:paraId="6C9B7283" w14:textId="77777777" w:rsidR="00FA71F5" w:rsidRDefault="00FA71F5" w:rsidP="00FA71F5">
            <w:pPr>
              <w:pStyle w:val="08-Tabelageral"/>
              <w:spacing w:before="0" w:after="0"/>
              <w:rPr>
                <w:rFonts w:cs="Arial"/>
                <w:szCs w:val="14"/>
                <w:lang w:eastAsia="en-US"/>
              </w:rPr>
            </w:pPr>
            <w:r>
              <w:rPr>
                <w:rFonts w:cs="Arial"/>
                <w:color w:val="000000"/>
                <w:szCs w:val="14"/>
              </w:rPr>
              <w:t>--</w:t>
            </w:r>
          </w:p>
        </w:tc>
      </w:tr>
      <w:tr w:rsidR="00FA71F5" w14:paraId="428F1B18" w14:textId="77777777" w:rsidTr="00FA71F5">
        <w:trPr>
          <w:trHeight w:val="238"/>
          <w:jc w:val="center"/>
        </w:trPr>
        <w:tc>
          <w:tcPr>
            <w:tcW w:w="2835" w:type="dxa"/>
            <w:tcBorders>
              <w:top w:val="nil"/>
              <w:left w:val="nil"/>
              <w:bottom w:val="nil"/>
              <w:right w:val="nil"/>
            </w:tcBorders>
            <w:vAlign w:val="center"/>
            <w:hideMark/>
          </w:tcPr>
          <w:p w14:paraId="6048745C" w14:textId="77777777" w:rsidR="00FA71F5" w:rsidRDefault="00FA71F5" w:rsidP="00FA71F5">
            <w:pPr>
              <w:pStyle w:val="08-Tabelageral"/>
              <w:spacing w:before="0" w:after="0"/>
              <w:jc w:val="left"/>
              <w:rPr>
                <w:rFonts w:cs="Arial"/>
                <w:bCs/>
                <w:szCs w:val="14"/>
                <w:lang w:eastAsia="en-US"/>
              </w:rPr>
            </w:pPr>
            <w:r>
              <w:rPr>
                <w:rFonts w:cs="Arial"/>
                <w:szCs w:val="14"/>
              </w:rPr>
              <w:t xml:space="preserve">  </w:t>
            </w:r>
            <w:r w:rsidRPr="00A33E7B">
              <w:rPr>
                <w:rFonts w:cs="Arial"/>
                <w:szCs w:val="14"/>
              </w:rPr>
              <w:t>Rever</w:t>
            </w:r>
            <w:r>
              <w:rPr>
                <w:rFonts w:cs="Arial"/>
                <w:szCs w:val="14"/>
              </w:rPr>
              <w:t>sal of the provision</w:t>
            </w:r>
          </w:p>
        </w:tc>
        <w:tc>
          <w:tcPr>
            <w:tcW w:w="604" w:type="dxa"/>
            <w:tcBorders>
              <w:top w:val="nil"/>
              <w:left w:val="nil"/>
              <w:bottom w:val="nil"/>
              <w:right w:val="nil"/>
            </w:tcBorders>
            <w:vAlign w:val="center"/>
          </w:tcPr>
          <w:p w14:paraId="56A4DD5D" w14:textId="77777777" w:rsidR="00FA71F5" w:rsidRDefault="00FA71F5" w:rsidP="00FA71F5">
            <w:pPr>
              <w:pStyle w:val="08-Tabelageral"/>
              <w:spacing w:before="0" w:after="0"/>
              <w:rPr>
                <w:rFonts w:cs="Arial"/>
                <w:szCs w:val="14"/>
                <w:lang w:eastAsia="en-US"/>
              </w:rPr>
            </w:pPr>
          </w:p>
        </w:tc>
        <w:tc>
          <w:tcPr>
            <w:tcW w:w="1689" w:type="dxa"/>
            <w:tcBorders>
              <w:top w:val="nil"/>
              <w:left w:val="nil"/>
              <w:bottom w:val="nil"/>
              <w:right w:val="nil"/>
            </w:tcBorders>
            <w:vAlign w:val="center"/>
          </w:tcPr>
          <w:p w14:paraId="0DCD20DD" w14:textId="77777777" w:rsidR="00FA71F5" w:rsidRDefault="00FA71F5" w:rsidP="00FA71F5">
            <w:pPr>
              <w:pStyle w:val="08-Tabelageral"/>
              <w:spacing w:before="0" w:after="0"/>
              <w:rPr>
                <w:rFonts w:cs="Arial"/>
                <w:szCs w:val="14"/>
                <w:lang w:eastAsia="en-US"/>
              </w:rPr>
            </w:pPr>
            <w:r>
              <w:rPr>
                <w:rFonts w:cs="Arial"/>
                <w:color w:val="000000"/>
                <w:szCs w:val="14"/>
              </w:rPr>
              <w:t>--</w:t>
            </w:r>
          </w:p>
        </w:tc>
        <w:tc>
          <w:tcPr>
            <w:tcW w:w="1278" w:type="dxa"/>
            <w:tcBorders>
              <w:top w:val="nil"/>
              <w:left w:val="nil"/>
              <w:bottom w:val="nil"/>
              <w:right w:val="nil"/>
            </w:tcBorders>
            <w:vAlign w:val="center"/>
            <w:hideMark/>
          </w:tcPr>
          <w:p w14:paraId="11727D3A" w14:textId="77777777" w:rsidR="00FA71F5" w:rsidRDefault="00FA71F5" w:rsidP="00FA71F5">
            <w:pPr>
              <w:pStyle w:val="08-Tabelageral"/>
              <w:spacing w:before="0" w:after="0"/>
              <w:rPr>
                <w:rFonts w:cs="Arial"/>
                <w:szCs w:val="14"/>
                <w:lang w:eastAsia="en-US"/>
              </w:rPr>
            </w:pPr>
            <w:r>
              <w:rPr>
                <w:rFonts w:cs="Arial"/>
                <w:color w:val="000000"/>
                <w:szCs w:val="14"/>
              </w:rPr>
              <w:t>--</w:t>
            </w:r>
          </w:p>
        </w:tc>
        <w:tc>
          <w:tcPr>
            <w:tcW w:w="283" w:type="dxa"/>
            <w:tcBorders>
              <w:top w:val="nil"/>
              <w:left w:val="nil"/>
              <w:bottom w:val="nil"/>
              <w:right w:val="nil"/>
            </w:tcBorders>
            <w:vAlign w:val="center"/>
          </w:tcPr>
          <w:p w14:paraId="703AE3B9" w14:textId="77777777" w:rsidR="00FA71F5" w:rsidRDefault="00FA71F5" w:rsidP="00FA71F5">
            <w:pPr>
              <w:pStyle w:val="08-Tabelageral"/>
              <w:spacing w:before="0" w:after="0"/>
              <w:rPr>
                <w:rFonts w:cs="Arial"/>
                <w:szCs w:val="14"/>
                <w:lang w:eastAsia="en-US"/>
              </w:rPr>
            </w:pPr>
          </w:p>
        </w:tc>
        <w:tc>
          <w:tcPr>
            <w:tcW w:w="1565" w:type="dxa"/>
            <w:tcBorders>
              <w:top w:val="nil"/>
              <w:left w:val="nil"/>
              <w:bottom w:val="nil"/>
              <w:right w:val="nil"/>
            </w:tcBorders>
            <w:vAlign w:val="center"/>
          </w:tcPr>
          <w:p w14:paraId="1E3F1F41" w14:textId="77777777" w:rsidR="00FA71F5" w:rsidRDefault="00FA71F5" w:rsidP="00FA71F5">
            <w:pPr>
              <w:pStyle w:val="08-Tabelageral"/>
              <w:spacing w:before="0" w:after="0"/>
              <w:rPr>
                <w:rFonts w:cs="Arial"/>
                <w:szCs w:val="14"/>
                <w:lang w:eastAsia="en-US"/>
              </w:rPr>
            </w:pPr>
            <w:r>
              <w:rPr>
                <w:rFonts w:cs="Arial"/>
                <w:color w:val="000000"/>
                <w:szCs w:val="14"/>
              </w:rPr>
              <w:t>--</w:t>
            </w:r>
          </w:p>
        </w:tc>
        <w:tc>
          <w:tcPr>
            <w:tcW w:w="1195" w:type="dxa"/>
            <w:tcBorders>
              <w:top w:val="nil"/>
              <w:left w:val="nil"/>
              <w:bottom w:val="nil"/>
              <w:right w:val="nil"/>
            </w:tcBorders>
            <w:vAlign w:val="center"/>
            <w:hideMark/>
          </w:tcPr>
          <w:p w14:paraId="769EBB94" w14:textId="77777777" w:rsidR="00FA71F5" w:rsidRDefault="00FA71F5" w:rsidP="00FA71F5">
            <w:pPr>
              <w:pStyle w:val="08-Tabelageral"/>
              <w:spacing w:before="0" w:after="0"/>
              <w:rPr>
                <w:rFonts w:cs="Arial"/>
                <w:szCs w:val="14"/>
                <w:lang w:eastAsia="en-US"/>
              </w:rPr>
            </w:pPr>
            <w:r>
              <w:rPr>
                <w:rFonts w:cs="Arial"/>
                <w:color w:val="000000"/>
                <w:szCs w:val="14"/>
              </w:rPr>
              <w:t>--</w:t>
            </w:r>
          </w:p>
        </w:tc>
      </w:tr>
      <w:tr w:rsidR="00FA71F5" w14:paraId="63AF4CDD" w14:textId="77777777" w:rsidTr="00FA71F5">
        <w:trPr>
          <w:trHeight w:val="238"/>
          <w:jc w:val="center"/>
        </w:trPr>
        <w:tc>
          <w:tcPr>
            <w:tcW w:w="2835" w:type="dxa"/>
            <w:tcBorders>
              <w:top w:val="nil"/>
              <w:left w:val="nil"/>
              <w:bottom w:val="nil"/>
              <w:right w:val="nil"/>
            </w:tcBorders>
            <w:vAlign w:val="center"/>
            <w:hideMark/>
          </w:tcPr>
          <w:p w14:paraId="070F4B27" w14:textId="77777777" w:rsidR="00FA71F5" w:rsidRDefault="00FA71F5" w:rsidP="00FA71F5">
            <w:pPr>
              <w:pStyle w:val="08-Tabelageral"/>
              <w:spacing w:before="0" w:after="0"/>
              <w:jc w:val="left"/>
              <w:rPr>
                <w:rFonts w:cs="Arial"/>
                <w:bCs/>
                <w:szCs w:val="14"/>
                <w:lang w:eastAsia="en-US"/>
              </w:rPr>
            </w:pPr>
            <w:r>
              <w:rPr>
                <w:rFonts w:cs="Arial"/>
                <w:szCs w:val="14"/>
              </w:rPr>
              <w:t xml:space="preserve">  Derecognition of provisions</w:t>
            </w:r>
          </w:p>
        </w:tc>
        <w:tc>
          <w:tcPr>
            <w:tcW w:w="604" w:type="dxa"/>
            <w:tcBorders>
              <w:top w:val="nil"/>
              <w:left w:val="nil"/>
              <w:bottom w:val="nil"/>
              <w:right w:val="nil"/>
            </w:tcBorders>
            <w:vAlign w:val="center"/>
          </w:tcPr>
          <w:p w14:paraId="70C2CC11" w14:textId="77777777" w:rsidR="00FA71F5" w:rsidRDefault="00FA71F5" w:rsidP="00FA71F5">
            <w:pPr>
              <w:pStyle w:val="08-Tabelageral"/>
              <w:spacing w:before="0" w:after="0"/>
              <w:rPr>
                <w:rFonts w:cs="Arial"/>
                <w:szCs w:val="14"/>
                <w:lang w:eastAsia="en-US"/>
              </w:rPr>
            </w:pPr>
          </w:p>
        </w:tc>
        <w:tc>
          <w:tcPr>
            <w:tcW w:w="1689" w:type="dxa"/>
            <w:tcBorders>
              <w:top w:val="nil"/>
              <w:left w:val="nil"/>
              <w:bottom w:val="nil"/>
              <w:right w:val="nil"/>
            </w:tcBorders>
            <w:vAlign w:val="center"/>
          </w:tcPr>
          <w:p w14:paraId="7C1B8B27" w14:textId="77777777" w:rsidR="00FA71F5" w:rsidRDefault="00FA71F5" w:rsidP="00FA71F5">
            <w:pPr>
              <w:pStyle w:val="08-Tabelageral"/>
              <w:spacing w:before="0" w:after="0"/>
              <w:rPr>
                <w:rFonts w:cs="Arial"/>
                <w:szCs w:val="14"/>
                <w:lang w:eastAsia="en-US"/>
              </w:rPr>
            </w:pPr>
            <w:r>
              <w:rPr>
                <w:rFonts w:cs="Arial"/>
                <w:color w:val="000000"/>
                <w:szCs w:val="14"/>
              </w:rPr>
              <w:t>--</w:t>
            </w:r>
          </w:p>
        </w:tc>
        <w:tc>
          <w:tcPr>
            <w:tcW w:w="1278" w:type="dxa"/>
            <w:tcBorders>
              <w:top w:val="nil"/>
              <w:left w:val="nil"/>
              <w:bottom w:val="nil"/>
              <w:right w:val="nil"/>
            </w:tcBorders>
            <w:vAlign w:val="center"/>
            <w:hideMark/>
          </w:tcPr>
          <w:p w14:paraId="47B6556C" w14:textId="77777777" w:rsidR="00FA71F5" w:rsidRDefault="00FA71F5" w:rsidP="00FA71F5">
            <w:pPr>
              <w:pStyle w:val="08-Tabelageral"/>
              <w:spacing w:before="0" w:after="0"/>
              <w:rPr>
                <w:rFonts w:cs="Arial"/>
                <w:szCs w:val="14"/>
                <w:lang w:eastAsia="en-US"/>
              </w:rPr>
            </w:pPr>
            <w:r>
              <w:rPr>
                <w:rFonts w:cs="Arial"/>
                <w:color w:val="000000"/>
                <w:szCs w:val="14"/>
              </w:rPr>
              <w:t>--</w:t>
            </w:r>
          </w:p>
        </w:tc>
        <w:tc>
          <w:tcPr>
            <w:tcW w:w="283" w:type="dxa"/>
            <w:tcBorders>
              <w:top w:val="nil"/>
              <w:left w:val="nil"/>
              <w:bottom w:val="nil"/>
              <w:right w:val="nil"/>
            </w:tcBorders>
            <w:vAlign w:val="center"/>
          </w:tcPr>
          <w:p w14:paraId="38F7EC9F" w14:textId="77777777" w:rsidR="00FA71F5" w:rsidRDefault="00FA71F5" w:rsidP="00FA71F5">
            <w:pPr>
              <w:pStyle w:val="08-Tabelageral"/>
              <w:spacing w:before="0" w:after="0"/>
              <w:rPr>
                <w:rFonts w:cs="Arial"/>
                <w:szCs w:val="14"/>
                <w:lang w:eastAsia="en-US"/>
              </w:rPr>
            </w:pPr>
          </w:p>
        </w:tc>
        <w:tc>
          <w:tcPr>
            <w:tcW w:w="1565" w:type="dxa"/>
            <w:tcBorders>
              <w:top w:val="nil"/>
              <w:left w:val="nil"/>
              <w:bottom w:val="nil"/>
              <w:right w:val="nil"/>
            </w:tcBorders>
            <w:vAlign w:val="center"/>
          </w:tcPr>
          <w:p w14:paraId="1A3D682E" w14:textId="77777777" w:rsidR="00FA71F5" w:rsidRDefault="00FA71F5" w:rsidP="00FA71F5">
            <w:pPr>
              <w:pStyle w:val="08-Tabelageral"/>
              <w:spacing w:before="0" w:after="0"/>
              <w:rPr>
                <w:rFonts w:cs="Arial"/>
                <w:szCs w:val="14"/>
                <w:lang w:eastAsia="en-US"/>
              </w:rPr>
            </w:pPr>
            <w:r>
              <w:rPr>
                <w:rFonts w:cs="Arial"/>
                <w:color w:val="000000"/>
                <w:szCs w:val="14"/>
              </w:rPr>
              <w:t>--</w:t>
            </w:r>
          </w:p>
        </w:tc>
        <w:tc>
          <w:tcPr>
            <w:tcW w:w="1195" w:type="dxa"/>
            <w:tcBorders>
              <w:top w:val="nil"/>
              <w:left w:val="nil"/>
              <w:bottom w:val="nil"/>
              <w:right w:val="nil"/>
            </w:tcBorders>
            <w:vAlign w:val="center"/>
            <w:hideMark/>
          </w:tcPr>
          <w:p w14:paraId="40D26D13" w14:textId="77777777" w:rsidR="00FA71F5" w:rsidRDefault="00FA71F5" w:rsidP="00FA71F5">
            <w:pPr>
              <w:pStyle w:val="08-Tabelageral"/>
              <w:spacing w:before="0" w:after="0"/>
              <w:rPr>
                <w:rFonts w:cs="Arial"/>
                <w:szCs w:val="14"/>
                <w:lang w:eastAsia="en-US"/>
              </w:rPr>
            </w:pPr>
            <w:r>
              <w:rPr>
                <w:rFonts w:cs="Arial"/>
                <w:color w:val="000000"/>
                <w:szCs w:val="14"/>
              </w:rPr>
              <w:t>(202)</w:t>
            </w:r>
          </w:p>
        </w:tc>
      </w:tr>
      <w:tr w:rsidR="00FA71F5" w14:paraId="4BB12DE2" w14:textId="77777777" w:rsidTr="00FA71F5">
        <w:trPr>
          <w:trHeight w:val="238"/>
          <w:jc w:val="center"/>
        </w:trPr>
        <w:tc>
          <w:tcPr>
            <w:tcW w:w="2835" w:type="dxa"/>
            <w:tcBorders>
              <w:top w:val="nil"/>
              <w:left w:val="nil"/>
              <w:bottom w:val="nil"/>
              <w:right w:val="nil"/>
            </w:tcBorders>
            <w:vAlign w:val="center"/>
            <w:hideMark/>
          </w:tcPr>
          <w:p w14:paraId="5724A7C1" w14:textId="77777777" w:rsidR="00FA71F5" w:rsidRDefault="00FA71F5" w:rsidP="00FA71F5">
            <w:pPr>
              <w:pStyle w:val="08-Tabelageral"/>
              <w:spacing w:before="0" w:after="0"/>
              <w:jc w:val="left"/>
              <w:rPr>
                <w:rFonts w:cs="Arial"/>
                <w:b/>
                <w:szCs w:val="14"/>
                <w:lang w:eastAsia="en-US"/>
              </w:rPr>
            </w:pPr>
            <w:r>
              <w:rPr>
                <w:rFonts w:cs="Arial"/>
                <w:b/>
                <w:szCs w:val="14"/>
              </w:rPr>
              <w:t>Closing balance</w:t>
            </w:r>
          </w:p>
        </w:tc>
        <w:tc>
          <w:tcPr>
            <w:tcW w:w="604" w:type="dxa"/>
            <w:tcBorders>
              <w:top w:val="nil"/>
              <w:left w:val="nil"/>
              <w:bottom w:val="nil"/>
              <w:right w:val="nil"/>
            </w:tcBorders>
            <w:vAlign w:val="center"/>
          </w:tcPr>
          <w:p w14:paraId="34447F6A" w14:textId="77777777" w:rsidR="00FA71F5" w:rsidRDefault="00FA71F5" w:rsidP="00FA71F5">
            <w:pPr>
              <w:pStyle w:val="08-Tabelageral"/>
              <w:spacing w:before="0" w:after="0"/>
              <w:rPr>
                <w:rFonts w:cs="Arial"/>
                <w:b/>
                <w:bCs/>
                <w:szCs w:val="14"/>
                <w:lang w:eastAsia="en-US"/>
              </w:rPr>
            </w:pPr>
          </w:p>
        </w:tc>
        <w:tc>
          <w:tcPr>
            <w:tcW w:w="1689" w:type="dxa"/>
            <w:tcBorders>
              <w:top w:val="nil"/>
              <w:left w:val="nil"/>
              <w:bottom w:val="nil"/>
              <w:right w:val="nil"/>
            </w:tcBorders>
            <w:vAlign w:val="center"/>
          </w:tcPr>
          <w:p w14:paraId="42D8D95A" w14:textId="77777777" w:rsidR="00FA71F5" w:rsidRDefault="00FA71F5" w:rsidP="00FA71F5">
            <w:pPr>
              <w:pStyle w:val="08-Tabelageral"/>
              <w:spacing w:before="0" w:after="0"/>
              <w:rPr>
                <w:rFonts w:cs="Arial"/>
                <w:b/>
                <w:bCs/>
                <w:szCs w:val="14"/>
                <w:lang w:eastAsia="en-US"/>
              </w:rPr>
            </w:pPr>
            <w:r>
              <w:rPr>
                <w:rFonts w:cs="Arial"/>
                <w:b/>
                <w:bCs/>
                <w:szCs w:val="14"/>
              </w:rPr>
              <w:t>53</w:t>
            </w:r>
          </w:p>
        </w:tc>
        <w:tc>
          <w:tcPr>
            <w:tcW w:w="1278" w:type="dxa"/>
            <w:tcBorders>
              <w:top w:val="nil"/>
              <w:left w:val="nil"/>
              <w:bottom w:val="nil"/>
              <w:right w:val="nil"/>
            </w:tcBorders>
            <w:vAlign w:val="center"/>
            <w:hideMark/>
          </w:tcPr>
          <w:p w14:paraId="1417355A" w14:textId="77777777" w:rsidR="00FA71F5" w:rsidRDefault="00FA71F5" w:rsidP="00FA71F5">
            <w:pPr>
              <w:pStyle w:val="08-Tabelageral"/>
              <w:spacing w:before="0" w:after="0"/>
              <w:rPr>
                <w:rFonts w:cs="Arial"/>
                <w:b/>
                <w:bCs/>
                <w:szCs w:val="14"/>
                <w:lang w:eastAsia="en-US"/>
              </w:rPr>
            </w:pPr>
            <w:r>
              <w:rPr>
                <w:rFonts w:cs="Arial"/>
                <w:b/>
                <w:bCs/>
                <w:color w:val="000000"/>
                <w:szCs w:val="14"/>
              </w:rPr>
              <w:t>53</w:t>
            </w:r>
          </w:p>
        </w:tc>
        <w:tc>
          <w:tcPr>
            <w:tcW w:w="283" w:type="dxa"/>
            <w:tcBorders>
              <w:top w:val="nil"/>
              <w:left w:val="nil"/>
              <w:bottom w:val="nil"/>
              <w:right w:val="nil"/>
            </w:tcBorders>
            <w:vAlign w:val="center"/>
          </w:tcPr>
          <w:p w14:paraId="59668780" w14:textId="77777777" w:rsidR="00FA71F5" w:rsidRDefault="00FA71F5" w:rsidP="00FA71F5">
            <w:pPr>
              <w:pStyle w:val="08-Tabelageral"/>
              <w:spacing w:before="0" w:after="0"/>
              <w:rPr>
                <w:rFonts w:cs="Arial"/>
                <w:b/>
                <w:bCs/>
                <w:szCs w:val="14"/>
                <w:lang w:eastAsia="en-US"/>
              </w:rPr>
            </w:pPr>
          </w:p>
        </w:tc>
        <w:tc>
          <w:tcPr>
            <w:tcW w:w="1565" w:type="dxa"/>
            <w:tcBorders>
              <w:top w:val="nil"/>
              <w:left w:val="nil"/>
              <w:bottom w:val="nil"/>
              <w:right w:val="nil"/>
            </w:tcBorders>
            <w:vAlign w:val="center"/>
          </w:tcPr>
          <w:p w14:paraId="4D69101E" w14:textId="77777777" w:rsidR="00FA71F5" w:rsidRDefault="00FA71F5" w:rsidP="00FA71F5">
            <w:pPr>
              <w:pStyle w:val="08-Tabelageral"/>
              <w:spacing w:before="0" w:after="0"/>
              <w:rPr>
                <w:rFonts w:cs="Arial"/>
                <w:b/>
                <w:bCs/>
                <w:szCs w:val="14"/>
                <w:lang w:eastAsia="en-US"/>
              </w:rPr>
            </w:pPr>
            <w:r>
              <w:rPr>
                <w:rFonts w:cs="Arial"/>
                <w:b/>
                <w:bCs/>
                <w:szCs w:val="14"/>
              </w:rPr>
              <w:t>28</w:t>
            </w:r>
          </w:p>
        </w:tc>
        <w:tc>
          <w:tcPr>
            <w:tcW w:w="1195" w:type="dxa"/>
            <w:tcBorders>
              <w:top w:val="nil"/>
              <w:left w:val="nil"/>
              <w:bottom w:val="nil"/>
              <w:right w:val="nil"/>
            </w:tcBorders>
            <w:vAlign w:val="center"/>
            <w:hideMark/>
          </w:tcPr>
          <w:p w14:paraId="529C27D6" w14:textId="77777777" w:rsidR="00FA71F5" w:rsidRDefault="00FA71F5" w:rsidP="00FA71F5">
            <w:pPr>
              <w:pStyle w:val="08-Tabelageral"/>
              <w:spacing w:before="0" w:after="0"/>
              <w:rPr>
                <w:rFonts w:cs="Arial"/>
                <w:b/>
                <w:bCs/>
                <w:szCs w:val="14"/>
                <w:lang w:eastAsia="en-US"/>
              </w:rPr>
            </w:pPr>
            <w:r>
              <w:rPr>
                <w:rFonts w:cs="Arial"/>
                <w:b/>
                <w:bCs/>
                <w:color w:val="000000"/>
                <w:szCs w:val="14"/>
              </w:rPr>
              <w:t>28</w:t>
            </w:r>
          </w:p>
        </w:tc>
      </w:tr>
      <w:tr w:rsidR="00FA71F5" w14:paraId="711FDB54" w14:textId="77777777" w:rsidTr="00FA71F5">
        <w:trPr>
          <w:trHeight w:val="238"/>
          <w:jc w:val="center"/>
        </w:trPr>
        <w:tc>
          <w:tcPr>
            <w:tcW w:w="2835" w:type="dxa"/>
            <w:tcBorders>
              <w:top w:val="nil"/>
              <w:left w:val="nil"/>
              <w:bottom w:val="single" w:sz="2" w:space="0" w:color="1F4E79" w:themeColor="accent1" w:themeShade="80"/>
              <w:right w:val="nil"/>
            </w:tcBorders>
            <w:vAlign w:val="center"/>
            <w:hideMark/>
          </w:tcPr>
          <w:p w14:paraId="673A1B94" w14:textId="77777777" w:rsidR="00FA71F5" w:rsidRDefault="00FA71F5" w:rsidP="00FA71F5">
            <w:pPr>
              <w:pStyle w:val="08-Tabelageral"/>
              <w:spacing w:before="0" w:after="0"/>
              <w:jc w:val="left"/>
              <w:rPr>
                <w:rFonts w:cs="Arial"/>
                <w:b/>
                <w:szCs w:val="14"/>
                <w:lang w:eastAsia="en-US"/>
              </w:rPr>
            </w:pPr>
            <w:r>
              <w:rPr>
                <w:rFonts w:cs="Arial"/>
                <w:b/>
                <w:bCs/>
                <w:szCs w:val="14"/>
              </w:rPr>
              <w:t>Total</w:t>
            </w:r>
          </w:p>
        </w:tc>
        <w:tc>
          <w:tcPr>
            <w:tcW w:w="604" w:type="dxa"/>
            <w:tcBorders>
              <w:top w:val="nil"/>
              <w:left w:val="nil"/>
              <w:bottom w:val="single" w:sz="2" w:space="0" w:color="1F4E79" w:themeColor="accent1" w:themeShade="80"/>
              <w:right w:val="nil"/>
            </w:tcBorders>
            <w:vAlign w:val="center"/>
          </w:tcPr>
          <w:p w14:paraId="3B40ECDC" w14:textId="77777777" w:rsidR="00FA71F5" w:rsidRDefault="00FA71F5" w:rsidP="00FA71F5">
            <w:pPr>
              <w:pStyle w:val="08-Tabelageral"/>
              <w:spacing w:before="0" w:after="0"/>
              <w:rPr>
                <w:rFonts w:cs="Arial"/>
                <w:b/>
                <w:bCs/>
                <w:szCs w:val="14"/>
                <w:lang w:eastAsia="en-US"/>
              </w:rPr>
            </w:pPr>
          </w:p>
        </w:tc>
        <w:tc>
          <w:tcPr>
            <w:tcW w:w="1689" w:type="dxa"/>
            <w:tcBorders>
              <w:top w:val="nil"/>
              <w:left w:val="nil"/>
              <w:bottom w:val="single" w:sz="2" w:space="0" w:color="1F4E79" w:themeColor="accent1" w:themeShade="80"/>
              <w:right w:val="nil"/>
            </w:tcBorders>
            <w:vAlign w:val="center"/>
          </w:tcPr>
          <w:p w14:paraId="44CB8392" w14:textId="77777777" w:rsidR="00FA71F5" w:rsidRDefault="00FA71F5" w:rsidP="00FA71F5">
            <w:pPr>
              <w:pStyle w:val="08-Tabelageral"/>
              <w:spacing w:before="0" w:after="0"/>
              <w:rPr>
                <w:rFonts w:cs="Arial"/>
                <w:b/>
                <w:bCs/>
                <w:szCs w:val="14"/>
                <w:lang w:eastAsia="en-US"/>
              </w:rPr>
            </w:pPr>
            <w:r>
              <w:rPr>
                <w:rFonts w:cs="Arial"/>
                <w:b/>
                <w:bCs/>
                <w:color w:val="000000"/>
                <w:szCs w:val="14"/>
              </w:rPr>
              <w:t>15,262</w:t>
            </w:r>
          </w:p>
        </w:tc>
        <w:tc>
          <w:tcPr>
            <w:tcW w:w="1278" w:type="dxa"/>
            <w:tcBorders>
              <w:top w:val="nil"/>
              <w:left w:val="nil"/>
              <w:bottom w:val="single" w:sz="2" w:space="0" w:color="1F4E79" w:themeColor="accent1" w:themeShade="80"/>
              <w:right w:val="nil"/>
            </w:tcBorders>
            <w:vAlign w:val="center"/>
            <w:hideMark/>
          </w:tcPr>
          <w:p w14:paraId="4E835519" w14:textId="77777777" w:rsidR="00FA71F5" w:rsidRDefault="00FA71F5" w:rsidP="00FA71F5">
            <w:pPr>
              <w:pStyle w:val="08-Tabelageral"/>
              <w:spacing w:before="0" w:after="0"/>
              <w:rPr>
                <w:rFonts w:cs="Arial"/>
                <w:b/>
                <w:bCs/>
                <w:szCs w:val="14"/>
                <w:lang w:eastAsia="en-US"/>
              </w:rPr>
            </w:pPr>
            <w:r>
              <w:rPr>
                <w:rFonts w:cs="Arial"/>
                <w:b/>
                <w:bCs/>
                <w:color w:val="000000"/>
                <w:szCs w:val="14"/>
              </w:rPr>
              <w:t>15,262</w:t>
            </w:r>
          </w:p>
        </w:tc>
        <w:tc>
          <w:tcPr>
            <w:tcW w:w="283" w:type="dxa"/>
            <w:tcBorders>
              <w:top w:val="nil"/>
              <w:left w:val="nil"/>
              <w:bottom w:val="single" w:sz="2" w:space="0" w:color="1F4E79" w:themeColor="accent1" w:themeShade="80"/>
              <w:right w:val="nil"/>
            </w:tcBorders>
            <w:vAlign w:val="center"/>
          </w:tcPr>
          <w:p w14:paraId="1F6490DA" w14:textId="77777777" w:rsidR="00FA71F5" w:rsidRDefault="00FA71F5" w:rsidP="00FA71F5">
            <w:pPr>
              <w:pStyle w:val="08-Tabelageral"/>
              <w:spacing w:before="0" w:after="0"/>
              <w:rPr>
                <w:rFonts w:cs="Arial"/>
                <w:b/>
                <w:bCs/>
                <w:szCs w:val="14"/>
                <w:lang w:eastAsia="en-US"/>
              </w:rPr>
            </w:pPr>
          </w:p>
        </w:tc>
        <w:tc>
          <w:tcPr>
            <w:tcW w:w="1565" w:type="dxa"/>
            <w:tcBorders>
              <w:top w:val="nil"/>
              <w:left w:val="nil"/>
              <w:bottom w:val="single" w:sz="2" w:space="0" w:color="1F4E79" w:themeColor="accent1" w:themeShade="80"/>
              <w:right w:val="nil"/>
            </w:tcBorders>
            <w:vAlign w:val="center"/>
          </w:tcPr>
          <w:p w14:paraId="7015BCD4" w14:textId="77777777" w:rsidR="00FA71F5" w:rsidRDefault="00FA71F5" w:rsidP="00FA71F5">
            <w:pPr>
              <w:pStyle w:val="08-Tabelageral"/>
              <w:spacing w:before="0" w:after="0"/>
              <w:rPr>
                <w:rFonts w:cs="Arial"/>
                <w:b/>
                <w:bCs/>
                <w:szCs w:val="14"/>
                <w:lang w:eastAsia="en-US"/>
              </w:rPr>
            </w:pPr>
            <w:r>
              <w:rPr>
                <w:rFonts w:cs="Arial"/>
                <w:b/>
                <w:bCs/>
                <w:color w:val="000000"/>
                <w:szCs w:val="14"/>
              </w:rPr>
              <w:t>15,155</w:t>
            </w:r>
          </w:p>
        </w:tc>
        <w:tc>
          <w:tcPr>
            <w:tcW w:w="1195" w:type="dxa"/>
            <w:tcBorders>
              <w:top w:val="nil"/>
              <w:left w:val="nil"/>
              <w:bottom w:val="single" w:sz="2" w:space="0" w:color="1F4E79" w:themeColor="accent1" w:themeShade="80"/>
              <w:right w:val="nil"/>
            </w:tcBorders>
            <w:vAlign w:val="center"/>
            <w:hideMark/>
          </w:tcPr>
          <w:p w14:paraId="0CFA15B8" w14:textId="77777777" w:rsidR="00FA71F5" w:rsidRDefault="00FA71F5" w:rsidP="00FA71F5">
            <w:pPr>
              <w:pStyle w:val="08-Tabelageral"/>
              <w:spacing w:before="0" w:after="0"/>
              <w:rPr>
                <w:rFonts w:cs="Arial"/>
                <w:b/>
                <w:bCs/>
                <w:szCs w:val="14"/>
                <w:lang w:eastAsia="en-US"/>
              </w:rPr>
            </w:pPr>
            <w:r>
              <w:rPr>
                <w:rFonts w:cs="Arial"/>
                <w:b/>
                <w:bCs/>
                <w:color w:val="000000"/>
                <w:szCs w:val="14"/>
              </w:rPr>
              <w:t>15,155</w:t>
            </w:r>
          </w:p>
        </w:tc>
      </w:tr>
    </w:tbl>
    <w:p w14:paraId="6E2E1B27" w14:textId="77777777" w:rsidR="00FA71F5" w:rsidRPr="00E1291B" w:rsidRDefault="00FA71F5" w:rsidP="00FA71F5">
      <w:pPr>
        <w:pStyle w:val="07-Legenda"/>
        <w:numPr>
          <w:ilvl w:val="0"/>
          <w:numId w:val="3"/>
        </w:numPr>
        <w:ind w:left="284" w:hanging="284"/>
        <w:rPr>
          <w:rFonts w:cs="Arial"/>
          <w:szCs w:val="14"/>
          <w:lang w:val="en-US"/>
        </w:rPr>
      </w:pPr>
      <w:r w:rsidRPr="00E1291B">
        <w:rPr>
          <w:rFonts w:cs="Arial"/>
          <w:szCs w:val="14"/>
          <w:lang w:val="en-US"/>
        </w:rPr>
        <w:t xml:space="preserve">On </w:t>
      </w:r>
      <w:r>
        <w:rPr>
          <w:rFonts w:cs="Arial"/>
          <w:szCs w:val="14"/>
          <w:lang w:val="en-US"/>
        </w:rPr>
        <w:t>Sept</w:t>
      </w:r>
      <w:r w:rsidRPr="00E1291B">
        <w:rPr>
          <w:rFonts w:cs="Arial"/>
          <w:szCs w:val="14"/>
          <w:lang w:val="en-US"/>
        </w:rPr>
        <w:t xml:space="preserve"> 3</w:t>
      </w:r>
      <w:r>
        <w:rPr>
          <w:rFonts w:cs="Arial"/>
          <w:szCs w:val="14"/>
          <w:lang w:val="en-US"/>
        </w:rPr>
        <w:t>0</w:t>
      </w:r>
      <w:r w:rsidRPr="00E1291B">
        <w:rPr>
          <w:rFonts w:cs="Arial"/>
          <w:szCs w:val="14"/>
          <w:lang w:val="en-US"/>
        </w:rPr>
        <w:t xml:space="preserve">, 2022 incluides the amount of R$ </w:t>
      </w:r>
      <w:r>
        <w:rPr>
          <w:rFonts w:cs="Arial"/>
          <w:szCs w:val="14"/>
          <w:lang w:val="en-US"/>
        </w:rPr>
        <w:t>88</w:t>
      </w:r>
      <w:r w:rsidRPr="00E1291B">
        <w:rPr>
          <w:rFonts w:cs="Arial"/>
          <w:szCs w:val="14"/>
          <w:lang w:val="en-US"/>
        </w:rPr>
        <w:t xml:space="preserve"> thousand related to monetary restatement.</w:t>
      </w:r>
    </w:p>
    <w:p w14:paraId="79D487E6" w14:textId="77777777" w:rsidR="00FA71F5" w:rsidRPr="00E1291B" w:rsidRDefault="00FA71F5" w:rsidP="00FA71F5">
      <w:pPr>
        <w:pStyle w:val="07-Legenda"/>
        <w:numPr>
          <w:ilvl w:val="0"/>
          <w:numId w:val="3"/>
        </w:numPr>
        <w:ind w:left="284" w:hanging="284"/>
        <w:rPr>
          <w:rFonts w:cs="Arial"/>
          <w:szCs w:val="14"/>
          <w:lang w:val="en-US"/>
        </w:rPr>
      </w:pPr>
      <w:r w:rsidRPr="00E1291B">
        <w:rPr>
          <w:rFonts w:cs="Arial"/>
          <w:szCs w:val="14"/>
          <w:lang w:val="en-US"/>
        </w:rPr>
        <w:t xml:space="preserve">On </w:t>
      </w:r>
      <w:r>
        <w:rPr>
          <w:rFonts w:cs="Arial"/>
          <w:szCs w:val="14"/>
          <w:lang w:val="en-US"/>
        </w:rPr>
        <w:t>Sept</w:t>
      </w:r>
      <w:r w:rsidRPr="00E1291B">
        <w:rPr>
          <w:rFonts w:cs="Arial"/>
          <w:szCs w:val="14"/>
          <w:lang w:val="en-US"/>
        </w:rPr>
        <w:t xml:space="preserve"> 3</w:t>
      </w:r>
      <w:r>
        <w:rPr>
          <w:rFonts w:cs="Arial"/>
          <w:szCs w:val="14"/>
          <w:lang w:val="en-US"/>
        </w:rPr>
        <w:t>0</w:t>
      </w:r>
      <w:r w:rsidRPr="00E1291B">
        <w:rPr>
          <w:rFonts w:cs="Arial"/>
          <w:szCs w:val="14"/>
          <w:lang w:val="en-US"/>
        </w:rPr>
        <w:t xml:space="preserve">, 2022 incluides the amount of R$ </w:t>
      </w:r>
      <w:r>
        <w:rPr>
          <w:rFonts w:cs="Arial"/>
          <w:szCs w:val="14"/>
          <w:lang w:val="en-US"/>
        </w:rPr>
        <w:t>711</w:t>
      </w:r>
      <w:r w:rsidRPr="00E1291B">
        <w:rPr>
          <w:rFonts w:cs="Arial"/>
          <w:szCs w:val="14"/>
          <w:lang w:val="en-US"/>
        </w:rPr>
        <w:t xml:space="preserve"> thousand related to monetary restatement.</w:t>
      </w:r>
    </w:p>
    <w:p w14:paraId="696E6F93" w14:textId="77777777" w:rsidR="00FA71F5" w:rsidRDefault="00FA71F5" w:rsidP="00FA71F5">
      <w:pPr>
        <w:pStyle w:val="01-Textonormal"/>
        <w:jc w:val="left"/>
        <w:rPr>
          <w:rStyle w:val="tlid-translation"/>
          <w:lang w:val="en"/>
        </w:rPr>
      </w:pPr>
    </w:p>
    <w:p w14:paraId="4CBB3F55" w14:textId="77777777" w:rsidR="00FA71F5" w:rsidRPr="00E1291B" w:rsidRDefault="00FA71F5" w:rsidP="00FA71F5">
      <w:pPr>
        <w:pStyle w:val="01-Textonormal"/>
        <w:jc w:val="left"/>
        <w:rPr>
          <w:lang w:val="en-US"/>
        </w:rPr>
      </w:pPr>
      <w:r w:rsidRPr="001F20F8">
        <w:rPr>
          <w:rStyle w:val="tlid-translation"/>
          <w:lang w:val="en"/>
        </w:rPr>
        <w:lastRenderedPageBreak/>
        <w:t xml:space="preserve">On </w:t>
      </w:r>
      <w:r>
        <w:rPr>
          <w:rStyle w:val="tlid-translation"/>
          <w:lang w:val="en"/>
        </w:rPr>
        <w:t xml:space="preserve">Sept </w:t>
      </w:r>
      <w:r w:rsidRPr="001F20F8">
        <w:rPr>
          <w:rStyle w:val="tlid-translation"/>
          <w:lang w:val="en"/>
        </w:rPr>
        <w:t>3</w:t>
      </w:r>
      <w:r>
        <w:rPr>
          <w:rStyle w:val="tlid-translation"/>
          <w:lang w:val="en"/>
        </w:rPr>
        <w:t>0</w:t>
      </w:r>
      <w:r w:rsidRPr="001F20F8">
        <w:rPr>
          <w:rStyle w:val="tlid-translation"/>
          <w:lang w:val="en"/>
        </w:rPr>
        <w:t>, 20</w:t>
      </w:r>
      <w:r>
        <w:rPr>
          <w:rStyle w:val="tlid-translation"/>
          <w:lang w:val="en"/>
        </w:rPr>
        <w:t>22</w:t>
      </w:r>
      <w:r w:rsidRPr="001F20F8">
        <w:rPr>
          <w:rStyle w:val="tlid-translation"/>
          <w:lang w:val="en"/>
        </w:rPr>
        <w:t xml:space="preserve">, </w:t>
      </w:r>
      <w:r w:rsidRPr="00BD4649">
        <w:rPr>
          <w:rStyle w:val="tlid-translation"/>
          <w:lang w:val="en"/>
        </w:rPr>
        <w:t>the amounts of R$ 28 thousand related to labor claims, respectively, were provisioned in the controller. For the other claims there are no provision balances in the parent company</w:t>
      </w:r>
      <w:r w:rsidRPr="00E1291B">
        <w:rPr>
          <w:lang w:val="en-US"/>
        </w:rPr>
        <w:t>.</w:t>
      </w:r>
    </w:p>
    <w:p w14:paraId="46796D0E" w14:textId="77777777" w:rsidR="00FA71F5" w:rsidRPr="005261C1" w:rsidRDefault="00FA71F5" w:rsidP="00FA71F5">
      <w:pPr>
        <w:pStyle w:val="04-TtuloNegrito"/>
        <w:rPr>
          <w:rFonts w:cs="Arial"/>
          <w:color w:val="1F3864" w:themeColor="accent5" w:themeShade="80"/>
          <w:sz w:val="18"/>
          <w:szCs w:val="18"/>
          <w:lang w:val="en-US"/>
        </w:rPr>
      </w:pPr>
      <w:r w:rsidRPr="005261C1">
        <w:rPr>
          <w:rFonts w:cs="Arial"/>
          <w:color w:val="1F3864" w:themeColor="accent5" w:themeShade="80"/>
          <w:sz w:val="18"/>
          <w:szCs w:val="18"/>
          <w:lang w:val="en-US"/>
        </w:rPr>
        <w:t>Expected outflows of economic benefits</w:t>
      </w:r>
    </w:p>
    <w:p w14:paraId="3B598F5F" w14:textId="77777777" w:rsidR="00FA71F5" w:rsidRPr="00E1291B" w:rsidRDefault="00FA71F5" w:rsidP="00FA71F5">
      <w:pPr>
        <w:pStyle w:val="01-TtulodeNota"/>
        <w:spacing w:before="0" w:after="0"/>
        <w:jc w:val="right"/>
        <w:rPr>
          <w:sz w:val="14"/>
          <w:szCs w:val="14"/>
          <w:lang w:val="en-US"/>
        </w:rPr>
      </w:pPr>
      <w:r w:rsidRPr="00E1291B">
        <w:rPr>
          <w:sz w:val="14"/>
          <w:szCs w:val="14"/>
          <w:lang w:val="en-US"/>
        </w:rPr>
        <w:t>R$ thousand</w:t>
      </w:r>
    </w:p>
    <w:tbl>
      <w:tblPr>
        <w:tblW w:w="9417"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2948"/>
        <w:gridCol w:w="581"/>
        <w:gridCol w:w="1574"/>
        <w:gridCol w:w="1372"/>
        <w:gridCol w:w="279"/>
        <w:gridCol w:w="1377"/>
        <w:gridCol w:w="1286"/>
      </w:tblGrid>
      <w:tr w:rsidR="00FA71F5" w:rsidRPr="00225994" w14:paraId="45C75461" w14:textId="77777777" w:rsidTr="00FA71F5">
        <w:trPr>
          <w:trHeight w:val="238"/>
          <w:jc w:val="center"/>
        </w:trPr>
        <w:tc>
          <w:tcPr>
            <w:tcW w:w="2948" w:type="dxa"/>
            <w:tcBorders>
              <w:bottom w:val="single" w:sz="2" w:space="0" w:color="1F4E79" w:themeColor="accent1" w:themeShade="80"/>
            </w:tcBorders>
            <w:shd w:val="clear" w:color="auto" w:fill="auto"/>
          </w:tcPr>
          <w:p w14:paraId="75DE0ED1" w14:textId="77777777" w:rsidR="00FA71F5" w:rsidRPr="00E1291B" w:rsidRDefault="00FA71F5" w:rsidP="00FA71F5">
            <w:pPr>
              <w:keepNext/>
              <w:keepLines/>
              <w:spacing w:before="40" w:after="40"/>
              <w:rPr>
                <w:rFonts w:cs="Arial"/>
                <w:b/>
                <w:spacing w:val="-2"/>
                <w:sz w:val="14"/>
                <w:szCs w:val="14"/>
                <w:lang w:val="en-US"/>
              </w:rPr>
            </w:pPr>
          </w:p>
        </w:tc>
        <w:tc>
          <w:tcPr>
            <w:tcW w:w="581" w:type="dxa"/>
            <w:tcBorders>
              <w:bottom w:val="single" w:sz="2" w:space="0" w:color="1F4E79" w:themeColor="accent1" w:themeShade="80"/>
            </w:tcBorders>
            <w:shd w:val="clear" w:color="auto" w:fill="auto"/>
          </w:tcPr>
          <w:p w14:paraId="62EB69ED" w14:textId="77777777" w:rsidR="00FA71F5" w:rsidRPr="00E1291B" w:rsidRDefault="00FA71F5" w:rsidP="00FA71F5">
            <w:pPr>
              <w:keepNext/>
              <w:keepLines/>
              <w:spacing w:before="40" w:after="40"/>
              <w:rPr>
                <w:rFonts w:cs="Arial"/>
                <w:b/>
                <w:spacing w:val="-2"/>
                <w:sz w:val="14"/>
                <w:szCs w:val="14"/>
                <w:lang w:val="en-US"/>
              </w:rPr>
            </w:pPr>
          </w:p>
        </w:tc>
        <w:tc>
          <w:tcPr>
            <w:tcW w:w="1574" w:type="dxa"/>
            <w:tcBorders>
              <w:bottom w:val="single" w:sz="2" w:space="0" w:color="1F4E79" w:themeColor="accent1" w:themeShade="80"/>
            </w:tcBorders>
            <w:shd w:val="clear" w:color="auto" w:fill="auto"/>
          </w:tcPr>
          <w:p w14:paraId="7C4B88A1" w14:textId="77777777" w:rsidR="00FA71F5" w:rsidRPr="00225994" w:rsidRDefault="00FA71F5" w:rsidP="00FA71F5">
            <w:pPr>
              <w:keepNext/>
              <w:keepLines/>
              <w:spacing w:before="40" w:after="40"/>
              <w:jc w:val="right"/>
              <w:rPr>
                <w:rFonts w:cs="Arial"/>
                <w:b/>
                <w:spacing w:val="-2"/>
                <w:sz w:val="14"/>
                <w:szCs w:val="14"/>
              </w:rPr>
            </w:pPr>
            <w:r>
              <w:rPr>
                <w:rFonts w:cs="Arial"/>
                <w:b/>
                <w:spacing w:val="-2"/>
                <w:sz w:val="14"/>
                <w:szCs w:val="14"/>
              </w:rPr>
              <w:t>Labor lawsuits</w:t>
            </w:r>
          </w:p>
        </w:tc>
        <w:tc>
          <w:tcPr>
            <w:tcW w:w="1372" w:type="dxa"/>
            <w:tcBorders>
              <w:bottom w:val="single" w:sz="2" w:space="0" w:color="1F4E79" w:themeColor="accent1" w:themeShade="80"/>
            </w:tcBorders>
            <w:shd w:val="clear" w:color="auto" w:fill="auto"/>
          </w:tcPr>
          <w:p w14:paraId="78C57907" w14:textId="77777777" w:rsidR="00FA71F5" w:rsidRPr="00225994" w:rsidRDefault="00FA71F5" w:rsidP="00FA71F5">
            <w:pPr>
              <w:keepNext/>
              <w:keepLines/>
              <w:spacing w:before="40" w:after="40"/>
              <w:jc w:val="right"/>
              <w:rPr>
                <w:rFonts w:cs="Arial"/>
                <w:b/>
                <w:spacing w:val="-2"/>
                <w:sz w:val="14"/>
                <w:szCs w:val="14"/>
              </w:rPr>
            </w:pPr>
            <w:r>
              <w:rPr>
                <w:rFonts w:cs="Arial"/>
                <w:b/>
                <w:spacing w:val="-2"/>
                <w:sz w:val="14"/>
                <w:szCs w:val="14"/>
              </w:rPr>
              <w:t>Tax lawsuits</w:t>
            </w:r>
          </w:p>
        </w:tc>
        <w:tc>
          <w:tcPr>
            <w:tcW w:w="279" w:type="dxa"/>
            <w:tcBorders>
              <w:bottom w:val="single" w:sz="2" w:space="0" w:color="1F4E79" w:themeColor="accent1" w:themeShade="80"/>
            </w:tcBorders>
            <w:shd w:val="clear" w:color="auto" w:fill="auto"/>
          </w:tcPr>
          <w:p w14:paraId="4AC0FB27" w14:textId="77777777" w:rsidR="00FA71F5" w:rsidRPr="00225994" w:rsidRDefault="00FA71F5" w:rsidP="00FA71F5">
            <w:pPr>
              <w:keepNext/>
              <w:keepLines/>
              <w:spacing w:before="40" w:after="40"/>
              <w:jc w:val="right"/>
              <w:rPr>
                <w:rFonts w:cs="Arial"/>
                <w:b/>
                <w:spacing w:val="-2"/>
                <w:sz w:val="14"/>
                <w:szCs w:val="14"/>
              </w:rPr>
            </w:pPr>
          </w:p>
        </w:tc>
        <w:tc>
          <w:tcPr>
            <w:tcW w:w="1377" w:type="dxa"/>
            <w:tcBorders>
              <w:bottom w:val="single" w:sz="2" w:space="0" w:color="1F4E79" w:themeColor="accent1" w:themeShade="80"/>
            </w:tcBorders>
            <w:shd w:val="clear" w:color="auto" w:fill="auto"/>
          </w:tcPr>
          <w:p w14:paraId="686FD983" w14:textId="77777777" w:rsidR="00FA71F5" w:rsidRPr="00225994" w:rsidRDefault="00FA71F5" w:rsidP="00FA71F5">
            <w:pPr>
              <w:keepNext/>
              <w:keepLines/>
              <w:spacing w:before="40" w:after="40"/>
              <w:jc w:val="right"/>
              <w:rPr>
                <w:rFonts w:cs="Arial"/>
                <w:b/>
                <w:spacing w:val="-2"/>
                <w:sz w:val="14"/>
                <w:szCs w:val="14"/>
              </w:rPr>
            </w:pPr>
            <w:r>
              <w:rPr>
                <w:rFonts w:cs="Arial"/>
                <w:b/>
                <w:spacing w:val="-2"/>
                <w:sz w:val="14"/>
                <w:szCs w:val="14"/>
              </w:rPr>
              <w:t>Civil lawsuits</w:t>
            </w:r>
          </w:p>
        </w:tc>
        <w:tc>
          <w:tcPr>
            <w:tcW w:w="1286" w:type="dxa"/>
            <w:tcBorders>
              <w:bottom w:val="single" w:sz="2" w:space="0" w:color="1F4E79" w:themeColor="accent1" w:themeShade="80"/>
            </w:tcBorders>
            <w:shd w:val="clear" w:color="auto" w:fill="auto"/>
          </w:tcPr>
          <w:p w14:paraId="25F86855" w14:textId="77777777" w:rsidR="00FA71F5" w:rsidRPr="00225994" w:rsidRDefault="00FA71F5" w:rsidP="00FA71F5">
            <w:pPr>
              <w:keepNext/>
              <w:keepLines/>
              <w:spacing w:before="40" w:after="40"/>
              <w:jc w:val="right"/>
              <w:rPr>
                <w:rFonts w:cs="Arial"/>
                <w:b/>
                <w:spacing w:val="-2"/>
                <w:sz w:val="14"/>
                <w:szCs w:val="14"/>
              </w:rPr>
            </w:pPr>
            <w:r w:rsidRPr="00225994">
              <w:rPr>
                <w:rFonts w:cs="Arial"/>
                <w:b/>
                <w:spacing w:val="-2"/>
                <w:sz w:val="14"/>
                <w:szCs w:val="14"/>
              </w:rPr>
              <w:t>Total</w:t>
            </w:r>
          </w:p>
        </w:tc>
      </w:tr>
      <w:tr w:rsidR="00FA71F5" w:rsidRPr="00552C1B" w14:paraId="1C3F95FE" w14:textId="77777777" w:rsidTr="00FA71F5">
        <w:trPr>
          <w:trHeight w:val="238"/>
          <w:jc w:val="center"/>
        </w:trPr>
        <w:tc>
          <w:tcPr>
            <w:tcW w:w="2948" w:type="dxa"/>
            <w:tcBorders>
              <w:bottom w:val="nil"/>
            </w:tcBorders>
            <w:shd w:val="clear" w:color="auto" w:fill="auto"/>
          </w:tcPr>
          <w:p w14:paraId="0AFCDC5E" w14:textId="77777777" w:rsidR="00FA71F5" w:rsidRPr="00552C1B" w:rsidRDefault="00FA71F5" w:rsidP="00FA71F5">
            <w:pPr>
              <w:pStyle w:val="08-Tabelageral"/>
              <w:jc w:val="left"/>
              <w:rPr>
                <w:rFonts w:cs="Arial"/>
                <w:b/>
                <w:szCs w:val="14"/>
              </w:rPr>
            </w:pPr>
            <w:r>
              <w:rPr>
                <w:rFonts w:cs="Arial"/>
                <w:szCs w:val="14"/>
              </w:rPr>
              <w:t>Up to 5</w:t>
            </w:r>
            <w:r w:rsidRPr="00552C1B">
              <w:rPr>
                <w:rFonts w:cs="Arial"/>
                <w:szCs w:val="14"/>
              </w:rPr>
              <w:t xml:space="preserve"> </w:t>
            </w:r>
            <w:r>
              <w:rPr>
                <w:rFonts w:cs="Arial"/>
                <w:szCs w:val="14"/>
              </w:rPr>
              <w:t>years</w:t>
            </w:r>
          </w:p>
        </w:tc>
        <w:tc>
          <w:tcPr>
            <w:tcW w:w="581" w:type="dxa"/>
            <w:tcBorders>
              <w:bottom w:val="nil"/>
            </w:tcBorders>
            <w:shd w:val="clear" w:color="auto" w:fill="auto"/>
          </w:tcPr>
          <w:p w14:paraId="219EAE6F" w14:textId="77777777" w:rsidR="00FA71F5" w:rsidRPr="00552C1B" w:rsidRDefault="00FA71F5" w:rsidP="00FA71F5">
            <w:pPr>
              <w:pStyle w:val="08-Tabelageral"/>
              <w:rPr>
                <w:rFonts w:cs="Arial"/>
                <w:szCs w:val="14"/>
              </w:rPr>
            </w:pPr>
          </w:p>
        </w:tc>
        <w:tc>
          <w:tcPr>
            <w:tcW w:w="1574" w:type="dxa"/>
            <w:tcBorders>
              <w:top w:val="single" w:sz="2" w:space="0" w:color="1F4E79" w:themeColor="accent1" w:themeShade="80"/>
              <w:left w:val="nil"/>
              <w:bottom w:val="nil"/>
              <w:right w:val="nil"/>
            </w:tcBorders>
          </w:tcPr>
          <w:p w14:paraId="5F969936" w14:textId="77777777" w:rsidR="00FA71F5" w:rsidRPr="00552C1B" w:rsidRDefault="00FA71F5" w:rsidP="00FA71F5">
            <w:pPr>
              <w:pStyle w:val="08-Tabelageral"/>
              <w:rPr>
                <w:rFonts w:cs="Arial"/>
                <w:szCs w:val="14"/>
              </w:rPr>
            </w:pPr>
            <w:r>
              <w:rPr>
                <w:rFonts w:cs="Arial"/>
                <w:szCs w:val="14"/>
              </w:rPr>
              <w:t>51</w:t>
            </w:r>
          </w:p>
        </w:tc>
        <w:tc>
          <w:tcPr>
            <w:tcW w:w="1372" w:type="dxa"/>
            <w:tcBorders>
              <w:top w:val="single" w:sz="2" w:space="0" w:color="1F4E79" w:themeColor="accent1" w:themeShade="80"/>
              <w:left w:val="nil"/>
              <w:bottom w:val="nil"/>
              <w:right w:val="nil"/>
            </w:tcBorders>
          </w:tcPr>
          <w:p w14:paraId="2F8091FF" w14:textId="77777777" w:rsidR="00FA71F5" w:rsidRPr="00552C1B" w:rsidRDefault="00FA71F5" w:rsidP="00FA71F5">
            <w:pPr>
              <w:pStyle w:val="08-Tabelageral"/>
              <w:rPr>
                <w:rFonts w:cs="Arial"/>
                <w:szCs w:val="14"/>
              </w:rPr>
            </w:pPr>
            <w:r>
              <w:rPr>
                <w:rFonts w:cs="Arial"/>
                <w:szCs w:val="14"/>
              </w:rPr>
              <w:t>930</w:t>
            </w:r>
          </w:p>
        </w:tc>
        <w:tc>
          <w:tcPr>
            <w:tcW w:w="279" w:type="dxa"/>
            <w:tcBorders>
              <w:top w:val="single" w:sz="2" w:space="0" w:color="1F4E79" w:themeColor="accent1" w:themeShade="80"/>
              <w:left w:val="nil"/>
              <w:bottom w:val="nil"/>
              <w:right w:val="nil"/>
            </w:tcBorders>
          </w:tcPr>
          <w:p w14:paraId="726DB442" w14:textId="77777777" w:rsidR="00FA71F5" w:rsidRPr="00552C1B" w:rsidRDefault="00FA71F5" w:rsidP="00FA71F5">
            <w:pPr>
              <w:pStyle w:val="08-Tabelageral"/>
              <w:rPr>
                <w:rFonts w:cs="Arial"/>
                <w:szCs w:val="14"/>
              </w:rPr>
            </w:pPr>
          </w:p>
        </w:tc>
        <w:tc>
          <w:tcPr>
            <w:tcW w:w="1377" w:type="dxa"/>
            <w:tcBorders>
              <w:top w:val="single" w:sz="2" w:space="0" w:color="1F4E79" w:themeColor="accent1" w:themeShade="80"/>
              <w:left w:val="nil"/>
              <w:bottom w:val="nil"/>
              <w:right w:val="nil"/>
            </w:tcBorders>
          </w:tcPr>
          <w:p w14:paraId="75A932E5" w14:textId="77777777" w:rsidR="00FA71F5" w:rsidRPr="00552C1B" w:rsidRDefault="00FA71F5" w:rsidP="00FA71F5">
            <w:pPr>
              <w:pStyle w:val="08-Tabelageral"/>
              <w:rPr>
                <w:rFonts w:cs="Arial"/>
                <w:szCs w:val="14"/>
              </w:rPr>
            </w:pPr>
            <w:r>
              <w:rPr>
                <w:rFonts w:cs="Arial"/>
                <w:szCs w:val="14"/>
              </w:rPr>
              <w:t>12,237</w:t>
            </w:r>
          </w:p>
        </w:tc>
        <w:tc>
          <w:tcPr>
            <w:tcW w:w="1286" w:type="dxa"/>
            <w:tcBorders>
              <w:top w:val="single" w:sz="2" w:space="0" w:color="1F4E79" w:themeColor="accent1" w:themeShade="80"/>
              <w:left w:val="nil"/>
              <w:bottom w:val="nil"/>
              <w:right w:val="nil"/>
            </w:tcBorders>
            <w:vAlign w:val="center"/>
          </w:tcPr>
          <w:p w14:paraId="7712832F" w14:textId="77777777" w:rsidR="00FA71F5" w:rsidRPr="00552C1B" w:rsidRDefault="00FA71F5" w:rsidP="00FA71F5">
            <w:pPr>
              <w:pStyle w:val="08-Tabelageral"/>
              <w:ind w:left="613"/>
              <w:jc w:val="left"/>
              <w:rPr>
                <w:rFonts w:cs="Arial"/>
                <w:b/>
                <w:szCs w:val="14"/>
              </w:rPr>
            </w:pPr>
            <w:r>
              <w:rPr>
                <w:rFonts w:cs="Arial"/>
                <w:b/>
                <w:szCs w:val="14"/>
              </w:rPr>
              <w:t>13,218</w:t>
            </w:r>
          </w:p>
        </w:tc>
      </w:tr>
      <w:tr w:rsidR="00FA71F5" w:rsidRPr="00552C1B" w14:paraId="4B069C3D" w14:textId="77777777" w:rsidTr="00FA71F5">
        <w:trPr>
          <w:trHeight w:val="238"/>
          <w:jc w:val="center"/>
        </w:trPr>
        <w:tc>
          <w:tcPr>
            <w:tcW w:w="2948" w:type="dxa"/>
            <w:tcBorders>
              <w:top w:val="nil"/>
              <w:bottom w:val="nil"/>
            </w:tcBorders>
            <w:shd w:val="clear" w:color="auto" w:fill="auto"/>
          </w:tcPr>
          <w:p w14:paraId="4E69E4C0" w14:textId="77777777" w:rsidR="00FA71F5" w:rsidRPr="00E1291B" w:rsidRDefault="00FA71F5" w:rsidP="00FA71F5">
            <w:pPr>
              <w:pStyle w:val="08-Tabelageral"/>
              <w:jc w:val="left"/>
              <w:rPr>
                <w:rFonts w:cs="Arial"/>
                <w:b/>
                <w:szCs w:val="14"/>
                <w:vertAlign w:val="superscript"/>
                <w:lang w:val="en-US"/>
              </w:rPr>
            </w:pPr>
            <w:r w:rsidRPr="00E1291B">
              <w:rPr>
                <w:rFonts w:cs="Arial"/>
                <w:szCs w:val="14"/>
                <w:lang w:val="en-US"/>
              </w:rPr>
              <w:t>More than 5 years and up to 10 years</w:t>
            </w:r>
          </w:p>
        </w:tc>
        <w:tc>
          <w:tcPr>
            <w:tcW w:w="581" w:type="dxa"/>
            <w:tcBorders>
              <w:top w:val="nil"/>
              <w:bottom w:val="nil"/>
            </w:tcBorders>
            <w:shd w:val="clear" w:color="auto" w:fill="auto"/>
          </w:tcPr>
          <w:p w14:paraId="4F796B6C" w14:textId="77777777" w:rsidR="00FA71F5" w:rsidRPr="00E1291B" w:rsidRDefault="00FA71F5" w:rsidP="00FA71F5">
            <w:pPr>
              <w:pStyle w:val="08-Tabelageral"/>
              <w:rPr>
                <w:rFonts w:cs="Arial"/>
                <w:szCs w:val="14"/>
                <w:lang w:val="en-US"/>
              </w:rPr>
            </w:pPr>
          </w:p>
        </w:tc>
        <w:tc>
          <w:tcPr>
            <w:tcW w:w="1574" w:type="dxa"/>
            <w:tcBorders>
              <w:top w:val="nil"/>
              <w:left w:val="nil"/>
              <w:bottom w:val="nil"/>
              <w:right w:val="nil"/>
            </w:tcBorders>
          </w:tcPr>
          <w:p w14:paraId="001AE7A1" w14:textId="77777777" w:rsidR="00FA71F5" w:rsidRPr="00552C1B" w:rsidRDefault="00FA71F5" w:rsidP="00FA71F5">
            <w:pPr>
              <w:pStyle w:val="08-Tabelageral"/>
              <w:rPr>
                <w:rFonts w:cs="Arial"/>
                <w:szCs w:val="14"/>
              </w:rPr>
            </w:pPr>
            <w:r>
              <w:rPr>
                <w:rFonts w:cs="Arial"/>
                <w:szCs w:val="14"/>
              </w:rPr>
              <w:t>2</w:t>
            </w:r>
          </w:p>
        </w:tc>
        <w:tc>
          <w:tcPr>
            <w:tcW w:w="1372" w:type="dxa"/>
            <w:tcBorders>
              <w:top w:val="nil"/>
              <w:left w:val="nil"/>
              <w:bottom w:val="nil"/>
              <w:right w:val="nil"/>
            </w:tcBorders>
          </w:tcPr>
          <w:p w14:paraId="2334B35A" w14:textId="77777777" w:rsidR="00FA71F5" w:rsidRPr="00552C1B" w:rsidRDefault="00FA71F5" w:rsidP="00FA71F5">
            <w:pPr>
              <w:pStyle w:val="08-Tabelageral"/>
              <w:rPr>
                <w:rFonts w:cs="Arial"/>
                <w:szCs w:val="14"/>
              </w:rPr>
            </w:pPr>
            <w:r>
              <w:rPr>
                <w:rFonts w:cs="Arial"/>
                <w:szCs w:val="14"/>
              </w:rPr>
              <w:t>144</w:t>
            </w:r>
          </w:p>
        </w:tc>
        <w:tc>
          <w:tcPr>
            <w:tcW w:w="279" w:type="dxa"/>
            <w:tcBorders>
              <w:top w:val="nil"/>
              <w:left w:val="nil"/>
              <w:bottom w:val="nil"/>
              <w:right w:val="nil"/>
            </w:tcBorders>
          </w:tcPr>
          <w:p w14:paraId="37D14F73" w14:textId="77777777" w:rsidR="00FA71F5" w:rsidRPr="00552C1B" w:rsidRDefault="00FA71F5" w:rsidP="00FA71F5">
            <w:pPr>
              <w:pStyle w:val="08-Tabelageral"/>
              <w:rPr>
                <w:rFonts w:cs="Arial"/>
                <w:szCs w:val="14"/>
              </w:rPr>
            </w:pPr>
          </w:p>
        </w:tc>
        <w:tc>
          <w:tcPr>
            <w:tcW w:w="1377" w:type="dxa"/>
            <w:tcBorders>
              <w:top w:val="nil"/>
              <w:left w:val="nil"/>
              <w:bottom w:val="nil"/>
              <w:right w:val="nil"/>
            </w:tcBorders>
          </w:tcPr>
          <w:p w14:paraId="73E1C923" w14:textId="77777777" w:rsidR="00FA71F5" w:rsidRPr="00552C1B" w:rsidRDefault="00FA71F5" w:rsidP="00FA71F5">
            <w:pPr>
              <w:pStyle w:val="08-Tabelageral"/>
              <w:rPr>
                <w:rFonts w:cs="Arial"/>
                <w:szCs w:val="14"/>
              </w:rPr>
            </w:pPr>
            <w:r>
              <w:rPr>
                <w:rFonts w:cs="Arial"/>
                <w:szCs w:val="14"/>
              </w:rPr>
              <w:t>1,623</w:t>
            </w:r>
          </w:p>
        </w:tc>
        <w:tc>
          <w:tcPr>
            <w:tcW w:w="1286" w:type="dxa"/>
            <w:tcBorders>
              <w:top w:val="nil"/>
              <w:left w:val="nil"/>
              <w:bottom w:val="nil"/>
              <w:right w:val="nil"/>
            </w:tcBorders>
            <w:vAlign w:val="center"/>
          </w:tcPr>
          <w:p w14:paraId="37EE462A" w14:textId="77777777" w:rsidR="00FA71F5" w:rsidRPr="00552C1B" w:rsidRDefault="00FA71F5" w:rsidP="00FA71F5">
            <w:pPr>
              <w:pStyle w:val="08-Tabelageral"/>
              <w:rPr>
                <w:rFonts w:cs="Arial"/>
                <w:b/>
                <w:szCs w:val="14"/>
              </w:rPr>
            </w:pPr>
            <w:r>
              <w:rPr>
                <w:rFonts w:cs="Arial"/>
                <w:b/>
                <w:szCs w:val="14"/>
              </w:rPr>
              <w:t>1,769</w:t>
            </w:r>
          </w:p>
        </w:tc>
      </w:tr>
      <w:tr w:rsidR="00FA71F5" w:rsidRPr="00552C1B" w14:paraId="61D67C72" w14:textId="77777777" w:rsidTr="00FA71F5">
        <w:trPr>
          <w:trHeight w:val="238"/>
          <w:jc w:val="center"/>
        </w:trPr>
        <w:tc>
          <w:tcPr>
            <w:tcW w:w="2948" w:type="dxa"/>
            <w:tcBorders>
              <w:top w:val="nil"/>
              <w:bottom w:val="nil"/>
            </w:tcBorders>
            <w:shd w:val="clear" w:color="auto" w:fill="auto"/>
          </w:tcPr>
          <w:p w14:paraId="57A4A7FA" w14:textId="77777777" w:rsidR="00FA71F5" w:rsidRPr="00552C1B" w:rsidRDefault="00FA71F5" w:rsidP="00FA71F5">
            <w:pPr>
              <w:pStyle w:val="08-Tabelageral"/>
              <w:jc w:val="left"/>
              <w:rPr>
                <w:rFonts w:cs="Arial"/>
                <w:b/>
                <w:szCs w:val="14"/>
              </w:rPr>
            </w:pPr>
            <w:r>
              <w:rPr>
                <w:rFonts w:cs="Arial"/>
                <w:szCs w:val="14"/>
              </w:rPr>
              <w:t xml:space="preserve">Over </w:t>
            </w:r>
            <w:r w:rsidRPr="00552C1B">
              <w:rPr>
                <w:rFonts w:cs="Arial"/>
                <w:szCs w:val="14"/>
              </w:rPr>
              <w:t xml:space="preserve">10 </w:t>
            </w:r>
            <w:r>
              <w:rPr>
                <w:rFonts w:cs="Arial"/>
                <w:szCs w:val="14"/>
              </w:rPr>
              <w:t>years</w:t>
            </w:r>
          </w:p>
        </w:tc>
        <w:tc>
          <w:tcPr>
            <w:tcW w:w="581" w:type="dxa"/>
            <w:tcBorders>
              <w:top w:val="nil"/>
              <w:bottom w:val="nil"/>
            </w:tcBorders>
            <w:shd w:val="clear" w:color="auto" w:fill="auto"/>
          </w:tcPr>
          <w:p w14:paraId="62CCF729" w14:textId="77777777" w:rsidR="00FA71F5" w:rsidRPr="00552C1B" w:rsidRDefault="00FA71F5" w:rsidP="00FA71F5">
            <w:pPr>
              <w:pStyle w:val="08-Tabelageral"/>
              <w:rPr>
                <w:rFonts w:cs="Arial"/>
                <w:szCs w:val="14"/>
              </w:rPr>
            </w:pPr>
          </w:p>
        </w:tc>
        <w:tc>
          <w:tcPr>
            <w:tcW w:w="1574" w:type="dxa"/>
            <w:tcBorders>
              <w:top w:val="nil"/>
              <w:left w:val="nil"/>
              <w:bottom w:val="nil"/>
              <w:right w:val="nil"/>
            </w:tcBorders>
          </w:tcPr>
          <w:p w14:paraId="6C32DBD3" w14:textId="77777777" w:rsidR="00FA71F5" w:rsidRPr="00552C1B" w:rsidRDefault="00FA71F5" w:rsidP="00FA71F5">
            <w:pPr>
              <w:pStyle w:val="08-Tabelageral"/>
              <w:rPr>
                <w:rFonts w:cs="Arial"/>
                <w:szCs w:val="14"/>
              </w:rPr>
            </w:pPr>
            <w:r>
              <w:rPr>
                <w:rFonts w:cs="Arial"/>
                <w:szCs w:val="14"/>
              </w:rPr>
              <w:t>--</w:t>
            </w:r>
          </w:p>
        </w:tc>
        <w:tc>
          <w:tcPr>
            <w:tcW w:w="1372" w:type="dxa"/>
            <w:tcBorders>
              <w:top w:val="nil"/>
              <w:left w:val="nil"/>
              <w:bottom w:val="nil"/>
              <w:right w:val="nil"/>
            </w:tcBorders>
          </w:tcPr>
          <w:p w14:paraId="7628181F" w14:textId="42A2F689" w:rsidR="00FA71F5" w:rsidRPr="00552C1B" w:rsidRDefault="00FA71F5" w:rsidP="0046651D">
            <w:pPr>
              <w:pStyle w:val="08-Tabelageral"/>
              <w:rPr>
                <w:rFonts w:cs="Arial"/>
                <w:szCs w:val="14"/>
              </w:rPr>
            </w:pPr>
            <w:r>
              <w:rPr>
                <w:rFonts w:cs="Arial"/>
                <w:szCs w:val="14"/>
              </w:rPr>
              <w:t>2</w:t>
            </w:r>
            <w:r w:rsidR="0046651D">
              <w:rPr>
                <w:rFonts w:cs="Arial"/>
                <w:szCs w:val="14"/>
              </w:rPr>
              <w:t>6</w:t>
            </w:r>
          </w:p>
        </w:tc>
        <w:tc>
          <w:tcPr>
            <w:tcW w:w="279" w:type="dxa"/>
            <w:tcBorders>
              <w:top w:val="nil"/>
              <w:left w:val="nil"/>
              <w:bottom w:val="nil"/>
              <w:right w:val="nil"/>
            </w:tcBorders>
          </w:tcPr>
          <w:p w14:paraId="7B3261CE" w14:textId="77777777" w:rsidR="00FA71F5" w:rsidRPr="00552C1B" w:rsidRDefault="00FA71F5" w:rsidP="00FA71F5">
            <w:pPr>
              <w:pStyle w:val="08-Tabelageral"/>
              <w:rPr>
                <w:rFonts w:cs="Arial"/>
                <w:szCs w:val="14"/>
              </w:rPr>
            </w:pPr>
          </w:p>
        </w:tc>
        <w:tc>
          <w:tcPr>
            <w:tcW w:w="1377" w:type="dxa"/>
            <w:tcBorders>
              <w:top w:val="nil"/>
              <w:left w:val="nil"/>
              <w:bottom w:val="nil"/>
              <w:right w:val="nil"/>
            </w:tcBorders>
          </w:tcPr>
          <w:p w14:paraId="56DF287A" w14:textId="77777777" w:rsidR="00FA71F5" w:rsidRPr="00552C1B" w:rsidRDefault="00FA71F5" w:rsidP="00FA71F5">
            <w:pPr>
              <w:pStyle w:val="08-Tabelageral"/>
              <w:rPr>
                <w:rFonts w:cs="Arial"/>
                <w:szCs w:val="14"/>
              </w:rPr>
            </w:pPr>
            <w:r>
              <w:rPr>
                <w:rFonts w:cs="Arial"/>
                <w:szCs w:val="14"/>
              </w:rPr>
              <w:t>249</w:t>
            </w:r>
          </w:p>
        </w:tc>
        <w:tc>
          <w:tcPr>
            <w:tcW w:w="1286" w:type="dxa"/>
            <w:tcBorders>
              <w:top w:val="nil"/>
              <w:left w:val="nil"/>
              <w:bottom w:val="nil"/>
              <w:right w:val="nil"/>
            </w:tcBorders>
            <w:vAlign w:val="center"/>
          </w:tcPr>
          <w:p w14:paraId="4A20A7E9" w14:textId="77777777" w:rsidR="00FA71F5" w:rsidRPr="00552C1B" w:rsidRDefault="00FA71F5" w:rsidP="00FA71F5">
            <w:pPr>
              <w:pStyle w:val="08-Tabelageral"/>
              <w:rPr>
                <w:rFonts w:cs="Arial"/>
                <w:b/>
                <w:szCs w:val="14"/>
              </w:rPr>
            </w:pPr>
            <w:r>
              <w:rPr>
                <w:rFonts w:cs="Arial"/>
                <w:b/>
                <w:szCs w:val="14"/>
              </w:rPr>
              <w:t>275</w:t>
            </w:r>
          </w:p>
        </w:tc>
      </w:tr>
      <w:tr w:rsidR="00FA71F5" w:rsidRPr="00225994" w14:paraId="31A7523F" w14:textId="77777777" w:rsidTr="00FA71F5">
        <w:trPr>
          <w:trHeight w:val="238"/>
          <w:jc w:val="center"/>
        </w:trPr>
        <w:tc>
          <w:tcPr>
            <w:tcW w:w="2948" w:type="dxa"/>
            <w:tcBorders>
              <w:top w:val="nil"/>
            </w:tcBorders>
            <w:shd w:val="clear" w:color="auto" w:fill="auto"/>
          </w:tcPr>
          <w:p w14:paraId="7C710358" w14:textId="77777777" w:rsidR="00FA71F5" w:rsidRPr="00552C1B" w:rsidRDefault="00FA71F5" w:rsidP="00FA71F5">
            <w:pPr>
              <w:keepNext/>
              <w:keepLines/>
              <w:spacing w:before="40" w:after="40"/>
              <w:rPr>
                <w:rFonts w:cs="Arial"/>
                <w:b/>
                <w:bCs/>
                <w:spacing w:val="-2"/>
                <w:sz w:val="14"/>
                <w:szCs w:val="14"/>
              </w:rPr>
            </w:pPr>
            <w:r w:rsidRPr="00552C1B">
              <w:rPr>
                <w:rFonts w:cs="Arial"/>
                <w:b/>
                <w:spacing w:val="-2"/>
                <w:sz w:val="14"/>
                <w:szCs w:val="14"/>
              </w:rPr>
              <w:t>Total</w:t>
            </w:r>
          </w:p>
        </w:tc>
        <w:tc>
          <w:tcPr>
            <w:tcW w:w="581" w:type="dxa"/>
            <w:tcBorders>
              <w:top w:val="nil"/>
            </w:tcBorders>
            <w:shd w:val="clear" w:color="auto" w:fill="auto"/>
          </w:tcPr>
          <w:p w14:paraId="169A3052" w14:textId="77777777" w:rsidR="00FA71F5" w:rsidRPr="00552C1B" w:rsidRDefault="00FA71F5" w:rsidP="00FA71F5">
            <w:pPr>
              <w:pStyle w:val="08-Tabelageral"/>
              <w:rPr>
                <w:rFonts w:cs="Arial"/>
                <w:b/>
                <w:szCs w:val="14"/>
              </w:rPr>
            </w:pPr>
          </w:p>
        </w:tc>
        <w:tc>
          <w:tcPr>
            <w:tcW w:w="1574" w:type="dxa"/>
            <w:tcBorders>
              <w:top w:val="nil"/>
              <w:left w:val="nil"/>
              <w:bottom w:val="single" w:sz="4" w:space="0" w:color="auto"/>
              <w:right w:val="nil"/>
            </w:tcBorders>
          </w:tcPr>
          <w:p w14:paraId="343C7C40" w14:textId="77777777" w:rsidR="00FA71F5" w:rsidRPr="00552C1B" w:rsidRDefault="00FA71F5" w:rsidP="00FA71F5">
            <w:pPr>
              <w:pStyle w:val="08-Tabelageral"/>
              <w:rPr>
                <w:rFonts w:cs="Arial"/>
                <w:b/>
                <w:szCs w:val="14"/>
              </w:rPr>
            </w:pPr>
            <w:r>
              <w:rPr>
                <w:rFonts w:cs="Arial"/>
                <w:b/>
                <w:szCs w:val="14"/>
              </w:rPr>
              <w:t>53</w:t>
            </w:r>
          </w:p>
        </w:tc>
        <w:tc>
          <w:tcPr>
            <w:tcW w:w="1372" w:type="dxa"/>
            <w:tcBorders>
              <w:top w:val="nil"/>
              <w:left w:val="nil"/>
              <w:bottom w:val="single" w:sz="4" w:space="0" w:color="auto"/>
              <w:right w:val="nil"/>
            </w:tcBorders>
          </w:tcPr>
          <w:p w14:paraId="0F778183" w14:textId="77777777" w:rsidR="00FA71F5" w:rsidRPr="00552C1B" w:rsidRDefault="00FA71F5" w:rsidP="00FA71F5">
            <w:pPr>
              <w:pStyle w:val="08-Tabelageral"/>
              <w:rPr>
                <w:rFonts w:cs="Arial"/>
                <w:b/>
                <w:szCs w:val="14"/>
              </w:rPr>
            </w:pPr>
            <w:r>
              <w:rPr>
                <w:rFonts w:cs="Arial"/>
                <w:b/>
                <w:szCs w:val="14"/>
              </w:rPr>
              <w:t>1,100</w:t>
            </w:r>
          </w:p>
        </w:tc>
        <w:tc>
          <w:tcPr>
            <w:tcW w:w="279" w:type="dxa"/>
            <w:tcBorders>
              <w:top w:val="nil"/>
              <w:left w:val="nil"/>
              <w:bottom w:val="single" w:sz="4" w:space="0" w:color="auto"/>
              <w:right w:val="nil"/>
            </w:tcBorders>
          </w:tcPr>
          <w:p w14:paraId="76B04565" w14:textId="77777777" w:rsidR="00FA71F5" w:rsidRPr="00552C1B" w:rsidRDefault="00FA71F5" w:rsidP="00FA71F5">
            <w:pPr>
              <w:pStyle w:val="08-Tabelageral"/>
              <w:rPr>
                <w:rFonts w:cs="Arial"/>
                <w:b/>
                <w:szCs w:val="14"/>
              </w:rPr>
            </w:pPr>
          </w:p>
        </w:tc>
        <w:tc>
          <w:tcPr>
            <w:tcW w:w="1377" w:type="dxa"/>
            <w:tcBorders>
              <w:top w:val="nil"/>
              <w:left w:val="nil"/>
              <w:bottom w:val="single" w:sz="4" w:space="0" w:color="auto"/>
              <w:right w:val="nil"/>
            </w:tcBorders>
          </w:tcPr>
          <w:p w14:paraId="6363267B" w14:textId="77777777" w:rsidR="00FA71F5" w:rsidRPr="00552C1B" w:rsidRDefault="00FA71F5" w:rsidP="00FA71F5">
            <w:pPr>
              <w:pStyle w:val="08-Tabelageral"/>
              <w:spacing w:line="256" w:lineRule="auto"/>
              <w:rPr>
                <w:rFonts w:cs="Arial"/>
                <w:b/>
                <w:szCs w:val="14"/>
                <w:lang w:eastAsia="en-US"/>
              </w:rPr>
            </w:pPr>
            <w:r>
              <w:rPr>
                <w:rFonts w:cs="Arial"/>
                <w:b/>
                <w:szCs w:val="14"/>
              </w:rPr>
              <w:t>14,109</w:t>
            </w:r>
          </w:p>
        </w:tc>
        <w:tc>
          <w:tcPr>
            <w:tcW w:w="1286" w:type="dxa"/>
            <w:tcBorders>
              <w:top w:val="nil"/>
              <w:left w:val="nil"/>
              <w:bottom w:val="single" w:sz="4" w:space="0" w:color="auto"/>
              <w:right w:val="nil"/>
            </w:tcBorders>
            <w:vAlign w:val="center"/>
          </w:tcPr>
          <w:p w14:paraId="6DC82103" w14:textId="77777777" w:rsidR="00FA71F5" w:rsidRPr="00225994" w:rsidRDefault="00FA71F5" w:rsidP="00FA71F5">
            <w:pPr>
              <w:pStyle w:val="08-Tabelageral"/>
              <w:rPr>
                <w:rFonts w:cs="Arial"/>
                <w:b/>
                <w:szCs w:val="14"/>
              </w:rPr>
            </w:pPr>
            <w:r>
              <w:rPr>
                <w:rFonts w:cs="Arial"/>
                <w:b/>
                <w:szCs w:val="14"/>
              </w:rPr>
              <w:t>15,262</w:t>
            </w:r>
          </w:p>
        </w:tc>
      </w:tr>
    </w:tbl>
    <w:p w14:paraId="7B0B12ED" w14:textId="77777777" w:rsidR="00FA71F5" w:rsidRPr="00E1291B" w:rsidRDefault="00FA71F5" w:rsidP="00FA71F5">
      <w:pPr>
        <w:pStyle w:val="01-Textonormal"/>
        <w:rPr>
          <w:lang w:val="en-US"/>
        </w:rPr>
      </w:pPr>
      <w:r>
        <w:rPr>
          <w:rStyle w:val="tlid-translation"/>
          <w:lang w:val="en"/>
        </w:rPr>
        <w:t>Given the scenario of uncertainties in the duration of the proceedings, as well as the possibility of changes in the jurisprudence of the courts, the outflow of economic benefits has been estimated based on the best available information</w:t>
      </w:r>
      <w:r w:rsidRPr="00E1291B">
        <w:rPr>
          <w:lang w:val="en-US"/>
        </w:rPr>
        <w:t>.</w:t>
      </w:r>
    </w:p>
    <w:p w14:paraId="72E1F858" w14:textId="77777777" w:rsidR="00FA71F5" w:rsidRPr="005261C1" w:rsidRDefault="00FA71F5" w:rsidP="00FA71F5">
      <w:pPr>
        <w:pStyle w:val="04-TtuloNegrito"/>
        <w:keepNext/>
        <w:rPr>
          <w:rFonts w:cs="Arial"/>
          <w:color w:val="1F3864" w:themeColor="accent5" w:themeShade="80"/>
          <w:sz w:val="18"/>
          <w:szCs w:val="18"/>
          <w:lang w:val="en-US"/>
        </w:rPr>
      </w:pPr>
      <w:r w:rsidRPr="005261C1">
        <w:rPr>
          <w:rFonts w:cs="Arial"/>
          <w:color w:val="1F3864" w:themeColor="accent5" w:themeShade="80"/>
          <w:sz w:val="18"/>
          <w:szCs w:val="18"/>
          <w:lang w:val="en-US"/>
        </w:rPr>
        <w:t>CONTINGENT LIABILITIES – POSSIBLE</w:t>
      </w:r>
    </w:p>
    <w:p w14:paraId="620137AF" w14:textId="77777777" w:rsidR="00FA71F5" w:rsidRPr="005261C1" w:rsidRDefault="00FA71F5" w:rsidP="00FA71F5">
      <w:pPr>
        <w:pStyle w:val="04-TtuloNegrito"/>
        <w:keepNext/>
        <w:rPr>
          <w:rFonts w:cs="Arial"/>
          <w:color w:val="1F3864" w:themeColor="accent5" w:themeShade="80"/>
          <w:sz w:val="18"/>
          <w:szCs w:val="18"/>
          <w:lang w:val="en-US"/>
        </w:rPr>
      </w:pPr>
      <w:r w:rsidRPr="005261C1">
        <w:rPr>
          <w:rFonts w:cs="Arial"/>
          <w:color w:val="1F3864" w:themeColor="accent5" w:themeShade="80"/>
          <w:sz w:val="18"/>
          <w:szCs w:val="18"/>
          <w:lang w:val="en-US"/>
        </w:rPr>
        <w:t>a) Tax Lawsuits</w:t>
      </w:r>
    </w:p>
    <w:p w14:paraId="63C22E2E" w14:textId="77777777" w:rsidR="00FA71F5" w:rsidRPr="00C0659F" w:rsidRDefault="00FA71F5" w:rsidP="00FA71F5">
      <w:pPr>
        <w:pStyle w:val="04-TtuloNegrito"/>
        <w:keepNext/>
        <w:keepLines/>
        <w:rPr>
          <w:rFonts w:cs="Arial"/>
          <w:b w:val="0"/>
          <w:sz w:val="18"/>
          <w:szCs w:val="18"/>
          <w:lang w:val="en-US"/>
        </w:rPr>
      </w:pPr>
      <w:r w:rsidRPr="00C0659F">
        <w:rPr>
          <w:rFonts w:cs="Arial"/>
          <w:b w:val="0"/>
          <w:sz w:val="18"/>
          <w:szCs w:val="18"/>
          <w:lang w:val="en-US"/>
        </w:rPr>
        <w:t xml:space="preserve">BB Corretora contests the non-validation of requests for compensation of IRPJ, CSLL, PIS and Cofins made between the years 1999 and 2003, due to the non-recognition of negative balances of the years 1995 and 1997 and the deduction of CSLL amounts from the IRPJ calculation basis granted in a decision handed down in an Injunction. </w:t>
      </w:r>
    </w:p>
    <w:p w14:paraId="2B729359" w14:textId="77777777" w:rsidR="00FA71F5" w:rsidRPr="004302A4" w:rsidRDefault="00FA71F5" w:rsidP="00FA71F5">
      <w:pPr>
        <w:pStyle w:val="04-TtuloNegrito"/>
        <w:keepNext/>
        <w:keepLines/>
        <w:rPr>
          <w:rFonts w:cs="Arial"/>
          <w:b w:val="0"/>
          <w:sz w:val="18"/>
          <w:szCs w:val="18"/>
          <w:lang w:val="en-US"/>
        </w:rPr>
      </w:pPr>
      <w:r w:rsidRPr="004302A4">
        <w:rPr>
          <w:rFonts w:cs="Arial"/>
          <w:b w:val="0"/>
          <w:sz w:val="18"/>
          <w:szCs w:val="18"/>
          <w:lang w:val="en-US"/>
        </w:rPr>
        <w:t xml:space="preserve">In accordance with the applicable legislation, especially CPC 25 - Provisions, Contingent Liabilities and Contingent Assets; lawsuits with a remote or possible risk classification are exempted from the recognition of a provision, and the recognition of a provision is mandatory only for lawsuits classified as "Probable". In this sense, we present below a brief summary of the main lawsuit filed by the Company - given that the others have small amounts, that is, they are reached by the principle of immateriality in accounting matters. </w:t>
      </w:r>
    </w:p>
    <w:p w14:paraId="658B81BD" w14:textId="77777777" w:rsidR="00FA71F5" w:rsidRDefault="00FA71F5" w:rsidP="00FA71F5">
      <w:pPr>
        <w:pStyle w:val="04-TtuloNegrito"/>
        <w:keepNext/>
        <w:keepLines/>
        <w:ind w:left="708"/>
        <w:rPr>
          <w:rFonts w:cs="Arial"/>
          <w:b w:val="0"/>
          <w:sz w:val="18"/>
          <w:szCs w:val="18"/>
          <w:lang w:val="en-US"/>
        </w:rPr>
      </w:pPr>
      <w:r w:rsidRPr="004302A4">
        <w:rPr>
          <w:rFonts w:cs="Arial"/>
          <w:b w:val="0"/>
          <w:sz w:val="18"/>
          <w:szCs w:val="18"/>
          <w:lang w:val="en-US"/>
        </w:rPr>
        <w:t>BB Corretora has a legal dispute related to "DCOMP Negative Balance of Corporate Income Tax (IRPJ)", with TRF1 / Court of Brasília/DF, whose initial value of the cause was R$ 82.6 million, filed on 04/18/2011. The process is in the initial stage of discovery (there is still no sentence issued in the lower court). It is also important to mention that this process has a judicial deposit (from the administrative phase of the discussion, due to a former normative requirement), which on the base date of September 30, 2022 had the amount of R$ 82.6 million: 09/30/2022 showed the amount of R$ 162.7 million deposited in a judicial account held at the Caixa Econômica Federal.</w:t>
      </w:r>
    </w:p>
    <w:p w14:paraId="33FD29A5" w14:textId="77777777" w:rsidR="00FA71F5" w:rsidRPr="00C0659F" w:rsidRDefault="00FA71F5" w:rsidP="00FA71F5">
      <w:pPr>
        <w:pStyle w:val="04-TtuloNegrito"/>
        <w:keepNext/>
        <w:keepLines/>
        <w:rPr>
          <w:rFonts w:cs="Arial"/>
          <w:b w:val="0"/>
          <w:sz w:val="18"/>
          <w:szCs w:val="18"/>
          <w:lang w:val="en-US"/>
        </w:rPr>
      </w:pPr>
      <w:r w:rsidRPr="000C7E05">
        <w:rPr>
          <w:rFonts w:cs="Arial"/>
          <w:b w:val="0"/>
          <w:sz w:val="18"/>
          <w:szCs w:val="18"/>
          <w:lang w:val="en-US"/>
        </w:rPr>
        <w:t>As for BB Seguridade and BB Seguros, they do not have tax lawsuits with significant amounts</w:t>
      </w:r>
      <w:r>
        <w:rPr>
          <w:rFonts w:cs="Arial"/>
          <w:b w:val="0"/>
          <w:sz w:val="18"/>
          <w:szCs w:val="18"/>
          <w:lang w:val="en-US"/>
        </w:rPr>
        <w:t>.</w:t>
      </w:r>
    </w:p>
    <w:p w14:paraId="12336DB2" w14:textId="77777777" w:rsidR="00FA71F5" w:rsidRPr="005261C1" w:rsidRDefault="00FA71F5" w:rsidP="00FA71F5">
      <w:pPr>
        <w:pStyle w:val="04-TtuloNegrito"/>
        <w:keepNext/>
        <w:keepLines/>
        <w:rPr>
          <w:rFonts w:cs="Arial"/>
          <w:color w:val="1F3864" w:themeColor="accent5" w:themeShade="80"/>
          <w:sz w:val="18"/>
          <w:szCs w:val="18"/>
          <w:lang w:val="en-US"/>
        </w:rPr>
      </w:pPr>
      <w:r w:rsidRPr="005261C1">
        <w:rPr>
          <w:rFonts w:cs="Arial"/>
          <w:color w:val="1F3864" w:themeColor="accent5" w:themeShade="80"/>
          <w:sz w:val="18"/>
          <w:szCs w:val="18"/>
          <w:lang w:val="en-US"/>
        </w:rPr>
        <w:t>Balances of contingent liabilities classified as possible</w:t>
      </w:r>
    </w:p>
    <w:p w14:paraId="5A03F578" w14:textId="77777777" w:rsidR="00FA71F5" w:rsidRPr="00E1291B" w:rsidRDefault="00FA71F5" w:rsidP="00FA71F5">
      <w:pPr>
        <w:pStyle w:val="05-Textonormal"/>
        <w:rPr>
          <w:rFonts w:cs="Arial"/>
          <w:lang w:val="en-US"/>
        </w:rPr>
      </w:pPr>
      <w:r w:rsidRPr="00E1291B">
        <w:rPr>
          <w:rFonts w:cs="Arial"/>
          <w:lang w:val="en-US"/>
        </w:rPr>
        <w:t>Tax and civil demands classified as "possible" risk are exempt from provisioning, in accordance with CPC 25 [IAS 37].</w:t>
      </w:r>
    </w:p>
    <w:p w14:paraId="64ECD216" w14:textId="77777777" w:rsidR="00FA71F5" w:rsidRPr="004C6ED9" w:rsidRDefault="00FA71F5" w:rsidP="00FA71F5">
      <w:pPr>
        <w:pStyle w:val="01-TtulodeNota"/>
        <w:spacing w:before="0" w:after="0"/>
        <w:jc w:val="right"/>
        <w:rPr>
          <w:sz w:val="14"/>
          <w:szCs w:val="14"/>
        </w:rPr>
      </w:pPr>
      <w:r>
        <w:rPr>
          <w:sz w:val="14"/>
          <w:szCs w:val="14"/>
        </w:rPr>
        <w:t>R$ thousand</w:t>
      </w:r>
    </w:p>
    <w:tbl>
      <w:tblPr>
        <w:tblW w:w="9627"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FA71F5" w:rsidRPr="00C72808" w14:paraId="3B1DAF57" w14:textId="77777777" w:rsidTr="00FA71F5">
        <w:trPr>
          <w:trHeight w:val="238"/>
          <w:jc w:val="center"/>
        </w:trPr>
        <w:tc>
          <w:tcPr>
            <w:tcW w:w="850" w:type="dxa"/>
            <w:tcBorders>
              <w:bottom w:val="nil"/>
            </w:tcBorders>
            <w:shd w:val="clear" w:color="auto" w:fill="auto"/>
          </w:tcPr>
          <w:p w14:paraId="6C44797F" w14:textId="77777777" w:rsidR="00FA71F5" w:rsidRPr="00C72808" w:rsidRDefault="00FA71F5" w:rsidP="00FA71F5">
            <w:pPr>
              <w:keepNext/>
              <w:keepLines/>
              <w:spacing w:before="40" w:after="40"/>
              <w:jc w:val="center"/>
              <w:rPr>
                <w:rFonts w:cs="Arial"/>
                <w:bCs/>
                <w:spacing w:val="-2"/>
                <w:sz w:val="14"/>
                <w:szCs w:val="14"/>
              </w:rPr>
            </w:pPr>
          </w:p>
        </w:tc>
        <w:tc>
          <w:tcPr>
            <w:tcW w:w="2552" w:type="dxa"/>
            <w:gridSpan w:val="2"/>
            <w:tcBorders>
              <w:bottom w:val="nil"/>
            </w:tcBorders>
            <w:shd w:val="clear" w:color="auto" w:fill="auto"/>
          </w:tcPr>
          <w:p w14:paraId="19F5DF5F" w14:textId="77777777" w:rsidR="00FA71F5" w:rsidRPr="00C72808" w:rsidRDefault="00FA71F5" w:rsidP="00FA71F5">
            <w:pPr>
              <w:keepNext/>
              <w:keepLines/>
              <w:spacing w:before="40" w:after="40"/>
              <w:jc w:val="center"/>
              <w:rPr>
                <w:rFonts w:cs="Arial"/>
                <w:b/>
                <w:spacing w:val="-2"/>
                <w:sz w:val="14"/>
                <w:szCs w:val="14"/>
              </w:rPr>
            </w:pPr>
          </w:p>
        </w:tc>
        <w:tc>
          <w:tcPr>
            <w:tcW w:w="2823" w:type="dxa"/>
            <w:gridSpan w:val="2"/>
            <w:shd w:val="clear" w:color="auto" w:fill="auto"/>
          </w:tcPr>
          <w:p w14:paraId="0886F816" w14:textId="77777777" w:rsidR="00FA71F5" w:rsidRPr="00C72808" w:rsidRDefault="00FA71F5" w:rsidP="00FA71F5">
            <w:pPr>
              <w:keepNext/>
              <w:keepLines/>
              <w:spacing w:before="40" w:after="40"/>
              <w:jc w:val="center"/>
              <w:rPr>
                <w:rFonts w:cs="Arial"/>
                <w:b/>
                <w:spacing w:val="-2"/>
                <w:sz w:val="14"/>
                <w:szCs w:val="14"/>
                <w:vertAlign w:val="superscript"/>
              </w:rPr>
            </w:pPr>
            <w:r>
              <w:rPr>
                <w:rFonts w:cs="Arial"/>
                <w:b/>
                <w:spacing w:val="-2"/>
                <w:sz w:val="14"/>
                <w:szCs w:val="14"/>
              </w:rPr>
              <w:t>Parent</w:t>
            </w:r>
          </w:p>
        </w:tc>
        <w:tc>
          <w:tcPr>
            <w:tcW w:w="283" w:type="dxa"/>
            <w:shd w:val="clear" w:color="auto" w:fill="auto"/>
          </w:tcPr>
          <w:p w14:paraId="3CE81CCA" w14:textId="77777777" w:rsidR="00FA71F5" w:rsidRPr="00C72808" w:rsidRDefault="00FA71F5" w:rsidP="00FA71F5">
            <w:pPr>
              <w:keepNext/>
              <w:keepLines/>
              <w:spacing w:before="40" w:after="40"/>
              <w:jc w:val="center"/>
              <w:rPr>
                <w:rFonts w:cs="Arial"/>
                <w:b/>
                <w:bCs/>
                <w:spacing w:val="-2"/>
                <w:sz w:val="14"/>
                <w:szCs w:val="14"/>
              </w:rPr>
            </w:pPr>
          </w:p>
        </w:tc>
        <w:tc>
          <w:tcPr>
            <w:tcW w:w="284" w:type="dxa"/>
            <w:shd w:val="clear" w:color="auto" w:fill="auto"/>
          </w:tcPr>
          <w:p w14:paraId="2FA53F16" w14:textId="77777777" w:rsidR="00FA71F5" w:rsidRPr="00C72808" w:rsidRDefault="00FA71F5" w:rsidP="00FA71F5">
            <w:pPr>
              <w:keepNext/>
              <w:keepLines/>
              <w:spacing w:before="40" w:after="40"/>
              <w:jc w:val="center"/>
              <w:rPr>
                <w:rFonts w:cs="Arial"/>
                <w:b/>
                <w:spacing w:val="-2"/>
                <w:sz w:val="14"/>
                <w:szCs w:val="14"/>
              </w:rPr>
            </w:pPr>
          </w:p>
        </w:tc>
        <w:tc>
          <w:tcPr>
            <w:tcW w:w="2835" w:type="dxa"/>
            <w:gridSpan w:val="2"/>
            <w:shd w:val="clear" w:color="auto" w:fill="auto"/>
          </w:tcPr>
          <w:p w14:paraId="7171F054" w14:textId="77777777" w:rsidR="00FA71F5" w:rsidRPr="00C72808" w:rsidRDefault="00FA71F5" w:rsidP="00FA71F5">
            <w:pPr>
              <w:keepNext/>
              <w:keepLines/>
              <w:spacing w:before="40" w:after="40"/>
              <w:jc w:val="center"/>
              <w:rPr>
                <w:rFonts w:cs="Arial"/>
                <w:b/>
                <w:spacing w:val="-2"/>
                <w:sz w:val="14"/>
                <w:szCs w:val="14"/>
                <w:vertAlign w:val="superscript"/>
              </w:rPr>
            </w:pPr>
            <w:r>
              <w:rPr>
                <w:rFonts w:cs="Arial"/>
                <w:b/>
                <w:spacing w:val="-2"/>
                <w:sz w:val="14"/>
                <w:szCs w:val="14"/>
              </w:rPr>
              <w:t>Consolidated</w:t>
            </w:r>
          </w:p>
        </w:tc>
      </w:tr>
      <w:tr w:rsidR="00FA71F5" w:rsidRPr="004C6ED9" w14:paraId="2032CE4D" w14:textId="77777777" w:rsidTr="00FA71F5">
        <w:trPr>
          <w:trHeight w:val="238"/>
          <w:jc w:val="center"/>
        </w:trPr>
        <w:tc>
          <w:tcPr>
            <w:tcW w:w="3094" w:type="dxa"/>
            <w:gridSpan w:val="2"/>
            <w:tcBorders>
              <w:top w:val="nil"/>
              <w:bottom w:val="single" w:sz="2" w:space="0" w:color="1F4E79" w:themeColor="accent1" w:themeShade="80"/>
            </w:tcBorders>
            <w:shd w:val="clear" w:color="auto" w:fill="auto"/>
          </w:tcPr>
          <w:p w14:paraId="7CDC7AF0" w14:textId="77777777" w:rsidR="00FA71F5" w:rsidRPr="004C6ED9" w:rsidRDefault="00FA71F5" w:rsidP="00FA71F5">
            <w:pPr>
              <w:keepNext/>
              <w:keepLines/>
              <w:spacing w:before="40" w:after="40"/>
              <w:rPr>
                <w:rFonts w:cs="Arial"/>
                <w:spacing w:val="-2"/>
                <w:sz w:val="14"/>
                <w:szCs w:val="14"/>
              </w:rPr>
            </w:pPr>
          </w:p>
        </w:tc>
        <w:tc>
          <w:tcPr>
            <w:tcW w:w="308" w:type="dxa"/>
            <w:tcBorders>
              <w:top w:val="nil"/>
              <w:bottom w:val="single" w:sz="2" w:space="0" w:color="1F4E79" w:themeColor="accent1" w:themeShade="80"/>
            </w:tcBorders>
            <w:shd w:val="clear" w:color="auto" w:fill="auto"/>
          </w:tcPr>
          <w:p w14:paraId="31653D54" w14:textId="77777777" w:rsidR="00FA71F5" w:rsidRPr="004C6ED9" w:rsidRDefault="00FA71F5" w:rsidP="00FA71F5">
            <w:pPr>
              <w:keepNext/>
              <w:keepLines/>
              <w:spacing w:before="40" w:after="40"/>
              <w:rPr>
                <w:rFonts w:cs="Arial"/>
                <w:b/>
                <w:spacing w:val="-2"/>
                <w:sz w:val="14"/>
                <w:szCs w:val="14"/>
              </w:rPr>
            </w:pPr>
          </w:p>
        </w:tc>
        <w:tc>
          <w:tcPr>
            <w:tcW w:w="1411" w:type="dxa"/>
            <w:tcBorders>
              <w:bottom w:val="single" w:sz="2" w:space="0" w:color="1F4E79" w:themeColor="accent1" w:themeShade="80"/>
            </w:tcBorders>
            <w:shd w:val="clear" w:color="auto" w:fill="auto"/>
          </w:tcPr>
          <w:p w14:paraId="13EE87F9" w14:textId="77777777" w:rsidR="00FA71F5" w:rsidRPr="004C6ED9" w:rsidRDefault="00FA71F5" w:rsidP="00FA71F5">
            <w:pPr>
              <w:keepNext/>
              <w:keepLines/>
              <w:spacing w:before="40" w:after="40"/>
              <w:jc w:val="right"/>
              <w:rPr>
                <w:rFonts w:cs="Arial"/>
                <w:b/>
                <w:spacing w:val="-2"/>
                <w:sz w:val="14"/>
                <w:szCs w:val="14"/>
              </w:rPr>
            </w:pPr>
            <w:r>
              <w:rPr>
                <w:rFonts w:cs="Arial"/>
                <w:b/>
                <w:spacing w:val="-2"/>
                <w:sz w:val="14"/>
                <w:szCs w:val="14"/>
              </w:rPr>
              <w:t>Sept</w:t>
            </w:r>
            <w:r w:rsidRPr="00563C58">
              <w:rPr>
                <w:rFonts w:cs="Arial"/>
                <w:b/>
                <w:spacing w:val="-2"/>
                <w:sz w:val="14"/>
                <w:szCs w:val="14"/>
              </w:rPr>
              <w:t xml:space="preserve"> 3</w:t>
            </w:r>
            <w:r>
              <w:rPr>
                <w:rFonts w:cs="Arial"/>
                <w:b/>
                <w:spacing w:val="-2"/>
                <w:sz w:val="14"/>
                <w:szCs w:val="14"/>
              </w:rPr>
              <w:t>0</w:t>
            </w:r>
            <w:r w:rsidRPr="00563C58">
              <w:rPr>
                <w:rFonts w:cs="Arial"/>
                <w:b/>
                <w:spacing w:val="-2"/>
                <w:sz w:val="14"/>
                <w:szCs w:val="14"/>
              </w:rPr>
              <w:t>, 202</w:t>
            </w:r>
            <w:r>
              <w:rPr>
                <w:rFonts w:cs="Arial"/>
                <w:b/>
                <w:spacing w:val="-2"/>
                <w:sz w:val="14"/>
                <w:szCs w:val="14"/>
              </w:rPr>
              <w:t>2</w:t>
            </w:r>
          </w:p>
        </w:tc>
        <w:tc>
          <w:tcPr>
            <w:tcW w:w="1412" w:type="dxa"/>
            <w:tcBorders>
              <w:bottom w:val="single" w:sz="2" w:space="0" w:color="1F4E79" w:themeColor="accent1" w:themeShade="80"/>
            </w:tcBorders>
            <w:shd w:val="clear" w:color="auto" w:fill="auto"/>
          </w:tcPr>
          <w:p w14:paraId="40E327BC" w14:textId="77777777" w:rsidR="00FA71F5" w:rsidRPr="004C6ED9" w:rsidRDefault="00FA71F5" w:rsidP="00FA71F5">
            <w:pPr>
              <w:keepNext/>
              <w:keepLines/>
              <w:spacing w:before="40" w:after="40"/>
              <w:jc w:val="right"/>
              <w:rPr>
                <w:rFonts w:cs="Arial"/>
                <w:b/>
                <w:spacing w:val="-2"/>
                <w:sz w:val="14"/>
                <w:szCs w:val="14"/>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21</w:t>
            </w:r>
          </w:p>
        </w:tc>
        <w:tc>
          <w:tcPr>
            <w:tcW w:w="283" w:type="dxa"/>
            <w:tcBorders>
              <w:bottom w:val="single" w:sz="2" w:space="0" w:color="1F4E79" w:themeColor="accent1" w:themeShade="80"/>
            </w:tcBorders>
            <w:shd w:val="clear" w:color="auto" w:fill="auto"/>
          </w:tcPr>
          <w:p w14:paraId="65782DB0" w14:textId="77777777" w:rsidR="00FA71F5" w:rsidRPr="004C6ED9" w:rsidRDefault="00FA71F5" w:rsidP="00FA71F5">
            <w:pPr>
              <w:keepNext/>
              <w:keepLines/>
              <w:spacing w:before="40" w:after="40"/>
              <w:jc w:val="right"/>
              <w:rPr>
                <w:rFonts w:cs="Arial"/>
                <w:b/>
                <w:spacing w:val="-2"/>
                <w:sz w:val="14"/>
                <w:szCs w:val="14"/>
              </w:rPr>
            </w:pPr>
          </w:p>
        </w:tc>
        <w:tc>
          <w:tcPr>
            <w:tcW w:w="284" w:type="dxa"/>
            <w:tcBorders>
              <w:bottom w:val="single" w:sz="2" w:space="0" w:color="1F4E79" w:themeColor="accent1" w:themeShade="80"/>
            </w:tcBorders>
            <w:shd w:val="clear" w:color="auto" w:fill="auto"/>
          </w:tcPr>
          <w:p w14:paraId="4E7DA356" w14:textId="77777777" w:rsidR="00FA71F5" w:rsidRPr="004C6ED9" w:rsidRDefault="00FA71F5" w:rsidP="00FA71F5">
            <w:pPr>
              <w:keepNext/>
              <w:keepLines/>
              <w:spacing w:before="40" w:after="40"/>
              <w:jc w:val="right"/>
              <w:rPr>
                <w:rFonts w:cs="Arial"/>
                <w:b/>
                <w:spacing w:val="-2"/>
                <w:sz w:val="14"/>
                <w:szCs w:val="14"/>
              </w:rPr>
            </w:pPr>
          </w:p>
        </w:tc>
        <w:tc>
          <w:tcPr>
            <w:tcW w:w="1417" w:type="dxa"/>
            <w:tcBorders>
              <w:bottom w:val="single" w:sz="2" w:space="0" w:color="1F4E79" w:themeColor="accent1" w:themeShade="80"/>
            </w:tcBorders>
            <w:shd w:val="clear" w:color="auto" w:fill="auto"/>
          </w:tcPr>
          <w:p w14:paraId="44EFF162" w14:textId="77777777" w:rsidR="00FA71F5" w:rsidRPr="004C6ED9" w:rsidRDefault="00FA71F5" w:rsidP="00FA71F5">
            <w:pPr>
              <w:keepNext/>
              <w:keepLines/>
              <w:spacing w:before="40" w:after="40"/>
              <w:jc w:val="right"/>
              <w:rPr>
                <w:rFonts w:cs="Arial"/>
                <w:b/>
                <w:spacing w:val="-2"/>
                <w:sz w:val="14"/>
                <w:szCs w:val="14"/>
              </w:rPr>
            </w:pPr>
            <w:r>
              <w:rPr>
                <w:rFonts w:cs="Arial"/>
                <w:b/>
                <w:spacing w:val="-2"/>
                <w:sz w:val="14"/>
                <w:szCs w:val="14"/>
              </w:rPr>
              <w:t>Sept</w:t>
            </w:r>
            <w:r w:rsidRPr="00563C58">
              <w:rPr>
                <w:rFonts w:cs="Arial"/>
                <w:b/>
                <w:spacing w:val="-2"/>
                <w:sz w:val="14"/>
                <w:szCs w:val="14"/>
              </w:rPr>
              <w:t xml:space="preserve"> 3</w:t>
            </w:r>
            <w:r>
              <w:rPr>
                <w:rFonts w:cs="Arial"/>
                <w:b/>
                <w:spacing w:val="-2"/>
                <w:sz w:val="14"/>
                <w:szCs w:val="14"/>
              </w:rPr>
              <w:t>0</w:t>
            </w:r>
            <w:r w:rsidRPr="00563C58">
              <w:rPr>
                <w:rFonts w:cs="Arial"/>
                <w:b/>
                <w:spacing w:val="-2"/>
                <w:sz w:val="14"/>
                <w:szCs w:val="14"/>
              </w:rPr>
              <w:t>, 202</w:t>
            </w:r>
            <w:r>
              <w:rPr>
                <w:rFonts w:cs="Arial"/>
                <w:b/>
                <w:spacing w:val="-2"/>
                <w:sz w:val="14"/>
                <w:szCs w:val="14"/>
              </w:rPr>
              <w:t>2</w:t>
            </w:r>
          </w:p>
        </w:tc>
        <w:tc>
          <w:tcPr>
            <w:tcW w:w="1418" w:type="dxa"/>
            <w:tcBorders>
              <w:bottom w:val="single" w:sz="2" w:space="0" w:color="1F4E79" w:themeColor="accent1" w:themeShade="80"/>
            </w:tcBorders>
            <w:shd w:val="clear" w:color="auto" w:fill="auto"/>
          </w:tcPr>
          <w:p w14:paraId="440C1FF5" w14:textId="77777777" w:rsidR="00FA71F5" w:rsidRPr="004C6ED9" w:rsidRDefault="00FA71F5" w:rsidP="00FA71F5">
            <w:pPr>
              <w:keepNext/>
              <w:keepLines/>
              <w:spacing w:before="40" w:after="40"/>
              <w:jc w:val="right"/>
              <w:rPr>
                <w:rFonts w:cs="Arial"/>
                <w:b/>
                <w:spacing w:val="-2"/>
                <w:sz w:val="14"/>
                <w:szCs w:val="14"/>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21</w:t>
            </w:r>
          </w:p>
        </w:tc>
      </w:tr>
      <w:tr w:rsidR="00FA71F5" w:rsidRPr="004C6ED9" w14:paraId="5217C17B" w14:textId="77777777" w:rsidTr="00FA71F5">
        <w:trPr>
          <w:trHeight w:val="238"/>
          <w:jc w:val="center"/>
        </w:trPr>
        <w:tc>
          <w:tcPr>
            <w:tcW w:w="3094" w:type="dxa"/>
            <w:gridSpan w:val="2"/>
            <w:tcBorders>
              <w:bottom w:val="nil"/>
            </w:tcBorders>
            <w:shd w:val="clear" w:color="auto" w:fill="auto"/>
            <w:vAlign w:val="center"/>
          </w:tcPr>
          <w:p w14:paraId="582120B6" w14:textId="77777777" w:rsidR="00FA71F5" w:rsidRPr="00A50A7C" w:rsidRDefault="00FA71F5" w:rsidP="00FA71F5">
            <w:pPr>
              <w:pStyle w:val="08-Tabelageral"/>
              <w:ind w:left="113"/>
              <w:jc w:val="left"/>
              <w:rPr>
                <w:rFonts w:cs="Arial"/>
                <w:b/>
                <w:szCs w:val="14"/>
                <w:vertAlign w:val="superscript"/>
              </w:rPr>
            </w:pPr>
            <w:r>
              <w:rPr>
                <w:rFonts w:cs="Arial"/>
                <w:szCs w:val="14"/>
              </w:rPr>
              <w:t xml:space="preserve">Tax lawsuits </w:t>
            </w:r>
            <w:r>
              <w:rPr>
                <w:rFonts w:cs="Arial"/>
                <w:szCs w:val="14"/>
                <w:vertAlign w:val="superscript"/>
              </w:rPr>
              <w:t>(1)</w:t>
            </w:r>
          </w:p>
        </w:tc>
        <w:tc>
          <w:tcPr>
            <w:tcW w:w="308" w:type="dxa"/>
            <w:tcBorders>
              <w:bottom w:val="nil"/>
            </w:tcBorders>
            <w:shd w:val="clear" w:color="auto" w:fill="auto"/>
          </w:tcPr>
          <w:p w14:paraId="09F0BD90" w14:textId="77777777" w:rsidR="00FA71F5" w:rsidRPr="004C6ED9" w:rsidRDefault="00FA71F5" w:rsidP="00FA71F5">
            <w:pPr>
              <w:pStyle w:val="08-Tabelageral"/>
              <w:rPr>
                <w:rFonts w:cs="Arial"/>
                <w:szCs w:val="14"/>
              </w:rPr>
            </w:pPr>
          </w:p>
        </w:tc>
        <w:tc>
          <w:tcPr>
            <w:tcW w:w="1411" w:type="dxa"/>
            <w:tcBorders>
              <w:bottom w:val="nil"/>
            </w:tcBorders>
            <w:shd w:val="clear" w:color="auto" w:fill="auto"/>
            <w:vAlign w:val="center"/>
          </w:tcPr>
          <w:p w14:paraId="73A4EFD0" w14:textId="77777777" w:rsidR="00FA71F5" w:rsidRPr="004C6ED9" w:rsidRDefault="00FA71F5" w:rsidP="00FA71F5">
            <w:pPr>
              <w:pStyle w:val="08-Tabelageral"/>
              <w:rPr>
                <w:rFonts w:cs="Arial"/>
                <w:szCs w:val="14"/>
              </w:rPr>
            </w:pPr>
            <w:r>
              <w:rPr>
                <w:rFonts w:cs="Arial"/>
                <w:szCs w:val="14"/>
                <w:lang w:eastAsia="en-US"/>
              </w:rPr>
              <w:t>--</w:t>
            </w:r>
          </w:p>
        </w:tc>
        <w:tc>
          <w:tcPr>
            <w:tcW w:w="1412" w:type="dxa"/>
            <w:tcBorders>
              <w:bottom w:val="nil"/>
            </w:tcBorders>
            <w:shd w:val="clear" w:color="auto" w:fill="auto"/>
            <w:vAlign w:val="center"/>
          </w:tcPr>
          <w:p w14:paraId="1990E8BD" w14:textId="77777777" w:rsidR="00FA71F5" w:rsidRPr="004C6ED9" w:rsidRDefault="00FA71F5" w:rsidP="00FA71F5">
            <w:pPr>
              <w:pStyle w:val="08-Tabelageral"/>
              <w:rPr>
                <w:rFonts w:cs="Arial"/>
                <w:szCs w:val="14"/>
              </w:rPr>
            </w:pPr>
            <w:r>
              <w:rPr>
                <w:rFonts w:cs="Arial"/>
                <w:szCs w:val="14"/>
                <w:lang w:eastAsia="en-US"/>
              </w:rPr>
              <w:t>--</w:t>
            </w:r>
          </w:p>
        </w:tc>
        <w:tc>
          <w:tcPr>
            <w:tcW w:w="283" w:type="dxa"/>
            <w:tcBorders>
              <w:bottom w:val="nil"/>
            </w:tcBorders>
            <w:shd w:val="clear" w:color="auto" w:fill="auto"/>
            <w:vAlign w:val="center"/>
          </w:tcPr>
          <w:p w14:paraId="673D5CF8" w14:textId="77777777" w:rsidR="00FA71F5" w:rsidRPr="004C6ED9" w:rsidRDefault="00FA71F5" w:rsidP="00FA71F5">
            <w:pPr>
              <w:pStyle w:val="08-Tabelageral"/>
              <w:rPr>
                <w:rFonts w:cs="Arial"/>
                <w:szCs w:val="14"/>
              </w:rPr>
            </w:pPr>
          </w:p>
        </w:tc>
        <w:tc>
          <w:tcPr>
            <w:tcW w:w="284" w:type="dxa"/>
            <w:tcBorders>
              <w:bottom w:val="nil"/>
            </w:tcBorders>
            <w:shd w:val="clear" w:color="auto" w:fill="auto"/>
            <w:vAlign w:val="center"/>
          </w:tcPr>
          <w:p w14:paraId="38248CC8" w14:textId="77777777" w:rsidR="00FA71F5" w:rsidRDefault="00FA71F5" w:rsidP="00FA71F5">
            <w:pPr>
              <w:pStyle w:val="08-Tabelageral"/>
              <w:rPr>
                <w:rFonts w:cs="Arial"/>
                <w:szCs w:val="14"/>
              </w:rPr>
            </w:pPr>
          </w:p>
        </w:tc>
        <w:tc>
          <w:tcPr>
            <w:tcW w:w="1417" w:type="dxa"/>
            <w:tcBorders>
              <w:top w:val="single" w:sz="2" w:space="0" w:color="1F4E79" w:themeColor="accent1" w:themeShade="80"/>
              <w:left w:val="nil"/>
              <w:bottom w:val="nil"/>
              <w:right w:val="nil"/>
            </w:tcBorders>
            <w:vAlign w:val="center"/>
          </w:tcPr>
          <w:p w14:paraId="6D39A3B4" w14:textId="77777777" w:rsidR="00FA71F5" w:rsidRPr="004C6ED9" w:rsidRDefault="00FA71F5" w:rsidP="00FA71F5">
            <w:pPr>
              <w:pStyle w:val="08-Tabelageral"/>
              <w:rPr>
                <w:rFonts w:cs="Arial"/>
                <w:szCs w:val="14"/>
              </w:rPr>
            </w:pPr>
            <w:r>
              <w:rPr>
                <w:rFonts w:cs="Arial"/>
                <w:szCs w:val="14"/>
              </w:rPr>
              <w:t>261,680</w:t>
            </w:r>
          </w:p>
        </w:tc>
        <w:tc>
          <w:tcPr>
            <w:tcW w:w="1418" w:type="dxa"/>
            <w:tcBorders>
              <w:bottom w:val="nil"/>
            </w:tcBorders>
            <w:shd w:val="clear" w:color="auto" w:fill="auto"/>
            <w:vAlign w:val="center"/>
          </w:tcPr>
          <w:p w14:paraId="574A226E" w14:textId="77777777" w:rsidR="00FA71F5" w:rsidRPr="004C6ED9" w:rsidRDefault="00FA71F5" w:rsidP="00FA71F5">
            <w:pPr>
              <w:pStyle w:val="08-Tabelageral"/>
              <w:rPr>
                <w:rFonts w:cs="Arial"/>
                <w:szCs w:val="14"/>
              </w:rPr>
            </w:pPr>
            <w:r>
              <w:rPr>
                <w:rFonts w:cs="Arial"/>
                <w:szCs w:val="14"/>
                <w:lang w:eastAsia="en-US"/>
              </w:rPr>
              <w:t>240,209</w:t>
            </w:r>
          </w:p>
        </w:tc>
      </w:tr>
      <w:tr w:rsidR="00FA71F5" w:rsidRPr="004C6ED9" w14:paraId="46E1F7E8" w14:textId="77777777" w:rsidTr="00FA71F5">
        <w:trPr>
          <w:trHeight w:val="238"/>
          <w:jc w:val="center"/>
        </w:trPr>
        <w:tc>
          <w:tcPr>
            <w:tcW w:w="3094" w:type="dxa"/>
            <w:gridSpan w:val="2"/>
            <w:tcBorders>
              <w:top w:val="nil"/>
              <w:bottom w:val="nil"/>
            </w:tcBorders>
            <w:shd w:val="clear" w:color="auto" w:fill="auto"/>
            <w:vAlign w:val="center"/>
          </w:tcPr>
          <w:p w14:paraId="74667E9F" w14:textId="77777777" w:rsidR="00FA71F5" w:rsidRDefault="00FA71F5" w:rsidP="00FA71F5">
            <w:pPr>
              <w:pStyle w:val="08-Tabelageral"/>
              <w:ind w:left="113"/>
              <w:jc w:val="left"/>
              <w:rPr>
                <w:rFonts w:cs="Arial"/>
                <w:b/>
                <w:szCs w:val="14"/>
              </w:rPr>
            </w:pPr>
            <w:r>
              <w:rPr>
                <w:rFonts w:cs="Arial"/>
                <w:szCs w:val="14"/>
              </w:rPr>
              <w:t>Civil lawsuits</w:t>
            </w:r>
          </w:p>
        </w:tc>
        <w:tc>
          <w:tcPr>
            <w:tcW w:w="308" w:type="dxa"/>
            <w:tcBorders>
              <w:top w:val="nil"/>
              <w:bottom w:val="nil"/>
            </w:tcBorders>
            <w:shd w:val="clear" w:color="auto" w:fill="auto"/>
          </w:tcPr>
          <w:p w14:paraId="1B148C08" w14:textId="77777777" w:rsidR="00FA71F5" w:rsidRPr="004C6ED9" w:rsidRDefault="00FA71F5" w:rsidP="00FA71F5">
            <w:pPr>
              <w:pStyle w:val="08-Tabelageral"/>
              <w:rPr>
                <w:rFonts w:cs="Arial"/>
                <w:szCs w:val="14"/>
              </w:rPr>
            </w:pPr>
          </w:p>
        </w:tc>
        <w:tc>
          <w:tcPr>
            <w:tcW w:w="1411" w:type="dxa"/>
            <w:tcBorders>
              <w:top w:val="nil"/>
              <w:bottom w:val="nil"/>
            </w:tcBorders>
            <w:shd w:val="clear" w:color="auto" w:fill="auto"/>
            <w:vAlign w:val="center"/>
          </w:tcPr>
          <w:p w14:paraId="7E4CC287" w14:textId="77777777" w:rsidR="00FA71F5" w:rsidRPr="004C6ED9" w:rsidRDefault="00FA71F5" w:rsidP="00FA71F5">
            <w:pPr>
              <w:pStyle w:val="08-Tabelageral"/>
              <w:rPr>
                <w:rFonts w:cs="Arial"/>
                <w:szCs w:val="14"/>
              </w:rPr>
            </w:pPr>
            <w:r>
              <w:rPr>
                <w:rFonts w:cs="Arial"/>
                <w:szCs w:val="14"/>
                <w:lang w:eastAsia="en-US"/>
              </w:rPr>
              <w:t>--</w:t>
            </w:r>
          </w:p>
        </w:tc>
        <w:tc>
          <w:tcPr>
            <w:tcW w:w="1412" w:type="dxa"/>
            <w:tcBorders>
              <w:top w:val="nil"/>
              <w:bottom w:val="nil"/>
            </w:tcBorders>
            <w:shd w:val="clear" w:color="auto" w:fill="auto"/>
            <w:vAlign w:val="center"/>
          </w:tcPr>
          <w:p w14:paraId="61CFBB03" w14:textId="77777777" w:rsidR="00FA71F5" w:rsidRPr="004C6ED9" w:rsidRDefault="00FA71F5" w:rsidP="00FA71F5">
            <w:pPr>
              <w:pStyle w:val="08-Tabelageral"/>
              <w:rPr>
                <w:rFonts w:cs="Arial"/>
                <w:szCs w:val="14"/>
              </w:rPr>
            </w:pPr>
            <w:r>
              <w:rPr>
                <w:rFonts w:cs="Arial"/>
                <w:szCs w:val="14"/>
                <w:lang w:eastAsia="en-US"/>
              </w:rPr>
              <w:t>--</w:t>
            </w:r>
          </w:p>
        </w:tc>
        <w:tc>
          <w:tcPr>
            <w:tcW w:w="283" w:type="dxa"/>
            <w:tcBorders>
              <w:top w:val="nil"/>
              <w:bottom w:val="nil"/>
            </w:tcBorders>
            <w:shd w:val="clear" w:color="auto" w:fill="auto"/>
            <w:vAlign w:val="center"/>
          </w:tcPr>
          <w:p w14:paraId="79465999" w14:textId="77777777" w:rsidR="00FA71F5" w:rsidRPr="004C6ED9" w:rsidRDefault="00FA71F5" w:rsidP="00FA71F5">
            <w:pPr>
              <w:pStyle w:val="08-Tabelageral"/>
              <w:rPr>
                <w:rFonts w:cs="Arial"/>
                <w:szCs w:val="14"/>
              </w:rPr>
            </w:pPr>
          </w:p>
        </w:tc>
        <w:tc>
          <w:tcPr>
            <w:tcW w:w="284" w:type="dxa"/>
            <w:tcBorders>
              <w:top w:val="nil"/>
              <w:bottom w:val="nil"/>
            </w:tcBorders>
            <w:shd w:val="clear" w:color="auto" w:fill="auto"/>
            <w:vAlign w:val="center"/>
          </w:tcPr>
          <w:p w14:paraId="1AE837EC" w14:textId="77777777" w:rsidR="00FA71F5" w:rsidRDefault="00FA71F5" w:rsidP="00FA71F5">
            <w:pPr>
              <w:pStyle w:val="08-Tabelageral"/>
              <w:rPr>
                <w:rFonts w:cs="Arial"/>
                <w:szCs w:val="14"/>
              </w:rPr>
            </w:pPr>
          </w:p>
        </w:tc>
        <w:tc>
          <w:tcPr>
            <w:tcW w:w="1417" w:type="dxa"/>
            <w:tcBorders>
              <w:top w:val="nil"/>
              <w:left w:val="nil"/>
              <w:bottom w:val="nil"/>
              <w:right w:val="nil"/>
            </w:tcBorders>
            <w:vAlign w:val="center"/>
          </w:tcPr>
          <w:p w14:paraId="59B61D98" w14:textId="77777777" w:rsidR="00FA71F5" w:rsidRPr="004C6ED9" w:rsidRDefault="00FA71F5" w:rsidP="00FA71F5">
            <w:pPr>
              <w:pStyle w:val="08-Tabelageral"/>
              <w:rPr>
                <w:rFonts w:cs="Arial"/>
                <w:szCs w:val="14"/>
              </w:rPr>
            </w:pPr>
            <w:r>
              <w:rPr>
                <w:rFonts w:cs="Arial"/>
                <w:szCs w:val="14"/>
              </w:rPr>
              <w:t>2,374</w:t>
            </w:r>
          </w:p>
        </w:tc>
        <w:tc>
          <w:tcPr>
            <w:tcW w:w="1418" w:type="dxa"/>
            <w:tcBorders>
              <w:top w:val="nil"/>
              <w:bottom w:val="nil"/>
            </w:tcBorders>
            <w:shd w:val="clear" w:color="auto" w:fill="auto"/>
            <w:vAlign w:val="center"/>
          </w:tcPr>
          <w:p w14:paraId="3A9A2749" w14:textId="77777777" w:rsidR="00FA71F5" w:rsidRPr="004C6ED9" w:rsidRDefault="00FA71F5" w:rsidP="00FA71F5">
            <w:pPr>
              <w:pStyle w:val="08-Tabelageral"/>
              <w:rPr>
                <w:rFonts w:cs="Arial"/>
                <w:szCs w:val="14"/>
              </w:rPr>
            </w:pPr>
            <w:r>
              <w:rPr>
                <w:rFonts w:cs="Arial"/>
                <w:szCs w:val="14"/>
                <w:lang w:eastAsia="en-US"/>
              </w:rPr>
              <w:t>1,580</w:t>
            </w:r>
          </w:p>
        </w:tc>
      </w:tr>
      <w:tr w:rsidR="00FA71F5" w:rsidRPr="00225994" w14:paraId="4346EAC3" w14:textId="77777777" w:rsidTr="00FA71F5">
        <w:trPr>
          <w:trHeight w:val="238"/>
          <w:jc w:val="center"/>
        </w:trPr>
        <w:tc>
          <w:tcPr>
            <w:tcW w:w="3094" w:type="dxa"/>
            <w:gridSpan w:val="2"/>
            <w:tcBorders>
              <w:top w:val="nil"/>
            </w:tcBorders>
            <w:shd w:val="clear" w:color="auto" w:fill="auto"/>
            <w:vAlign w:val="center"/>
          </w:tcPr>
          <w:p w14:paraId="65F057B2" w14:textId="77777777" w:rsidR="00FA71F5" w:rsidRPr="00225994" w:rsidRDefault="00FA71F5" w:rsidP="00FA71F5">
            <w:pPr>
              <w:keepNext/>
              <w:keepLines/>
              <w:spacing w:before="40" w:after="40"/>
              <w:rPr>
                <w:rFonts w:cs="Arial"/>
                <w:b/>
                <w:bCs/>
                <w:spacing w:val="-2"/>
                <w:sz w:val="14"/>
                <w:szCs w:val="14"/>
              </w:rPr>
            </w:pPr>
            <w:r w:rsidRPr="00225994">
              <w:rPr>
                <w:rFonts w:cs="Arial"/>
                <w:b/>
                <w:spacing w:val="-2"/>
                <w:sz w:val="14"/>
                <w:szCs w:val="14"/>
              </w:rPr>
              <w:t>Total</w:t>
            </w:r>
          </w:p>
        </w:tc>
        <w:tc>
          <w:tcPr>
            <w:tcW w:w="308" w:type="dxa"/>
            <w:tcBorders>
              <w:top w:val="nil"/>
            </w:tcBorders>
            <w:shd w:val="clear" w:color="auto" w:fill="auto"/>
          </w:tcPr>
          <w:p w14:paraId="50612E64" w14:textId="77777777" w:rsidR="00FA71F5" w:rsidRPr="00225994" w:rsidRDefault="00FA71F5" w:rsidP="00FA71F5">
            <w:pPr>
              <w:pStyle w:val="08-Tabelageral"/>
              <w:rPr>
                <w:rFonts w:cs="Arial"/>
                <w:b/>
                <w:szCs w:val="14"/>
              </w:rPr>
            </w:pPr>
          </w:p>
        </w:tc>
        <w:tc>
          <w:tcPr>
            <w:tcW w:w="1411" w:type="dxa"/>
            <w:tcBorders>
              <w:top w:val="nil"/>
            </w:tcBorders>
            <w:shd w:val="clear" w:color="auto" w:fill="auto"/>
            <w:vAlign w:val="center"/>
          </w:tcPr>
          <w:p w14:paraId="3B3D8D4B" w14:textId="77777777" w:rsidR="00FA71F5" w:rsidRPr="00225994" w:rsidRDefault="00FA71F5" w:rsidP="00FA71F5">
            <w:pPr>
              <w:pStyle w:val="08-Tabelageral"/>
              <w:rPr>
                <w:rFonts w:cs="Arial"/>
                <w:b/>
                <w:szCs w:val="14"/>
              </w:rPr>
            </w:pPr>
            <w:r>
              <w:rPr>
                <w:rFonts w:cs="Arial"/>
                <w:b/>
                <w:szCs w:val="14"/>
                <w:lang w:eastAsia="en-US"/>
              </w:rPr>
              <w:t>--</w:t>
            </w:r>
          </w:p>
        </w:tc>
        <w:tc>
          <w:tcPr>
            <w:tcW w:w="1412" w:type="dxa"/>
            <w:tcBorders>
              <w:top w:val="nil"/>
            </w:tcBorders>
            <w:shd w:val="clear" w:color="auto" w:fill="auto"/>
            <w:vAlign w:val="center"/>
          </w:tcPr>
          <w:p w14:paraId="43623D5A" w14:textId="77777777" w:rsidR="00FA71F5" w:rsidRPr="00225994" w:rsidRDefault="00FA71F5" w:rsidP="00FA71F5">
            <w:pPr>
              <w:pStyle w:val="08-Tabelageral"/>
              <w:rPr>
                <w:rFonts w:cs="Arial"/>
                <w:b/>
                <w:szCs w:val="14"/>
              </w:rPr>
            </w:pPr>
            <w:r>
              <w:rPr>
                <w:rFonts w:cs="Arial"/>
                <w:b/>
                <w:szCs w:val="14"/>
                <w:lang w:eastAsia="en-US"/>
              </w:rPr>
              <w:t>--</w:t>
            </w:r>
          </w:p>
        </w:tc>
        <w:tc>
          <w:tcPr>
            <w:tcW w:w="283" w:type="dxa"/>
            <w:tcBorders>
              <w:top w:val="nil"/>
            </w:tcBorders>
            <w:shd w:val="clear" w:color="auto" w:fill="auto"/>
            <w:vAlign w:val="center"/>
          </w:tcPr>
          <w:p w14:paraId="2AD88DFF" w14:textId="77777777" w:rsidR="00FA71F5" w:rsidRPr="00225994" w:rsidRDefault="00FA71F5" w:rsidP="00FA71F5">
            <w:pPr>
              <w:pStyle w:val="08-Tabelageral"/>
              <w:rPr>
                <w:rFonts w:cs="Arial"/>
                <w:b/>
                <w:szCs w:val="14"/>
              </w:rPr>
            </w:pPr>
          </w:p>
        </w:tc>
        <w:tc>
          <w:tcPr>
            <w:tcW w:w="284" w:type="dxa"/>
            <w:tcBorders>
              <w:top w:val="nil"/>
            </w:tcBorders>
            <w:shd w:val="clear" w:color="auto" w:fill="auto"/>
            <w:vAlign w:val="center"/>
          </w:tcPr>
          <w:p w14:paraId="50CC437B" w14:textId="77777777" w:rsidR="00FA71F5" w:rsidRPr="00225994" w:rsidRDefault="00FA71F5" w:rsidP="00FA71F5">
            <w:pPr>
              <w:pStyle w:val="08-Tabelageral"/>
              <w:rPr>
                <w:rFonts w:cs="Arial"/>
                <w:b/>
                <w:szCs w:val="14"/>
              </w:rPr>
            </w:pPr>
          </w:p>
        </w:tc>
        <w:tc>
          <w:tcPr>
            <w:tcW w:w="1417" w:type="dxa"/>
            <w:tcBorders>
              <w:top w:val="nil"/>
              <w:left w:val="nil"/>
              <w:bottom w:val="single" w:sz="2" w:space="0" w:color="1F4E79" w:themeColor="accent1" w:themeShade="80"/>
              <w:right w:val="nil"/>
            </w:tcBorders>
            <w:vAlign w:val="center"/>
          </w:tcPr>
          <w:p w14:paraId="4745A957" w14:textId="77777777" w:rsidR="00FA71F5" w:rsidRPr="00225994" w:rsidRDefault="00FA71F5" w:rsidP="00FA71F5">
            <w:pPr>
              <w:pStyle w:val="08-Tabelageral"/>
              <w:rPr>
                <w:rFonts w:cs="Arial"/>
                <w:b/>
                <w:szCs w:val="14"/>
              </w:rPr>
            </w:pPr>
            <w:r>
              <w:rPr>
                <w:rFonts w:cs="Arial"/>
                <w:b/>
                <w:szCs w:val="14"/>
              </w:rPr>
              <w:t>264,054</w:t>
            </w:r>
          </w:p>
        </w:tc>
        <w:tc>
          <w:tcPr>
            <w:tcW w:w="1418" w:type="dxa"/>
            <w:tcBorders>
              <w:top w:val="nil"/>
            </w:tcBorders>
            <w:shd w:val="clear" w:color="auto" w:fill="auto"/>
            <w:vAlign w:val="center"/>
          </w:tcPr>
          <w:p w14:paraId="567E3869" w14:textId="77777777" w:rsidR="00FA71F5" w:rsidRPr="00225994" w:rsidRDefault="00FA71F5" w:rsidP="00FA71F5">
            <w:pPr>
              <w:pStyle w:val="08-Tabelageral"/>
              <w:rPr>
                <w:rFonts w:cs="Arial"/>
                <w:b/>
                <w:szCs w:val="14"/>
              </w:rPr>
            </w:pPr>
            <w:r>
              <w:rPr>
                <w:rFonts w:cs="Arial"/>
                <w:b/>
                <w:szCs w:val="14"/>
                <w:lang w:eastAsia="en-US"/>
              </w:rPr>
              <w:t>241,789</w:t>
            </w:r>
          </w:p>
        </w:tc>
      </w:tr>
    </w:tbl>
    <w:p w14:paraId="12A913C8" w14:textId="77777777" w:rsidR="00FA71F5" w:rsidRPr="00E1291B" w:rsidRDefault="00FA71F5" w:rsidP="00FA71F5">
      <w:pPr>
        <w:pStyle w:val="07-Legenda"/>
        <w:rPr>
          <w:rFonts w:cs="Arial"/>
          <w:color w:val="00000A"/>
          <w:lang w:val="en-US"/>
        </w:rPr>
      </w:pPr>
      <w:r w:rsidRPr="00E1291B">
        <w:rPr>
          <w:rFonts w:cs="Arial"/>
          <w:lang w:val="en-US"/>
        </w:rPr>
        <w:t>(1)</w:t>
      </w:r>
      <w:r w:rsidRPr="00E1291B">
        <w:rPr>
          <w:rFonts w:cs="Arial"/>
          <w:lang w:val="en-US"/>
        </w:rPr>
        <w:tab/>
      </w:r>
      <w:r w:rsidRPr="00245AE2">
        <w:rPr>
          <w:rStyle w:val="tlid-translation"/>
          <w:szCs w:val="14"/>
          <w:lang w:val="en"/>
        </w:rPr>
        <w:t xml:space="preserve">Refers mainly to a tax lawsuit by BB Corretora with the objective of annulling an administrative decision that did not ratify declarations of offsetting negative IRPJ balances with different taxes. There is a guarantee deposit for the mentioned action as shown in item </w:t>
      </w:r>
      <w:r>
        <w:rPr>
          <w:rStyle w:val="tlid-translation"/>
          <w:szCs w:val="14"/>
          <w:lang w:val="en"/>
        </w:rPr>
        <w:t>DEPOSITS IN GUARANTEE OF FUNDS</w:t>
      </w:r>
      <w:r w:rsidRPr="00245AE2">
        <w:rPr>
          <w:rStyle w:val="tlid-translation"/>
          <w:szCs w:val="14"/>
          <w:lang w:val="en"/>
        </w:rPr>
        <w:t xml:space="preserve"> below</w:t>
      </w:r>
      <w:r w:rsidRPr="00E1291B">
        <w:rPr>
          <w:rFonts w:cs="Arial"/>
          <w:color w:val="00000A"/>
          <w:lang w:val="en-US"/>
        </w:rPr>
        <w:t>.</w:t>
      </w:r>
    </w:p>
    <w:p w14:paraId="795F48CD" w14:textId="77777777" w:rsidR="00FA71F5" w:rsidRPr="00E1291B" w:rsidRDefault="00FA71F5" w:rsidP="00FA71F5">
      <w:pPr>
        <w:pStyle w:val="05-Textonormal"/>
        <w:rPr>
          <w:rFonts w:cs="Arial"/>
          <w:b/>
          <w:lang w:val="en-US"/>
        </w:rPr>
      </w:pPr>
      <w:r>
        <w:rPr>
          <w:rStyle w:val="tlid-translation"/>
          <w:lang w:val="en"/>
        </w:rPr>
        <w:t>BB Seguridade does not have contingent liabilities of its affiliates shared with other investors of the affiliates nor is it jointly and severally liable for all or part of the liabilities of its affiliates</w:t>
      </w:r>
      <w:r w:rsidRPr="00E1291B">
        <w:rPr>
          <w:rFonts w:cs="Arial"/>
          <w:lang w:val="en-US"/>
        </w:rPr>
        <w:t>.</w:t>
      </w:r>
    </w:p>
    <w:p w14:paraId="5778D0A4" w14:textId="77777777" w:rsidR="00FA71F5" w:rsidRPr="005261C1" w:rsidRDefault="00FA71F5" w:rsidP="00FA71F5">
      <w:pPr>
        <w:pStyle w:val="04-TtuloNegrito"/>
        <w:keepNext/>
        <w:rPr>
          <w:rFonts w:cs="Arial"/>
          <w:color w:val="1F3864" w:themeColor="accent5" w:themeShade="80"/>
          <w:sz w:val="18"/>
          <w:szCs w:val="18"/>
          <w:lang w:val="en-US"/>
        </w:rPr>
      </w:pPr>
      <w:r w:rsidRPr="005261C1">
        <w:rPr>
          <w:rFonts w:cs="Arial"/>
          <w:color w:val="1F3864" w:themeColor="accent5" w:themeShade="80"/>
          <w:sz w:val="18"/>
          <w:szCs w:val="18"/>
          <w:lang w:val="en-US"/>
        </w:rPr>
        <w:t>DEPOSITS IN GUARANTEE OF FUNDS</w:t>
      </w:r>
    </w:p>
    <w:p w14:paraId="50E8FA45" w14:textId="77777777" w:rsidR="00FA71F5" w:rsidRPr="00E1291B" w:rsidRDefault="00FA71F5" w:rsidP="00FA71F5">
      <w:pPr>
        <w:pStyle w:val="05-Textonormal"/>
        <w:rPr>
          <w:lang w:val="en-US"/>
        </w:rPr>
      </w:pPr>
      <w:r w:rsidRPr="00245AE2">
        <w:rPr>
          <w:rStyle w:val="tlid-translation"/>
          <w:lang w:val="en"/>
        </w:rPr>
        <w:t>Guarantee deposits are cash deposits and are made with Banco do Brasil or another official financial institution, as a means of payment or as a means of guaranteeing the payment of convictions, indemnities, agreements and other expenses resulting from legal proceedings. The amounts are presented in the balance sheet under Other Assets</w:t>
      </w:r>
      <w:r w:rsidRPr="00E1291B">
        <w:rPr>
          <w:lang w:val="en-US"/>
        </w:rPr>
        <w:t>.</w:t>
      </w:r>
    </w:p>
    <w:p w14:paraId="14D608FA" w14:textId="77777777" w:rsidR="00FA71F5" w:rsidRPr="005261C1" w:rsidRDefault="00FA71F5" w:rsidP="00FA71F5">
      <w:pPr>
        <w:pStyle w:val="04-TtuloNegrito"/>
        <w:keepNext/>
        <w:rPr>
          <w:rFonts w:cs="Arial"/>
          <w:color w:val="1F3864" w:themeColor="accent5" w:themeShade="80"/>
          <w:sz w:val="18"/>
          <w:szCs w:val="18"/>
          <w:lang w:val="en-US"/>
        </w:rPr>
      </w:pPr>
      <w:r w:rsidRPr="005261C1">
        <w:rPr>
          <w:rFonts w:cs="Arial"/>
          <w:color w:val="1F3864" w:themeColor="accent5" w:themeShade="80"/>
          <w:sz w:val="18"/>
          <w:szCs w:val="18"/>
          <w:lang w:val="en-US"/>
        </w:rPr>
        <w:t>Balances of escrow deposits formed for provisions and contingent liabilities</w:t>
      </w:r>
    </w:p>
    <w:p w14:paraId="7223257A" w14:textId="77777777" w:rsidR="00FA71F5" w:rsidRPr="004C6ED9" w:rsidRDefault="00FA71F5" w:rsidP="00FA71F5">
      <w:pPr>
        <w:pStyle w:val="01-TtulodeNota"/>
        <w:spacing w:before="0" w:after="0"/>
        <w:jc w:val="right"/>
        <w:rPr>
          <w:sz w:val="14"/>
          <w:szCs w:val="14"/>
        </w:rPr>
      </w:pPr>
      <w:r>
        <w:rPr>
          <w:sz w:val="14"/>
          <w:szCs w:val="14"/>
        </w:rPr>
        <w:t>R$ thousand</w:t>
      </w:r>
    </w:p>
    <w:tbl>
      <w:tblPr>
        <w:tblW w:w="9639"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FA71F5" w:rsidRPr="00AA26A4" w14:paraId="039B67F3" w14:textId="77777777" w:rsidTr="00FA71F5">
        <w:trPr>
          <w:trHeight w:hRule="exact" w:val="283"/>
        </w:trPr>
        <w:tc>
          <w:tcPr>
            <w:tcW w:w="850" w:type="dxa"/>
            <w:tcBorders>
              <w:bottom w:val="nil"/>
            </w:tcBorders>
            <w:shd w:val="clear" w:color="auto" w:fill="auto"/>
          </w:tcPr>
          <w:p w14:paraId="49619E2C" w14:textId="77777777" w:rsidR="00FA71F5" w:rsidRPr="00AA26A4" w:rsidRDefault="00FA71F5" w:rsidP="00FA71F5">
            <w:pPr>
              <w:keepNext/>
              <w:keepLines/>
              <w:spacing w:before="40" w:after="40"/>
              <w:jc w:val="center"/>
              <w:rPr>
                <w:rFonts w:cs="Arial"/>
                <w:bCs/>
                <w:spacing w:val="-2"/>
                <w:sz w:val="14"/>
                <w:szCs w:val="14"/>
              </w:rPr>
            </w:pPr>
          </w:p>
        </w:tc>
        <w:tc>
          <w:tcPr>
            <w:tcW w:w="2848" w:type="dxa"/>
            <w:gridSpan w:val="2"/>
            <w:tcBorders>
              <w:bottom w:val="nil"/>
            </w:tcBorders>
            <w:shd w:val="clear" w:color="auto" w:fill="auto"/>
          </w:tcPr>
          <w:p w14:paraId="40FDEAB5" w14:textId="77777777" w:rsidR="00FA71F5" w:rsidRPr="00AA26A4" w:rsidRDefault="00FA71F5" w:rsidP="00FA71F5">
            <w:pPr>
              <w:keepNext/>
              <w:keepLines/>
              <w:spacing w:before="40" w:after="40"/>
              <w:jc w:val="center"/>
              <w:rPr>
                <w:rFonts w:cs="Arial"/>
                <w:b/>
                <w:spacing w:val="-2"/>
                <w:sz w:val="14"/>
                <w:szCs w:val="14"/>
              </w:rPr>
            </w:pPr>
          </w:p>
        </w:tc>
        <w:tc>
          <w:tcPr>
            <w:tcW w:w="2823" w:type="dxa"/>
            <w:gridSpan w:val="2"/>
            <w:shd w:val="clear" w:color="auto" w:fill="auto"/>
          </w:tcPr>
          <w:p w14:paraId="6821EABB" w14:textId="77777777" w:rsidR="00FA71F5" w:rsidRPr="00AA26A4" w:rsidRDefault="00FA71F5" w:rsidP="00FA71F5">
            <w:pPr>
              <w:keepNext/>
              <w:keepLines/>
              <w:spacing w:before="40" w:after="40"/>
              <w:jc w:val="center"/>
              <w:rPr>
                <w:rFonts w:cs="Arial"/>
                <w:b/>
                <w:spacing w:val="-2"/>
                <w:sz w:val="14"/>
                <w:szCs w:val="14"/>
                <w:vertAlign w:val="superscript"/>
              </w:rPr>
            </w:pPr>
            <w:r>
              <w:rPr>
                <w:rFonts w:cs="Arial"/>
                <w:b/>
                <w:spacing w:val="-2"/>
                <w:sz w:val="14"/>
                <w:szCs w:val="14"/>
              </w:rPr>
              <w:t>Parent</w:t>
            </w:r>
          </w:p>
        </w:tc>
        <w:tc>
          <w:tcPr>
            <w:tcW w:w="283" w:type="dxa"/>
            <w:shd w:val="clear" w:color="auto" w:fill="auto"/>
          </w:tcPr>
          <w:p w14:paraId="783704FC" w14:textId="77777777" w:rsidR="00FA71F5" w:rsidRPr="00AA26A4" w:rsidRDefault="00FA71F5" w:rsidP="00FA71F5">
            <w:pPr>
              <w:keepNext/>
              <w:keepLines/>
              <w:spacing w:before="40" w:after="40"/>
              <w:jc w:val="center"/>
              <w:rPr>
                <w:rFonts w:cs="Arial"/>
                <w:b/>
                <w:bCs/>
                <w:spacing w:val="-2"/>
                <w:sz w:val="14"/>
                <w:szCs w:val="14"/>
              </w:rPr>
            </w:pPr>
          </w:p>
        </w:tc>
        <w:tc>
          <w:tcPr>
            <w:tcW w:w="2835" w:type="dxa"/>
            <w:gridSpan w:val="2"/>
            <w:shd w:val="clear" w:color="auto" w:fill="auto"/>
          </w:tcPr>
          <w:p w14:paraId="71C73DD1" w14:textId="77777777" w:rsidR="00FA71F5" w:rsidRPr="00AA26A4" w:rsidRDefault="00FA71F5" w:rsidP="00FA71F5">
            <w:pPr>
              <w:keepNext/>
              <w:keepLines/>
              <w:spacing w:before="40" w:after="40"/>
              <w:jc w:val="center"/>
              <w:rPr>
                <w:rFonts w:cs="Arial"/>
                <w:b/>
                <w:spacing w:val="-2"/>
                <w:sz w:val="14"/>
                <w:szCs w:val="14"/>
                <w:vertAlign w:val="superscript"/>
              </w:rPr>
            </w:pPr>
            <w:r>
              <w:rPr>
                <w:rFonts w:cs="Arial"/>
                <w:b/>
                <w:spacing w:val="-2"/>
                <w:sz w:val="14"/>
                <w:szCs w:val="14"/>
              </w:rPr>
              <w:t>Consolidated</w:t>
            </w:r>
          </w:p>
        </w:tc>
      </w:tr>
      <w:tr w:rsidR="00FA71F5" w:rsidRPr="004C6ED9" w14:paraId="2F2672AC" w14:textId="77777777" w:rsidTr="00FA71F5">
        <w:trPr>
          <w:trHeight w:hRule="exact" w:val="238"/>
        </w:trPr>
        <w:tc>
          <w:tcPr>
            <w:tcW w:w="3094" w:type="dxa"/>
            <w:gridSpan w:val="2"/>
            <w:tcBorders>
              <w:top w:val="nil"/>
              <w:bottom w:val="single" w:sz="2" w:space="0" w:color="1F4E79" w:themeColor="accent1" w:themeShade="80"/>
            </w:tcBorders>
            <w:shd w:val="clear" w:color="auto" w:fill="auto"/>
          </w:tcPr>
          <w:p w14:paraId="7BEF93D7" w14:textId="77777777" w:rsidR="00FA71F5" w:rsidRPr="004C6ED9" w:rsidRDefault="00FA71F5" w:rsidP="00FA71F5">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tcPr>
          <w:p w14:paraId="310792A5" w14:textId="77777777" w:rsidR="00FA71F5" w:rsidRPr="004C6ED9" w:rsidRDefault="00FA71F5" w:rsidP="00FA71F5">
            <w:pPr>
              <w:keepNext/>
              <w:keepLines/>
              <w:spacing w:before="40" w:after="40"/>
              <w:rPr>
                <w:rFonts w:cs="Arial"/>
                <w:b/>
                <w:spacing w:val="-2"/>
                <w:sz w:val="14"/>
                <w:szCs w:val="14"/>
              </w:rPr>
            </w:pPr>
          </w:p>
        </w:tc>
        <w:tc>
          <w:tcPr>
            <w:tcW w:w="1411" w:type="dxa"/>
            <w:tcBorders>
              <w:bottom w:val="single" w:sz="2" w:space="0" w:color="1F4E79" w:themeColor="accent1" w:themeShade="80"/>
            </w:tcBorders>
            <w:shd w:val="clear" w:color="auto" w:fill="auto"/>
          </w:tcPr>
          <w:p w14:paraId="0A91A161" w14:textId="77777777" w:rsidR="00FA71F5" w:rsidRPr="004C6ED9" w:rsidRDefault="00FA71F5" w:rsidP="00FA71F5">
            <w:pPr>
              <w:keepNext/>
              <w:keepLines/>
              <w:spacing w:before="40" w:after="40"/>
              <w:jc w:val="right"/>
              <w:rPr>
                <w:rFonts w:cs="Arial"/>
                <w:b/>
                <w:spacing w:val="-2"/>
                <w:sz w:val="14"/>
                <w:szCs w:val="14"/>
              </w:rPr>
            </w:pPr>
            <w:r>
              <w:rPr>
                <w:rFonts w:cs="Arial"/>
                <w:b/>
                <w:spacing w:val="-2"/>
                <w:sz w:val="14"/>
                <w:szCs w:val="14"/>
              </w:rPr>
              <w:t xml:space="preserve">Sept </w:t>
            </w:r>
            <w:r w:rsidRPr="004C6ED9">
              <w:rPr>
                <w:rFonts w:cs="Arial"/>
                <w:b/>
                <w:spacing w:val="-2"/>
                <w:sz w:val="14"/>
                <w:szCs w:val="14"/>
              </w:rPr>
              <w:t>3</w:t>
            </w:r>
            <w:r>
              <w:rPr>
                <w:rFonts w:cs="Arial"/>
                <w:b/>
                <w:spacing w:val="-2"/>
                <w:sz w:val="14"/>
                <w:szCs w:val="14"/>
              </w:rPr>
              <w:t xml:space="preserve">0, </w:t>
            </w:r>
            <w:r w:rsidRPr="004C6ED9">
              <w:rPr>
                <w:rFonts w:cs="Arial"/>
                <w:b/>
                <w:spacing w:val="-2"/>
                <w:sz w:val="14"/>
                <w:szCs w:val="14"/>
              </w:rPr>
              <w:t>20</w:t>
            </w:r>
            <w:r>
              <w:rPr>
                <w:rFonts w:cs="Arial"/>
                <w:b/>
                <w:spacing w:val="-2"/>
                <w:sz w:val="14"/>
                <w:szCs w:val="14"/>
              </w:rPr>
              <w:t>22</w:t>
            </w:r>
          </w:p>
        </w:tc>
        <w:tc>
          <w:tcPr>
            <w:tcW w:w="1412" w:type="dxa"/>
            <w:tcBorders>
              <w:bottom w:val="single" w:sz="2" w:space="0" w:color="1F4E79" w:themeColor="accent1" w:themeShade="80"/>
            </w:tcBorders>
            <w:shd w:val="clear" w:color="auto" w:fill="auto"/>
          </w:tcPr>
          <w:p w14:paraId="0FE8CD20" w14:textId="77777777" w:rsidR="00FA71F5" w:rsidRPr="004C6ED9" w:rsidRDefault="00FA71F5" w:rsidP="00FA71F5">
            <w:pPr>
              <w:keepNext/>
              <w:keepLines/>
              <w:spacing w:before="40" w:after="40"/>
              <w:jc w:val="right"/>
              <w:rPr>
                <w:rFonts w:cs="Arial"/>
                <w:b/>
                <w:spacing w:val="-2"/>
                <w:sz w:val="14"/>
                <w:szCs w:val="14"/>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21</w:t>
            </w:r>
          </w:p>
        </w:tc>
        <w:tc>
          <w:tcPr>
            <w:tcW w:w="283" w:type="dxa"/>
            <w:tcBorders>
              <w:bottom w:val="single" w:sz="2" w:space="0" w:color="1F4E79" w:themeColor="accent1" w:themeShade="80"/>
            </w:tcBorders>
            <w:shd w:val="clear" w:color="auto" w:fill="auto"/>
          </w:tcPr>
          <w:p w14:paraId="7111F1A7" w14:textId="77777777" w:rsidR="00FA71F5" w:rsidRPr="004C6ED9" w:rsidRDefault="00FA71F5" w:rsidP="00FA71F5">
            <w:pPr>
              <w:keepNext/>
              <w:keepLines/>
              <w:spacing w:before="40" w:after="40"/>
              <w:jc w:val="right"/>
              <w:rPr>
                <w:rFonts w:cs="Arial"/>
                <w:b/>
                <w:spacing w:val="-2"/>
                <w:sz w:val="14"/>
                <w:szCs w:val="14"/>
              </w:rPr>
            </w:pPr>
          </w:p>
        </w:tc>
        <w:tc>
          <w:tcPr>
            <w:tcW w:w="1417" w:type="dxa"/>
            <w:tcBorders>
              <w:bottom w:val="single" w:sz="2" w:space="0" w:color="1F4E79" w:themeColor="accent1" w:themeShade="80"/>
            </w:tcBorders>
            <w:shd w:val="clear" w:color="auto" w:fill="auto"/>
          </w:tcPr>
          <w:p w14:paraId="58709A3D" w14:textId="77777777" w:rsidR="00FA71F5" w:rsidRPr="004C6ED9" w:rsidRDefault="00FA71F5" w:rsidP="00FA71F5">
            <w:pPr>
              <w:keepNext/>
              <w:keepLines/>
              <w:spacing w:before="40" w:after="40"/>
              <w:jc w:val="right"/>
              <w:rPr>
                <w:rFonts w:cs="Arial"/>
                <w:b/>
                <w:spacing w:val="-2"/>
                <w:sz w:val="14"/>
                <w:szCs w:val="14"/>
              </w:rPr>
            </w:pPr>
            <w:r>
              <w:rPr>
                <w:rFonts w:cs="Arial"/>
                <w:b/>
                <w:spacing w:val="-2"/>
                <w:sz w:val="14"/>
                <w:szCs w:val="14"/>
              </w:rPr>
              <w:t xml:space="preserve">Sept 30, </w:t>
            </w:r>
            <w:r w:rsidRPr="004C6ED9">
              <w:rPr>
                <w:rFonts w:cs="Arial"/>
                <w:b/>
                <w:spacing w:val="-2"/>
                <w:sz w:val="14"/>
                <w:szCs w:val="14"/>
              </w:rPr>
              <w:t>20</w:t>
            </w:r>
            <w:r>
              <w:rPr>
                <w:rFonts w:cs="Arial"/>
                <w:b/>
                <w:spacing w:val="-2"/>
                <w:sz w:val="14"/>
                <w:szCs w:val="14"/>
              </w:rPr>
              <w:t>22</w:t>
            </w:r>
          </w:p>
        </w:tc>
        <w:tc>
          <w:tcPr>
            <w:tcW w:w="1418" w:type="dxa"/>
            <w:tcBorders>
              <w:bottom w:val="single" w:sz="2" w:space="0" w:color="1F4E79" w:themeColor="accent1" w:themeShade="80"/>
            </w:tcBorders>
            <w:shd w:val="clear" w:color="auto" w:fill="auto"/>
          </w:tcPr>
          <w:p w14:paraId="72D9F8B0" w14:textId="77777777" w:rsidR="00FA71F5" w:rsidRPr="004C6ED9" w:rsidRDefault="00FA71F5" w:rsidP="00FA71F5">
            <w:pPr>
              <w:keepNext/>
              <w:keepLines/>
              <w:spacing w:before="40" w:after="40"/>
              <w:jc w:val="right"/>
              <w:rPr>
                <w:rFonts w:cs="Arial"/>
                <w:b/>
                <w:spacing w:val="-2"/>
                <w:sz w:val="14"/>
                <w:szCs w:val="14"/>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21</w:t>
            </w:r>
          </w:p>
        </w:tc>
      </w:tr>
      <w:tr w:rsidR="00FA71F5" w:rsidRPr="004C6ED9" w14:paraId="6625ABE3" w14:textId="77777777" w:rsidTr="00FA71F5">
        <w:trPr>
          <w:trHeight w:val="263"/>
        </w:trPr>
        <w:tc>
          <w:tcPr>
            <w:tcW w:w="3094" w:type="dxa"/>
            <w:gridSpan w:val="2"/>
            <w:tcBorders>
              <w:bottom w:val="nil"/>
            </w:tcBorders>
            <w:shd w:val="clear" w:color="auto" w:fill="auto"/>
          </w:tcPr>
          <w:p w14:paraId="7109F857" w14:textId="77777777" w:rsidR="00FA71F5" w:rsidRPr="004C6ED9" w:rsidRDefault="00FA71F5" w:rsidP="00FA71F5">
            <w:pPr>
              <w:pStyle w:val="08-Tabelageral"/>
              <w:ind w:left="113"/>
              <w:jc w:val="left"/>
              <w:rPr>
                <w:rFonts w:cs="Arial"/>
                <w:b/>
                <w:szCs w:val="14"/>
              </w:rPr>
            </w:pPr>
            <w:r>
              <w:rPr>
                <w:rFonts w:cs="Arial"/>
                <w:szCs w:val="14"/>
              </w:rPr>
              <w:t>Labor lawsuits</w:t>
            </w:r>
          </w:p>
        </w:tc>
        <w:tc>
          <w:tcPr>
            <w:tcW w:w="604" w:type="dxa"/>
            <w:tcBorders>
              <w:bottom w:val="nil"/>
            </w:tcBorders>
            <w:shd w:val="clear" w:color="auto" w:fill="auto"/>
          </w:tcPr>
          <w:p w14:paraId="268902DD" w14:textId="77777777" w:rsidR="00FA71F5" w:rsidRPr="004C6ED9" w:rsidRDefault="00FA71F5" w:rsidP="00FA71F5">
            <w:pPr>
              <w:pStyle w:val="08-Tabelageral"/>
              <w:rPr>
                <w:rFonts w:cs="Arial"/>
                <w:szCs w:val="14"/>
              </w:rPr>
            </w:pPr>
          </w:p>
        </w:tc>
        <w:tc>
          <w:tcPr>
            <w:tcW w:w="1411" w:type="dxa"/>
            <w:tcBorders>
              <w:bottom w:val="nil"/>
            </w:tcBorders>
            <w:shd w:val="clear" w:color="auto" w:fill="auto"/>
          </w:tcPr>
          <w:p w14:paraId="713FA96E" w14:textId="77777777" w:rsidR="00FA71F5" w:rsidRPr="004C6ED9" w:rsidRDefault="00FA71F5" w:rsidP="00FA71F5">
            <w:pPr>
              <w:pStyle w:val="08-Tabelageral"/>
              <w:rPr>
                <w:rFonts w:cs="Arial"/>
                <w:szCs w:val="14"/>
              </w:rPr>
            </w:pPr>
            <w:r>
              <w:rPr>
                <w:rFonts w:cs="Arial"/>
                <w:szCs w:val="14"/>
                <w:lang w:eastAsia="en-US"/>
              </w:rPr>
              <w:t>--</w:t>
            </w:r>
          </w:p>
        </w:tc>
        <w:tc>
          <w:tcPr>
            <w:tcW w:w="1412" w:type="dxa"/>
            <w:tcBorders>
              <w:bottom w:val="nil"/>
            </w:tcBorders>
            <w:shd w:val="clear" w:color="auto" w:fill="auto"/>
          </w:tcPr>
          <w:p w14:paraId="3253D64D" w14:textId="77777777" w:rsidR="00FA71F5" w:rsidRPr="004C6ED9" w:rsidRDefault="00FA71F5" w:rsidP="00FA71F5">
            <w:pPr>
              <w:pStyle w:val="08-Tabelageral"/>
              <w:rPr>
                <w:rFonts w:cs="Arial"/>
                <w:szCs w:val="14"/>
              </w:rPr>
            </w:pPr>
            <w:r>
              <w:rPr>
                <w:rFonts w:cs="Arial"/>
                <w:szCs w:val="14"/>
                <w:lang w:eastAsia="en-US"/>
              </w:rPr>
              <w:t>--</w:t>
            </w:r>
          </w:p>
        </w:tc>
        <w:tc>
          <w:tcPr>
            <w:tcW w:w="283" w:type="dxa"/>
            <w:tcBorders>
              <w:bottom w:val="nil"/>
            </w:tcBorders>
            <w:shd w:val="clear" w:color="auto" w:fill="auto"/>
          </w:tcPr>
          <w:p w14:paraId="55510CD5" w14:textId="77777777" w:rsidR="00FA71F5" w:rsidRPr="004C6ED9" w:rsidRDefault="00FA71F5" w:rsidP="00FA71F5">
            <w:pPr>
              <w:pStyle w:val="08-Tabelageral"/>
              <w:rPr>
                <w:rFonts w:cs="Arial"/>
                <w:szCs w:val="14"/>
              </w:rPr>
            </w:pPr>
          </w:p>
        </w:tc>
        <w:tc>
          <w:tcPr>
            <w:tcW w:w="1417" w:type="dxa"/>
            <w:tcBorders>
              <w:top w:val="single" w:sz="2" w:space="0" w:color="1F4E79" w:themeColor="accent1" w:themeShade="80"/>
              <w:left w:val="nil"/>
              <w:bottom w:val="nil"/>
              <w:right w:val="nil"/>
            </w:tcBorders>
            <w:vAlign w:val="bottom"/>
          </w:tcPr>
          <w:p w14:paraId="21661E73" w14:textId="77777777" w:rsidR="00FA71F5" w:rsidRPr="004C6ED9" w:rsidRDefault="00FA71F5" w:rsidP="00FA71F5">
            <w:pPr>
              <w:pStyle w:val="08-Tabelageral"/>
              <w:rPr>
                <w:rFonts w:cs="Arial"/>
                <w:szCs w:val="14"/>
              </w:rPr>
            </w:pPr>
            <w:r>
              <w:rPr>
                <w:rFonts w:cs="Arial"/>
                <w:szCs w:val="14"/>
                <w:lang w:eastAsia="en-US"/>
              </w:rPr>
              <w:t>55</w:t>
            </w:r>
          </w:p>
        </w:tc>
        <w:tc>
          <w:tcPr>
            <w:tcW w:w="1418" w:type="dxa"/>
            <w:tcBorders>
              <w:bottom w:val="nil"/>
            </w:tcBorders>
            <w:shd w:val="clear" w:color="auto" w:fill="auto"/>
            <w:vAlign w:val="bottom"/>
          </w:tcPr>
          <w:p w14:paraId="65AAD7CC" w14:textId="77777777" w:rsidR="00FA71F5" w:rsidRPr="004C6ED9" w:rsidRDefault="00FA71F5" w:rsidP="00FA71F5">
            <w:pPr>
              <w:pStyle w:val="08-Tabelageral"/>
              <w:rPr>
                <w:rFonts w:cs="Arial"/>
                <w:szCs w:val="14"/>
              </w:rPr>
            </w:pPr>
            <w:r>
              <w:rPr>
                <w:rFonts w:cs="Arial"/>
                <w:szCs w:val="14"/>
                <w:lang w:eastAsia="en-US"/>
              </w:rPr>
              <w:t>52</w:t>
            </w:r>
          </w:p>
        </w:tc>
      </w:tr>
      <w:tr w:rsidR="00FA71F5" w:rsidRPr="004C6ED9" w14:paraId="1B55ADE1" w14:textId="77777777" w:rsidTr="00FA71F5">
        <w:trPr>
          <w:trHeight w:val="263"/>
        </w:trPr>
        <w:tc>
          <w:tcPr>
            <w:tcW w:w="3094" w:type="dxa"/>
            <w:gridSpan w:val="2"/>
            <w:tcBorders>
              <w:top w:val="nil"/>
              <w:bottom w:val="nil"/>
            </w:tcBorders>
            <w:shd w:val="clear" w:color="auto" w:fill="auto"/>
          </w:tcPr>
          <w:p w14:paraId="4E400A31" w14:textId="77777777" w:rsidR="00FA71F5" w:rsidRPr="00A50A7C" w:rsidRDefault="00FA71F5" w:rsidP="00FA71F5">
            <w:pPr>
              <w:pStyle w:val="08-Tabelageral"/>
              <w:ind w:left="113"/>
              <w:jc w:val="left"/>
              <w:rPr>
                <w:rFonts w:cs="Arial"/>
                <w:b/>
                <w:szCs w:val="14"/>
                <w:vertAlign w:val="superscript"/>
              </w:rPr>
            </w:pPr>
            <w:r>
              <w:rPr>
                <w:rFonts w:cs="Arial"/>
                <w:szCs w:val="14"/>
              </w:rPr>
              <w:t xml:space="preserve">Tax lawsuits </w:t>
            </w:r>
            <w:r>
              <w:rPr>
                <w:rFonts w:cs="Arial"/>
                <w:szCs w:val="14"/>
                <w:vertAlign w:val="superscript"/>
              </w:rPr>
              <w:t>(1)</w:t>
            </w:r>
          </w:p>
        </w:tc>
        <w:tc>
          <w:tcPr>
            <w:tcW w:w="604" w:type="dxa"/>
            <w:tcBorders>
              <w:top w:val="nil"/>
              <w:bottom w:val="nil"/>
            </w:tcBorders>
            <w:shd w:val="clear" w:color="auto" w:fill="auto"/>
          </w:tcPr>
          <w:p w14:paraId="09D3D4C4" w14:textId="77777777" w:rsidR="00FA71F5" w:rsidRPr="004C6ED9" w:rsidRDefault="00FA71F5" w:rsidP="00FA71F5">
            <w:pPr>
              <w:pStyle w:val="08-Tabelageral"/>
              <w:rPr>
                <w:rFonts w:cs="Arial"/>
                <w:szCs w:val="14"/>
              </w:rPr>
            </w:pPr>
          </w:p>
        </w:tc>
        <w:tc>
          <w:tcPr>
            <w:tcW w:w="1411" w:type="dxa"/>
            <w:tcBorders>
              <w:top w:val="nil"/>
              <w:bottom w:val="nil"/>
            </w:tcBorders>
            <w:shd w:val="clear" w:color="auto" w:fill="auto"/>
          </w:tcPr>
          <w:p w14:paraId="1E962A50" w14:textId="77777777" w:rsidR="00FA71F5" w:rsidRPr="004C6ED9" w:rsidRDefault="00FA71F5" w:rsidP="00FA71F5">
            <w:pPr>
              <w:pStyle w:val="08-Tabelageral"/>
              <w:rPr>
                <w:rFonts w:cs="Arial"/>
                <w:szCs w:val="14"/>
              </w:rPr>
            </w:pPr>
            <w:r>
              <w:rPr>
                <w:rFonts w:cs="Arial"/>
                <w:szCs w:val="14"/>
                <w:lang w:eastAsia="en-US"/>
              </w:rPr>
              <w:t>--</w:t>
            </w:r>
          </w:p>
        </w:tc>
        <w:tc>
          <w:tcPr>
            <w:tcW w:w="1412" w:type="dxa"/>
            <w:tcBorders>
              <w:top w:val="nil"/>
              <w:bottom w:val="nil"/>
            </w:tcBorders>
            <w:shd w:val="clear" w:color="auto" w:fill="auto"/>
          </w:tcPr>
          <w:p w14:paraId="01E20101" w14:textId="77777777" w:rsidR="00FA71F5" w:rsidRPr="004C6ED9" w:rsidRDefault="00FA71F5" w:rsidP="00FA71F5">
            <w:pPr>
              <w:pStyle w:val="08-Tabelageral"/>
              <w:rPr>
                <w:rFonts w:cs="Arial"/>
                <w:szCs w:val="14"/>
              </w:rPr>
            </w:pPr>
            <w:r>
              <w:rPr>
                <w:rFonts w:cs="Arial"/>
                <w:szCs w:val="14"/>
                <w:lang w:eastAsia="en-US"/>
              </w:rPr>
              <w:t>--</w:t>
            </w:r>
          </w:p>
        </w:tc>
        <w:tc>
          <w:tcPr>
            <w:tcW w:w="283" w:type="dxa"/>
            <w:tcBorders>
              <w:top w:val="nil"/>
              <w:bottom w:val="nil"/>
            </w:tcBorders>
            <w:shd w:val="clear" w:color="auto" w:fill="auto"/>
          </w:tcPr>
          <w:p w14:paraId="564D30D8" w14:textId="77777777" w:rsidR="00FA71F5" w:rsidRPr="004C6ED9" w:rsidRDefault="00FA71F5" w:rsidP="00FA71F5">
            <w:pPr>
              <w:pStyle w:val="08-Tabelageral"/>
              <w:rPr>
                <w:rFonts w:cs="Arial"/>
                <w:szCs w:val="14"/>
              </w:rPr>
            </w:pPr>
          </w:p>
        </w:tc>
        <w:tc>
          <w:tcPr>
            <w:tcW w:w="1417" w:type="dxa"/>
            <w:tcBorders>
              <w:top w:val="nil"/>
              <w:left w:val="nil"/>
              <w:bottom w:val="nil"/>
              <w:right w:val="nil"/>
            </w:tcBorders>
            <w:vAlign w:val="bottom"/>
          </w:tcPr>
          <w:p w14:paraId="6A57B220" w14:textId="77777777" w:rsidR="00FA71F5" w:rsidRPr="004C6ED9" w:rsidRDefault="00FA71F5" w:rsidP="00FA71F5">
            <w:pPr>
              <w:pStyle w:val="08-Tabelageral"/>
              <w:rPr>
                <w:rFonts w:cs="Arial"/>
                <w:szCs w:val="14"/>
              </w:rPr>
            </w:pPr>
            <w:r>
              <w:rPr>
                <w:rFonts w:cs="Arial"/>
                <w:szCs w:val="14"/>
                <w:lang w:eastAsia="en-US"/>
              </w:rPr>
              <w:t>215,453</w:t>
            </w:r>
          </w:p>
        </w:tc>
        <w:tc>
          <w:tcPr>
            <w:tcW w:w="1418" w:type="dxa"/>
            <w:tcBorders>
              <w:top w:val="nil"/>
              <w:bottom w:val="nil"/>
            </w:tcBorders>
            <w:shd w:val="clear" w:color="auto" w:fill="auto"/>
            <w:vAlign w:val="bottom"/>
          </w:tcPr>
          <w:p w14:paraId="4159566F" w14:textId="77777777" w:rsidR="00FA71F5" w:rsidRPr="004C6ED9" w:rsidRDefault="00FA71F5" w:rsidP="00FA71F5">
            <w:pPr>
              <w:pStyle w:val="08-Tabelageral"/>
              <w:rPr>
                <w:rFonts w:cs="Arial"/>
                <w:szCs w:val="14"/>
              </w:rPr>
            </w:pPr>
            <w:r>
              <w:rPr>
                <w:rFonts w:cs="Arial"/>
                <w:szCs w:val="14"/>
                <w:lang w:eastAsia="en-US"/>
              </w:rPr>
              <w:t>211,621</w:t>
            </w:r>
          </w:p>
        </w:tc>
      </w:tr>
      <w:tr w:rsidR="00FA71F5" w:rsidRPr="00552C1B" w14:paraId="03AEC5A7" w14:textId="77777777" w:rsidTr="00FA71F5">
        <w:trPr>
          <w:trHeight w:val="263"/>
        </w:trPr>
        <w:tc>
          <w:tcPr>
            <w:tcW w:w="3094" w:type="dxa"/>
            <w:gridSpan w:val="2"/>
            <w:tcBorders>
              <w:top w:val="nil"/>
              <w:bottom w:val="nil"/>
            </w:tcBorders>
            <w:shd w:val="clear" w:color="auto" w:fill="auto"/>
          </w:tcPr>
          <w:p w14:paraId="40FC4424" w14:textId="77777777" w:rsidR="00FA71F5" w:rsidRPr="00552C1B" w:rsidRDefault="00FA71F5" w:rsidP="00FA71F5">
            <w:pPr>
              <w:pStyle w:val="08-Tabelageral"/>
              <w:ind w:left="113"/>
              <w:jc w:val="left"/>
              <w:rPr>
                <w:rFonts w:cs="Arial"/>
                <w:b/>
                <w:szCs w:val="14"/>
              </w:rPr>
            </w:pPr>
            <w:r>
              <w:rPr>
                <w:rFonts w:cs="Arial"/>
                <w:szCs w:val="14"/>
              </w:rPr>
              <w:t>Civil lawsuits</w:t>
            </w:r>
          </w:p>
        </w:tc>
        <w:tc>
          <w:tcPr>
            <w:tcW w:w="604" w:type="dxa"/>
            <w:tcBorders>
              <w:top w:val="nil"/>
              <w:bottom w:val="nil"/>
            </w:tcBorders>
            <w:shd w:val="clear" w:color="auto" w:fill="auto"/>
          </w:tcPr>
          <w:p w14:paraId="28CEE3C9" w14:textId="77777777" w:rsidR="00FA71F5" w:rsidRPr="00552C1B" w:rsidRDefault="00FA71F5" w:rsidP="00FA71F5">
            <w:pPr>
              <w:pStyle w:val="08-Tabelageral"/>
              <w:rPr>
                <w:rFonts w:cs="Arial"/>
                <w:szCs w:val="14"/>
              </w:rPr>
            </w:pPr>
          </w:p>
        </w:tc>
        <w:tc>
          <w:tcPr>
            <w:tcW w:w="1411" w:type="dxa"/>
            <w:tcBorders>
              <w:top w:val="nil"/>
              <w:bottom w:val="nil"/>
            </w:tcBorders>
            <w:shd w:val="clear" w:color="auto" w:fill="auto"/>
          </w:tcPr>
          <w:p w14:paraId="24054D2B" w14:textId="77777777" w:rsidR="00FA71F5" w:rsidRPr="00552C1B" w:rsidRDefault="00FA71F5" w:rsidP="00FA71F5">
            <w:pPr>
              <w:pStyle w:val="08-Tabelageral"/>
              <w:rPr>
                <w:rFonts w:cs="Arial"/>
                <w:szCs w:val="14"/>
              </w:rPr>
            </w:pPr>
            <w:r>
              <w:rPr>
                <w:rFonts w:cs="Arial"/>
                <w:szCs w:val="14"/>
                <w:lang w:eastAsia="en-US"/>
              </w:rPr>
              <w:t>--</w:t>
            </w:r>
          </w:p>
        </w:tc>
        <w:tc>
          <w:tcPr>
            <w:tcW w:w="1412" w:type="dxa"/>
            <w:tcBorders>
              <w:top w:val="nil"/>
              <w:bottom w:val="nil"/>
            </w:tcBorders>
            <w:shd w:val="clear" w:color="auto" w:fill="auto"/>
          </w:tcPr>
          <w:p w14:paraId="7A6E3878" w14:textId="77777777" w:rsidR="00FA71F5" w:rsidRPr="00552C1B" w:rsidRDefault="00FA71F5" w:rsidP="00FA71F5">
            <w:pPr>
              <w:pStyle w:val="08-Tabelageral"/>
              <w:rPr>
                <w:rFonts w:cs="Arial"/>
                <w:szCs w:val="14"/>
              </w:rPr>
            </w:pPr>
            <w:r>
              <w:rPr>
                <w:rFonts w:cs="Arial"/>
                <w:szCs w:val="14"/>
                <w:lang w:eastAsia="en-US"/>
              </w:rPr>
              <w:t>--</w:t>
            </w:r>
          </w:p>
        </w:tc>
        <w:tc>
          <w:tcPr>
            <w:tcW w:w="283" w:type="dxa"/>
            <w:tcBorders>
              <w:top w:val="nil"/>
              <w:bottom w:val="nil"/>
            </w:tcBorders>
            <w:shd w:val="clear" w:color="auto" w:fill="auto"/>
          </w:tcPr>
          <w:p w14:paraId="7179493A" w14:textId="77777777" w:rsidR="00FA71F5" w:rsidRPr="00552C1B" w:rsidRDefault="00FA71F5" w:rsidP="00FA71F5">
            <w:pPr>
              <w:pStyle w:val="08-Tabelageral"/>
              <w:rPr>
                <w:rFonts w:cs="Arial"/>
                <w:szCs w:val="14"/>
              </w:rPr>
            </w:pPr>
          </w:p>
        </w:tc>
        <w:tc>
          <w:tcPr>
            <w:tcW w:w="1417" w:type="dxa"/>
            <w:tcBorders>
              <w:top w:val="nil"/>
              <w:left w:val="nil"/>
              <w:bottom w:val="nil"/>
              <w:right w:val="nil"/>
            </w:tcBorders>
            <w:vAlign w:val="bottom"/>
          </w:tcPr>
          <w:p w14:paraId="54FB3D2A" w14:textId="77777777" w:rsidR="00FA71F5" w:rsidRPr="00552C1B" w:rsidRDefault="00FA71F5" w:rsidP="00FA71F5">
            <w:pPr>
              <w:pStyle w:val="08-Tabelageral"/>
              <w:rPr>
                <w:rFonts w:cs="Arial"/>
                <w:szCs w:val="14"/>
              </w:rPr>
            </w:pPr>
            <w:r>
              <w:rPr>
                <w:rFonts w:cs="Arial"/>
                <w:szCs w:val="14"/>
                <w:lang w:eastAsia="en-US"/>
              </w:rPr>
              <w:t>3.018</w:t>
            </w:r>
          </w:p>
        </w:tc>
        <w:tc>
          <w:tcPr>
            <w:tcW w:w="1418" w:type="dxa"/>
            <w:tcBorders>
              <w:top w:val="nil"/>
              <w:bottom w:val="nil"/>
            </w:tcBorders>
            <w:shd w:val="clear" w:color="auto" w:fill="auto"/>
            <w:vAlign w:val="bottom"/>
          </w:tcPr>
          <w:p w14:paraId="45666147" w14:textId="77777777" w:rsidR="00FA71F5" w:rsidRPr="00552C1B" w:rsidRDefault="00FA71F5" w:rsidP="00FA71F5">
            <w:pPr>
              <w:pStyle w:val="08-Tabelageral"/>
              <w:rPr>
                <w:rFonts w:cs="Arial"/>
                <w:szCs w:val="14"/>
              </w:rPr>
            </w:pPr>
            <w:r>
              <w:rPr>
                <w:rFonts w:cs="Arial"/>
                <w:szCs w:val="14"/>
                <w:lang w:eastAsia="en-US"/>
              </w:rPr>
              <w:t>2,474</w:t>
            </w:r>
          </w:p>
        </w:tc>
      </w:tr>
      <w:tr w:rsidR="00FA71F5" w:rsidRPr="007B2180" w14:paraId="30B19FF5" w14:textId="77777777" w:rsidTr="00FA71F5">
        <w:trPr>
          <w:trHeight w:val="263"/>
        </w:trPr>
        <w:tc>
          <w:tcPr>
            <w:tcW w:w="3094" w:type="dxa"/>
            <w:gridSpan w:val="2"/>
            <w:tcBorders>
              <w:top w:val="nil"/>
            </w:tcBorders>
            <w:shd w:val="clear" w:color="auto" w:fill="auto"/>
          </w:tcPr>
          <w:p w14:paraId="62E13783" w14:textId="77777777" w:rsidR="00FA71F5" w:rsidRPr="00552C1B" w:rsidRDefault="00FA71F5" w:rsidP="00FA71F5">
            <w:pPr>
              <w:keepNext/>
              <w:keepLines/>
              <w:spacing w:before="40" w:after="40"/>
              <w:rPr>
                <w:rFonts w:cs="Arial"/>
                <w:b/>
                <w:bCs/>
                <w:spacing w:val="-2"/>
                <w:sz w:val="14"/>
                <w:szCs w:val="14"/>
              </w:rPr>
            </w:pPr>
            <w:r w:rsidRPr="00552C1B">
              <w:rPr>
                <w:rFonts w:cs="Arial"/>
                <w:b/>
                <w:spacing w:val="-2"/>
                <w:sz w:val="14"/>
                <w:szCs w:val="14"/>
              </w:rPr>
              <w:t>Total</w:t>
            </w:r>
          </w:p>
        </w:tc>
        <w:tc>
          <w:tcPr>
            <w:tcW w:w="604" w:type="dxa"/>
            <w:tcBorders>
              <w:top w:val="nil"/>
            </w:tcBorders>
            <w:shd w:val="clear" w:color="auto" w:fill="auto"/>
          </w:tcPr>
          <w:p w14:paraId="751B7DFE" w14:textId="77777777" w:rsidR="00FA71F5" w:rsidRPr="00552C1B" w:rsidRDefault="00FA71F5" w:rsidP="00FA71F5">
            <w:pPr>
              <w:pStyle w:val="08-Tabelageral"/>
              <w:rPr>
                <w:rFonts w:cs="Arial"/>
                <w:b/>
                <w:szCs w:val="14"/>
              </w:rPr>
            </w:pPr>
          </w:p>
        </w:tc>
        <w:tc>
          <w:tcPr>
            <w:tcW w:w="1411" w:type="dxa"/>
            <w:tcBorders>
              <w:top w:val="nil"/>
            </w:tcBorders>
            <w:shd w:val="clear" w:color="auto" w:fill="auto"/>
          </w:tcPr>
          <w:p w14:paraId="3ABD7E92" w14:textId="77777777" w:rsidR="00FA71F5" w:rsidRPr="00552C1B" w:rsidRDefault="00FA71F5" w:rsidP="00FA71F5">
            <w:pPr>
              <w:pStyle w:val="08-Tabelageral"/>
              <w:rPr>
                <w:rFonts w:cs="Arial"/>
                <w:b/>
                <w:szCs w:val="14"/>
              </w:rPr>
            </w:pPr>
            <w:r>
              <w:rPr>
                <w:rFonts w:cs="Arial"/>
                <w:b/>
                <w:szCs w:val="14"/>
                <w:lang w:eastAsia="en-US"/>
              </w:rPr>
              <w:t>--</w:t>
            </w:r>
          </w:p>
        </w:tc>
        <w:tc>
          <w:tcPr>
            <w:tcW w:w="1412" w:type="dxa"/>
            <w:tcBorders>
              <w:top w:val="nil"/>
            </w:tcBorders>
            <w:shd w:val="clear" w:color="auto" w:fill="auto"/>
          </w:tcPr>
          <w:p w14:paraId="12AD8647" w14:textId="77777777" w:rsidR="00FA71F5" w:rsidRPr="00552C1B" w:rsidRDefault="00FA71F5" w:rsidP="00FA71F5">
            <w:pPr>
              <w:pStyle w:val="08-Tabelageral"/>
              <w:rPr>
                <w:rFonts w:cs="Arial"/>
                <w:b/>
                <w:szCs w:val="14"/>
              </w:rPr>
            </w:pPr>
            <w:r>
              <w:rPr>
                <w:rFonts w:cs="Arial"/>
                <w:b/>
                <w:szCs w:val="14"/>
                <w:lang w:eastAsia="en-US"/>
              </w:rPr>
              <w:t>--</w:t>
            </w:r>
          </w:p>
        </w:tc>
        <w:tc>
          <w:tcPr>
            <w:tcW w:w="283" w:type="dxa"/>
            <w:tcBorders>
              <w:top w:val="nil"/>
            </w:tcBorders>
            <w:shd w:val="clear" w:color="auto" w:fill="auto"/>
          </w:tcPr>
          <w:p w14:paraId="2605001A" w14:textId="77777777" w:rsidR="00FA71F5" w:rsidRPr="00552C1B" w:rsidRDefault="00FA71F5" w:rsidP="00FA71F5">
            <w:pPr>
              <w:pStyle w:val="08-Tabelageral"/>
              <w:rPr>
                <w:rFonts w:cs="Arial"/>
                <w:b/>
                <w:szCs w:val="14"/>
              </w:rPr>
            </w:pPr>
          </w:p>
        </w:tc>
        <w:tc>
          <w:tcPr>
            <w:tcW w:w="1417" w:type="dxa"/>
            <w:tcBorders>
              <w:top w:val="nil"/>
              <w:left w:val="nil"/>
              <w:bottom w:val="single" w:sz="2" w:space="0" w:color="1F4E79" w:themeColor="accent1" w:themeShade="80"/>
              <w:right w:val="nil"/>
            </w:tcBorders>
            <w:vAlign w:val="center"/>
          </w:tcPr>
          <w:p w14:paraId="28E1A2AA" w14:textId="77777777" w:rsidR="00FA71F5" w:rsidRPr="00552C1B" w:rsidRDefault="00FA71F5" w:rsidP="00FA71F5">
            <w:pPr>
              <w:pStyle w:val="08-Tabelageral"/>
              <w:rPr>
                <w:rFonts w:cs="Arial"/>
                <w:b/>
                <w:szCs w:val="14"/>
              </w:rPr>
            </w:pPr>
            <w:r>
              <w:rPr>
                <w:rFonts w:cs="Arial"/>
                <w:b/>
                <w:szCs w:val="14"/>
                <w:lang w:eastAsia="en-US"/>
              </w:rPr>
              <w:t>218,526</w:t>
            </w:r>
          </w:p>
        </w:tc>
        <w:tc>
          <w:tcPr>
            <w:tcW w:w="1418" w:type="dxa"/>
            <w:tcBorders>
              <w:top w:val="nil"/>
            </w:tcBorders>
            <w:shd w:val="clear" w:color="auto" w:fill="auto"/>
            <w:vAlign w:val="center"/>
          </w:tcPr>
          <w:p w14:paraId="732A1697" w14:textId="77777777" w:rsidR="00FA71F5" w:rsidRPr="007B2180" w:rsidRDefault="00FA71F5" w:rsidP="00FA71F5">
            <w:pPr>
              <w:pStyle w:val="08-Tabelageral"/>
              <w:rPr>
                <w:rFonts w:cs="Arial"/>
                <w:b/>
                <w:szCs w:val="14"/>
              </w:rPr>
            </w:pPr>
            <w:r>
              <w:rPr>
                <w:rFonts w:cs="Arial"/>
                <w:b/>
                <w:szCs w:val="14"/>
                <w:lang w:eastAsia="en-US"/>
              </w:rPr>
              <w:t>214,147</w:t>
            </w:r>
          </w:p>
        </w:tc>
      </w:tr>
    </w:tbl>
    <w:p w14:paraId="295252A5" w14:textId="77777777" w:rsidR="00FA71F5" w:rsidRPr="00E1291B" w:rsidRDefault="00FA71F5" w:rsidP="00FA71F5">
      <w:pPr>
        <w:pStyle w:val="07-Legenda"/>
        <w:rPr>
          <w:rFonts w:cs="Arial"/>
          <w:lang w:val="en-US"/>
        </w:rPr>
      </w:pPr>
      <w:r w:rsidRPr="00E1291B">
        <w:rPr>
          <w:rFonts w:cs="Arial"/>
          <w:lang w:val="en-US"/>
        </w:rPr>
        <w:t>(1)</w:t>
      </w:r>
      <w:r w:rsidRPr="00E1291B">
        <w:rPr>
          <w:rFonts w:cs="Arial"/>
          <w:lang w:val="en-US"/>
        </w:rPr>
        <w:tab/>
      </w:r>
      <w:r>
        <w:rPr>
          <w:rStyle w:val="tlid-translation"/>
          <w:lang w:val="en"/>
        </w:rPr>
        <w:t>Refers mainly to a tax lawsuit aimed at annulling an administrative decision that did not ratify declarations of offsetting negative IRPJ balances with various taxes. The updated amount of the aforementioned judicial deposit is R$ 162,774 thousand (R$ 158,619 thousand on Dec 31. 2021), referring to the investee BB Corretora, being updated using the SELIC rate.</w:t>
      </w:r>
    </w:p>
    <w:p w14:paraId="71BCDD3E" w14:textId="77777777" w:rsidR="00C00127" w:rsidRDefault="00C00127" w:rsidP="009E2FDE">
      <w:pPr>
        <w:pStyle w:val="Ttulo1"/>
      </w:pPr>
      <w:bookmarkStart w:id="57" w:name="_Toc118452844"/>
      <w:bookmarkEnd w:id="55"/>
    </w:p>
    <w:p w14:paraId="43DCE855" w14:textId="6C00B216" w:rsidR="00FA71F5" w:rsidRPr="0076459E" w:rsidRDefault="00FA71F5" w:rsidP="009E2FDE">
      <w:pPr>
        <w:pStyle w:val="Ttulo1"/>
      </w:pPr>
      <w:bookmarkStart w:id="58" w:name="_GoBack"/>
      <w:bookmarkEnd w:id="58"/>
      <w:r w:rsidRPr="0076459E">
        <w:lastRenderedPageBreak/>
        <w:t>23 – UNEARDED COMMISSIONS</w:t>
      </w:r>
      <w:bookmarkEnd w:id="57"/>
    </w:p>
    <w:p w14:paraId="0CC9EE02" w14:textId="77777777" w:rsidR="00FA71F5" w:rsidRPr="00BF3B80" w:rsidRDefault="00FA71F5" w:rsidP="00FA71F5">
      <w:pPr>
        <w:pStyle w:val="01-TtulodeNota"/>
        <w:spacing w:before="0" w:after="0"/>
        <w:jc w:val="right"/>
        <w:rPr>
          <w:sz w:val="14"/>
          <w:szCs w:val="14"/>
        </w:rPr>
      </w:pPr>
      <w:r w:rsidRPr="00BF3B80">
        <w:rPr>
          <w:sz w:val="14"/>
          <w:szCs w:val="14"/>
        </w:rPr>
        <w:t>R$ thousand</w:t>
      </w:r>
    </w:p>
    <w:tbl>
      <w:tblPr>
        <w:tblW w:w="9658"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4384"/>
        <w:gridCol w:w="856"/>
        <w:gridCol w:w="401"/>
        <w:gridCol w:w="2008"/>
        <w:gridCol w:w="2009"/>
      </w:tblGrid>
      <w:tr w:rsidR="00FA71F5" w:rsidRPr="00FB1814" w14:paraId="1E963E90" w14:textId="77777777" w:rsidTr="009E2FDE">
        <w:trPr>
          <w:trHeight w:val="238"/>
          <w:jc w:val="center"/>
        </w:trPr>
        <w:tc>
          <w:tcPr>
            <w:tcW w:w="5641" w:type="dxa"/>
            <w:gridSpan w:val="3"/>
            <w:tcBorders>
              <w:top w:val="single" w:sz="2" w:space="0" w:color="1F4E79" w:themeColor="accent1" w:themeShade="80"/>
              <w:bottom w:val="nil"/>
            </w:tcBorders>
            <w:shd w:val="clear" w:color="auto" w:fill="auto"/>
            <w:vAlign w:val="center"/>
          </w:tcPr>
          <w:p w14:paraId="39BC7022" w14:textId="77777777" w:rsidR="00FA71F5" w:rsidRPr="00FB1814" w:rsidRDefault="00FA71F5" w:rsidP="00FA71F5">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0D26A50B" w14:textId="77777777" w:rsidR="00FA71F5" w:rsidRPr="00FB1814" w:rsidRDefault="00FA71F5" w:rsidP="00FA71F5">
            <w:pPr>
              <w:pStyle w:val="08-Tabelageral"/>
              <w:jc w:val="center"/>
              <w:rPr>
                <w:b/>
              </w:rPr>
            </w:pPr>
            <w:r w:rsidRPr="00FB1814">
              <w:rPr>
                <w:rFonts w:cs="Arial"/>
                <w:b/>
                <w:szCs w:val="14"/>
              </w:rPr>
              <w:t>Consolidated</w:t>
            </w:r>
          </w:p>
        </w:tc>
      </w:tr>
      <w:tr w:rsidR="00FA71F5" w:rsidRPr="0049410B" w14:paraId="56B806D0" w14:textId="77777777" w:rsidTr="009E2FDE">
        <w:trPr>
          <w:trHeight w:val="238"/>
          <w:jc w:val="center"/>
        </w:trPr>
        <w:tc>
          <w:tcPr>
            <w:tcW w:w="5641" w:type="dxa"/>
            <w:gridSpan w:val="3"/>
            <w:tcBorders>
              <w:top w:val="nil"/>
              <w:bottom w:val="single" w:sz="2" w:space="0" w:color="1F4E79" w:themeColor="accent1" w:themeShade="80"/>
            </w:tcBorders>
            <w:shd w:val="clear" w:color="auto" w:fill="auto"/>
          </w:tcPr>
          <w:p w14:paraId="04EACA32" w14:textId="77777777" w:rsidR="00FA71F5" w:rsidRPr="0049410B" w:rsidRDefault="00FA71F5" w:rsidP="00FA71F5">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tcPr>
          <w:p w14:paraId="3E5B9643" w14:textId="77777777" w:rsidR="00FA71F5" w:rsidRPr="004F4E1E" w:rsidRDefault="00FA71F5" w:rsidP="00FA71F5">
            <w:pPr>
              <w:pStyle w:val="08-Tabelageral"/>
              <w:rPr>
                <w:b/>
              </w:rPr>
            </w:pPr>
            <w:r>
              <w:rPr>
                <w:rFonts w:cs="Arial"/>
                <w:b/>
                <w:bCs/>
                <w:kern w:val="2"/>
                <w:szCs w:val="14"/>
                <w:lang w:val="en-US"/>
              </w:rPr>
              <w:t>Sept 30, 2022</w:t>
            </w:r>
          </w:p>
        </w:tc>
        <w:tc>
          <w:tcPr>
            <w:tcW w:w="2009" w:type="dxa"/>
            <w:tcBorders>
              <w:top w:val="single" w:sz="2" w:space="0" w:color="1F4E79" w:themeColor="accent1" w:themeShade="80"/>
              <w:bottom w:val="single" w:sz="2" w:space="0" w:color="1F4E79" w:themeColor="accent1" w:themeShade="80"/>
            </w:tcBorders>
            <w:shd w:val="clear" w:color="auto" w:fill="auto"/>
          </w:tcPr>
          <w:p w14:paraId="5AA067B9" w14:textId="77777777" w:rsidR="00FA71F5" w:rsidRPr="004F4E1E" w:rsidRDefault="00FA71F5" w:rsidP="00FA71F5">
            <w:pPr>
              <w:pStyle w:val="08-Tabelageral"/>
              <w:rPr>
                <w:b/>
              </w:rPr>
            </w:pPr>
            <w:r>
              <w:rPr>
                <w:rFonts w:cs="Arial"/>
                <w:b/>
                <w:bCs/>
                <w:kern w:val="2"/>
                <w:szCs w:val="14"/>
                <w:lang w:val="en-US"/>
              </w:rPr>
              <w:t>Dec 31, 2021</w:t>
            </w:r>
          </w:p>
        </w:tc>
      </w:tr>
      <w:tr w:rsidR="00FA71F5" w:rsidRPr="00FB1814" w14:paraId="63CB73C9" w14:textId="77777777" w:rsidTr="009E2FDE">
        <w:trPr>
          <w:trHeight w:val="238"/>
          <w:jc w:val="center"/>
        </w:trPr>
        <w:tc>
          <w:tcPr>
            <w:tcW w:w="4384" w:type="dxa"/>
            <w:tcBorders>
              <w:top w:val="single" w:sz="2" w:space="0" w:color="1F4E79" w:themeColor="accent1" w:themeShade="80"/>
              <w:bottom w:val="nil"/>
            </w:tcBorders>
            <w:shd w:val="clear" w:color="auto" w:fill="auto"/>
            <w:vAlign w:val="center"/>
          </w:tcPr>
          <w:p w14:paraId="6CEA34E6" w14:textId="77777777" w:rsidR="00FA71F5" w:rsidRPr="00FB1814" w:rsidRDefault="00FA71F5" w:rsidP="00FA71F5">
            <w:pPr>
              <w:pStyle w:val="08-Tabelageral"/>
              <w:jc w:val="left"/>
              <w:rPr>
                <w:rFonts w:cs="Arial"/>
                <w:b/>
                <w:lang w:val="en-US"/>
              </w:rPr>
            </w:pPr>
            <w:r w:rsidRPr="00FB1814">
              <w:rPr>
                <w:rFonts w:cs="Arial"/>
                <w:b/>
                <w:lang w:val="en-US"/>
              </w:rPr>
              <w:t>Current Liabilities</w:t>
            </w:r>
          </w:p>
        </w:tc>
        <w:tc>
          <w:tcPr>
            <w:tcW w:w="856" w:type="dxa"/>
            <w:tcBorders>
              <w:top w:val="single" w:sz="2" w:space="0" w:color="1F4E79" w:themeColor="accent1" w:themeShade="80"/>
              <w:bottom w:val="nil"/>
            </w:tcBorders>
            <w:shd w:val="clear" w:color="auto" w:fill="auto"/>
          </w:tcPr>
          <w:p w14:paraId="6FFC4580" w14:textId="77777777" w:rsidR="00FA71F5" w:rsidRPr="00FB1814" w:rsidRDefault="00FA71F5" w:rsidP="00FA71F5">
            <w:pPr>
              <w:pStyle w:val="08-Tabelageral"/>
              <w:rPr>
                <w:b/>
              </w:rPr>
            </w:pPr>
          </w:p>
        </w:tc>
        <w:tc>
          <w:tcPr>
            <w:tcW w:w="401" w:type="dxa"/>
            <w:tcBorders>
              <w:top w:val="single" w:sz="2" w:space="0" w:color="1F4E79" w:themeColor="accent1" w:themeShade="80"/>
              <w:bottom w:val="nil"/>
            </w:tcBorders>
            <w:shd w:val="clear" w:color="auto" w:fill="auto"/>
          </w:tcPr>
          <w:p w14:paraId="3C0339B5" w14:textId="77777777" w:rsidR="00FA71F5" w:rsidRPr="00FB1814" w:rsidRDefault="00FA71F5" w:rsidP="00FA71F5">
            <w:pPr>
              <w:pStyle w:val="08-Tabelageral"/>
              <w:rPr>
                <w:b/>
              </w:rPr>
            </w:pPr>
          </w:p>
        </w:tc>
        <w:tc>
          <w:tcPr>
            <w:tcW w:w="2008" w:type="dxa"/>
            <w:tcBorders>
              <w:top w:val="single" w:sz="2" w:space="0" w:color="1F4E79" w:themeColor="accent1" w:themeShade="80"/>
              <w:bottom w:val="nil"/>
            </w:tcBorders>
            <w:shd w:val="clear" w:color="auto" w:fill="auto"/>
          </w:tcPr>
          <w:p w14:paraId="62C9B87B" w14:textId="77777777" w:rsidR="00FA71F5" w:rsidRPr="00FB1814" w:rsidRDefault="00FA71F5" w:rsidP="00FA71F5">
            <w:pPr>
              <w:pStyle w:val="08-Tabelageral"/>
              <w:rPr>
                <w:b/>
              </w:rPr>
            </w:pPr>
            <w:r>
              <w:rPr>
                <w:b/>
                <w:bCs/>
              </w:rPr>
              <w:t>1,941,135</w:t>
            </w:r>
          </w:p>
        </w:tc>
        <w:tc>
          <w:tcPr>
            <w:tcW w:w="2009" w:type="dxa"/>
            <w:tcBorders>
              <w:top w:val="single" w:sz="2" w:space="0" w:color="1F4E79" w:themeColor="accent1" w:themeShade="80"/>
              <w:bottom w:val="nil"/>
            </w:tcBorders>
            <w:shd w:val="clear" w:color="auto" w:fill="auto"/>
          </w:tcPr>
          <w:p w14:paraId="6FB73DD1" w14:textId="77777777" w:rsidR="00FA71F5" w:rsidRPr="00FB1814" w:rsidRDefault="00FA71F5" w:rsidP="00FA71F5">
            <w:pPr>
              <w:pStyle w:val="08-Tabelageral"/>
              <w:rPr>
                <w:b/>
              </w:rPr>
            </w:pPr>
            <w:r w:rsidRPr="00CE4414">
              <w:rPr>
                <w:b/>
                <w:bCs/>
              </w:rPr>
              <w:t>1</w:t>
            </w:r>
            <w:r>
              <w:rPr>
                <w:b/>
                <w:bCs/>
              </w:rPr>
              <w:t>,</w:t>
            </w:r>
            <w:r w:rsidRPr="00CE4414">
              <w:rPr>
                <w:b/>
                <w:bCs/>
              </w:rPr>
              <w:t>172</w:t>
            </w:r>
            <w:r>
              <w:rPr>
                <w:b/>
                <w:bCs/>
              </w:rPr>
              <w:t>,</w:t>
            </w:r>
            <w:r w:rsidRPr="00CE4414">
              <w:rPr>
                <w:b/>
                <w:bCs/>
              </w:rPr>
              <w:t>483</w:t>
            </w:r>
          </w:p>
        </w:tc>
      </w:tr>
      <w:tr w:rsidR="00FA71F5" w:rsidRPr="0049410B" w14:paraId="2D5C520E" w14:textId="77777777" w:rsidTr="009E2FDE">
        <w:trPr>
          <w:trHeight w:val="238"/>
          <w:jc w:val="center"/>
        </w:trPr>
        <w:tc>
          <w:tcPr>
            <w:tcW w:w="4384" w:type="dxa"/>
            <w:tcBorders>
              <w:top w:val="nil"/>
            </w:tcBorders>
            <w:shd w:val="clear" w:color="auto" w:fill="auto"/>
            <w:vAlign w:val="center"/>
          </w:tcPr>
          <w:p w14:paraId="0F25BF6A" w14:textId="77777777" w:rsidR="00FA71F5" w:rsidRPr="002547FE" w:rsidRDefault="00FA71F5" w:rsidP="00FA71F5">
            <w:pPr>
              <w:pStyle w:val="08-Tabelageral"/>
              <w:ind w:left="113"/>
              <w:jc w:val="left"/>
              <w:rPr>
                <w:rFonts w:cs="Arial"/>
                <w:b/>
                <w:highlight w:val="yellow"/>
                <w:lang w:val="en-US"/>
              </w:rPr>
            </w:pPr>
            <w:r>
              <w:rPr>
                <w:rFonts w:cs="Arial"/>
                <w:lang w:val="en-US"/>
              </w:rPr>
              <w:t>BB Mapfre</w:t>
            </w:r>
          </w:p>
        </w:tc>
        <w:tc>
          <w:tcPr>
            <w:tcW w:w="856" w:type="dxa"/>
            <w:tcBorders>
              <w:top w:val="nil"/>
            </w:tcBorders>
            <w:shd w:val="clear" w:color="auto" w:fill="auto"/>
          </w:tcPr>
          <w:p w14:paraId="362CED5F" w14:textId="77777777" w:rsidR="00FA71F5" w:rsidRPr="0049410B" w:rsidRDefault="00FA71F5" w:rsidP="00FA71F5">
            <w:pPr>
              <w:pStyle w:val="08-Tabelageral"/>
            </w:pPr>
          </w:p>
        </w:tc>
        <w:tc>
          <w:tcPr>
            <w:tcW w:w="401" w:type="dxa"/>
            <w:tcBorders>
              <w:top w:val="nil"/>
            </w:tcBorders>
            <w:shd w:val="clear" w:color="auto" w:fill="auto"/>
          </w:tcPr>
          <w:p w14:paraId="749B2143" w14:textId="77777777" w:rsidR="00FA71F5" w:rsidRPr="0049410B" w:rsidRDefault="00FA71F5" w:rsidP="00FA71F5">
            <w:pPr>
              <w:pStyle w:val="08-Tabelageral"/>
            </w:pPr>
          </w:p>
        </w:tc>
        <w:tc>
          <w:tcPr>
            <w:tcW w:w="2008" w:type="dxa"/>
            <w:tcBorders>
              <w:top w:val="nil"/>
            </w:tcBorders>
            <w:shd w:val="clear" w:color="auto" w:fill="auto"/>
          </w:tcPr>
          <w:p w14:paraId="7E57F9AD" w14:textId="77777777" w:rsidR="00FA71F5" w:rsidRPr="00FE0AFD" w:rsidRDefault="00FA71F5" w:rsidP="00FA71F5">
            <w:pPr>
              <w:pStyle w:val="08-Tabelageral"/>
            </w:pPr>
            <w:r>
              <w:t>1,834,455</w:t>
            </w:r>
          </w:p>
        </w:tc>
        <w:tc>
          <w:tcPr>
            <w:tcW w:w="2009" w:type="dxa"/>
            <w:tcBorders>
              <w:top w:val="nil"/>
            </w:tcBorders>
            <w:shd w:val="clear" w:color="auto" w:fill="auto"/>
          </w:tcPr>
          <w:p w14:paraId="1012693F" w14:textId="77777777" w:rsidR="00FA71F5" w:rsidRPr="00FE0AFD" w:rsidRDefault="00FA71F5" w:rsidP="00FA71F5">
            <w:pPr>
              <w:pStyle w:val="08-Tabelageral"/>
            </w:pPr>
            <w:r w:rsidRPr="00ED6F9A">
              <w:t>1</w:t>
            </w:r>
            <w:r>
              <w:t>,</w:t>
            </w:r>
            <w:r w:rsidRPr="00ED6F9A">
              <w:t>120</w:t>
            </w:r>
            <w:r>
              <w:t>,</w:t>
            </w:r>
            <w:r w:rsidRPr="00ED6F9A">
              <w:t>148</w:t>
            </w:r>
          </w:p>
        </w:tc>
      </w:tr>
      <w:tr w:rsidR="00FA71F5" w:rsidRPr="0049410B" w14:paraId="1429D43F" w14:textId="77777777" w:rsidTr="009E2FDE">
        <w:trPr>
          <w:trHeight w:val="238"/>
          <w:jc w:val="center"/>
        </w:trPr>
        <w:tc>
          <w:tcPr>
            <w:tcW w:w="4384" w:type="dxa"/>
            <w:shd w:val="clear" w:color="auto" w:fill="auto"/>
            <w:vAlign w:val="center"/>
          </w:tcPr>
          <w:p w14:paraId="49C4B774" w14:textId="77777777" w:rsidR="00FA71F5" w:rsidRPr="002547FE" w:rsidRDefault="00FA71F5" w:rsidP="00FA71F5">
            <w:pPr>
              <w:pStyle w:val="08-Tabelageral"/>
              <w:ind w:left="113"/>
              <w:jc w:val="left"/>
              <w:rPr>
                <w:rFonts w:cs="Arial"/>
                <w:b/>
                <w:highlight w:val="yellow"/>
                <w:vertAlign w:val="superscript"/>
                <w:lang w:val="en-US"/>
              </w:rPr>
            </w:pPr>
            <w:r>
              <w:rPr>
                <w:rFonts w:cs="Arial"/>
                <w:lang w:val="en-US"/>
              </w:rPr>
              <w:t>Mapfre Seguros Gerais</w:t>
            </w:r>
          </w:p>
        </w:tc>
        <w:tc>
          <w:tcPr>
            <w:tcW w:w="856" w:type="dxa"/>
            <w:shd w:val="clear" w:color="auto" w:fill="auto"/>
          </w:tcPr>
          <w:p w14:paraId="1ABECB36" w14:textId="77777777" w:rsidR="00FA71F5" w:rsidRPr="0049410B" w:rsidRDefault="00FA71F5" w:rsidP="00FA71F5">
            <w:pPr>
              <w:pStyle w:val="08-Tabelageral"/>
            </w:pPr>
          </w:p>
        </w:tc>
        <w:tc>
          <w:tcPr>
            <w:tcW w:w="401" w:type="dxa"/>
            <w:shd w:val="clear" w:color="auto" w:fill="auto"/>
          </w:tcPr>
          <w:p w14:paraId="2486A9F0" w14:textId="77777777" w:rsidR="00FA71F5" w:rsidRPr="0049410B" w:rsidRDefault="00FA71F5" w:rsidP="00FA71F5">
            <w:pPr>
              <w:pStyle w:val="08-Tabelageral"/>
            </w:pPr>
          </w:p>
        </w:tc>
        <w:tc>
          <w:tcPr>
            <w:tcW w:w="2008" w:type="dxa"/>
            <w:shd w:val="clear" w:color="auto" w:fill="auto"/>
          </w:tcPr>
          <w:p w14:paraId="5D32356D" w14:textId="77777777" w:rsidR="00FA71F5" w:rsidRPr="00FE0AFD" w:rsidRDefault="00FA71F5" w:rsidP="00FA71F5">
            <w:pPr>
              <w:pStyle w:val="08-Tabelageral"/>
            </w:pPr>
            <w:r>
              <w:t>106,464</w:t>
            </w:r>
          </w:p>
        </w:tc>
        <w:tc>
          <w:tcPr>
            <w:tcW w:w="2009" w:type="dxa"/>
            <w:shd w:val="clear" w:color="auto" w:fill="auto"/>
          </w:tcPr>
          <w:p w14:paraId="6A387D3F" w14:textId="77777777" w:rsidR="00FA71F5" w:rsidRPr="00FE0AFD" w:rsidRDefault="00FA71F5" w:rsidP="00FA71F5">
            <w:pPr>
              <w:pStyle w:val="08-Tabelageral"/>
            </w:pPr>
            <w:r w:rsidRPr="00ED6F9A">
              <w:t>51</w:t>
            </w:r>
            <w:r>
              <w:t>,</w:t>
            </w:r>
            <w:r w:rsidRPr="00ED6F9A">
              <w:t>939</w:t>
            </w:r>
          </w:p>
        </w:tc>
      </w:tr>
      <w:tr w:rsidR="00FA71F5" w:rsidRPr="0049410B" w14:paraId="46BC7872" w14:textId="77777777" w:rsidTr="009E2FDE">
        <w:trPr>
          <w:trHeight w:val="238"/>
          <w:jc w:val="center"/>
        </w:trPr>
        <w:tc>
          <w:tcPr>
            <w:tcW w:w="4384" w:type="dxa"/>
            <w:shd w:val="clear" w:color="auto" w:fill="auto"/>
            <w:vAlign w:val="center"/>
          </w:tcPr>
          <w:p w14:paraId="23C0401E" w14:textId="77777777" w:rsidR="00FA71F5" w:rsidRPr="002547FE" w:rsidRDefault="00FA71F5" w:rsidP="00FA71F5">
            <w:pPr>
              <w:pStyle w:val="08-Tabelageral"/>
              <w:ind w:left="113"/>
              <w:jc w:val="left"/>
              <w:rPr>
                <w:rFonts w:cs="Arial"/>
                <w:b/>
                <w:szCs w:val="14"/>
                <w:lang w:val="en-US"/>
              </w:rPr>
            </w:pPr>
            <w:r>
              <w:rPr>
                <w:rFonts w:cs="Arial"/>
                <w:szCs w:val="14"/>
                <w:lang w:val="en-US"/>
              </w:rPr>
              <w:t>Others</w:t>
            </w:r>
          </w:p>
        </w:tc>
        <w:tc>
          <w:tcPr>
            <w:tcW w:w="856" w:type="dxa"/>
            <w:shd w:val="clear" w:color="auto" w:fill="auto"/>
          </w:tcPr>
          <w:p w14:paraId="21688076" w14:textId="77777777" w:rsidR="00FA71F5" w:rsidRPr="0049410B" w:rsidRDefault="00FA71F5" w:rsidP="00FA71F5">
            <w:pPr>
              <w:pStyle w:val="08-Tabelageral"/>
            </w:pPr>
          </w:p>
        </w:tc>
        <w:tc>
          <w:tcPr>
            <w:tcW w:w="401" w:type="dxa"/>
            <w:shd w:val="clear" w:color="auto" w:fill="auto"/>
          </w:tcPr>
          <w:p w14:paraId="4115063C" w14:textId="77777777" w:rsidR="00FA71F5" w:rsidRPr="0049410B" w:rsidRDefault="00FA71F5" w:rsidP="00FA71F5">
            <w:pPr>
              <w:pStyle w:val="08-Tabelageral"/>
            </w:pPr>
          </w:p>
        </w:tc>
        <w:tc>
          <w:tcPr>
            <w:tcW w:w="2008" w:type="dxa"/>
            <w:shd w:val="clear" w:color="auto" w:fill="auto"/>
          </w:tcPr>
          <w:p w14:paraId="5E9CFDB1" w14:textId="77777777" w:rsidR="00FA71F5" w:rsidRDefault="00FA71F5" w:rsidP="00FA71F5">
            <w:pPr>
              <w:pStyle w:val="08-Tabelageral"/>
            </w:pPr>
            <w:r>
              <w:t>216</w:t>
            </w:r>
          </w:p>
        </w:tc>
        <w:tc>
          <w:tcPr>
            <w:tcW w:w="2009" w:type="dxa"/>
            <w:shd w:val="clear" w:color="auto" w:fill="auto"/>
          </w:tcPr>
          <w:p w14:paraId="47BD5D98" w14:textId="77777777" w:rsidR="00FA71F5" w:rsidRDefault="00FA71F5" w:rsidP="00FA71F5">
            <w:pPr>
              <w:pStyle w:val="08-Tabelageral"/>
            </w:pPr>
            <w:r w:rsidRPr="00ED6F9A">
              <w:t>396</w:t>
            </w:r>
          </w:p>
        </w:tc>
      </w:tr>
      <w:tr w:rsidR="00FA71F5" w:rsidRPr="00FB1814" w14:paraId="07C0C85F" w14:textId="77777777" w:rsidTr="009E2FDE">
        <w:trPr>
          <w:trHeight w:val="238"/>
          <w:jc w:val="center"/>
        </w:trPr>
        <w:tc>
          <w:tcPr>
            <w:tcW w:w="4384" w:type="dxa"/>
            <w:shd w:val="clear" w:color="auto" w:fill="auto"/>
            <w:vAlign w:val="center"/>
          </w:tcPr>
          <w:p w14:paraId="47657A4A" w14:textId="77777777" w:rsidR="00FA71F5" w:rsidRPr="00FB1814" w:rsidRDefault="00FA71F5" w:rsidP="00FA71F5">
            <w:pPr>
              <w:pStyle w:val="08-Tabelageral"/>
              <w:jc w:val="left"/>
              <w:rPr>
                <w:rFonts w:cs="Arial"/>
                <w:b/>
                <w:lang w:val="en-US"/>
              </w:rPr>
            </w:pPr>
            <w:r w:rsidRPr="00FB1814">
              <w:rPr>
                <w:rFonts w:cs="Arial"/>
                <w:b/>
                <w:lang w:val="en-US"/>
              </w:rPr>
              <w:t>Non-Current Liabilities</w:t>
            </w:r>
          </w:p>
        </w:tc>
        <w:tc>
          <w:tcPr>
            <w:tcW w:w="856" w:type="dxa"/>
            <w:shd w:val="clear" w:color="auto" w:fill="auto"/>
          </w:tcPr>
          <w:p w14:paraId="1B1150A9" w14:textId="77777777" w:rsidR="00FA71F5" w:rsidRPr="00FB1814" w:rsidRDefault="00FA71F5" w:rsidP="00FA71F5">
            <w:pPr>
              <w:pStyle w:val="08-Tabelageral"/>
              <w:rPr>
                <w:b/>
              </w:rPr>
            </w:pPr>
          </w:p>
        </w:tc>
        <w:tc>
          <w:tcPr>
            <w:tcW w:w="401" w:type="dxa"/>
            <w:shd w:val="clear" w:color="auto" w:fill="auto"/>
          </w:tcPr>
          <w:p w14:paraId="02502CD4" w14:textId="77777777" w:rsidR="00FA71F5" w:rsidRPr="00FB1814" w:rsidRDefault="00FA71F5" w:rsidP="00FA71F5">
            <w:pPr>
              <w:pStyle w:val="08-Tabelageral"/>
              <w:rPr>
                <w:b/>
              </w:rPr>
            </w:pPr>
          </w:p>
        </w:tc>
        <w:tc>
          <w:tcPr>
            <w:tcW w:w="2008" w:type="dxa"/>
            <w:shd w:val="clear" w:color="auto" w:fill="auto"/>
          </w:tcPr>
          <w:p w14:paraId="58D474CA" w14:textId="77777777" w:rsidR="00FA71F5" w:rsidRPr="00FB1814" w:rsidRDefault="00FA71F5" w:rsidP="00FA71F5">
            <w:pPr>
              <w:pStyle w:val="08-Tabelageral"/>
              <w:rPr>
                <w:b/>
              </w:rPr>
            </w:pPr>
            <w:r>
              <w:rPr>
                <w:b/>
                <w:bCs/>
              </w:rPr>
              <w:t>1,402,682</w:t>
            </w:r>
          </w:p>
        </w:tc>
        <w:tc>
          <w:tcPr>
            <w:tcW w:w="2009" w:type="dxa"/>
            <w:shd w:val="clear" w:color="auto" w:fill="auto"/>
          </w:tcPr>
          <w:p w14:paraId="699156EE" w14:textId="77777777" w:rsidR="00FA71F5" w:rsidRPr="00FB1814" w:rsidRDefault="00FA71F5" w:rsidP="00FA71F5">
            <w:pPr>
              <w:pStyle w:val="08-Tabelageral"/>
              <w:rPr>
                <w:b/>
              </w:rPr>
            </w:pPr>
            <w:r w:rsidRPr="00CE4414">
              <w:rPr>
                <w:b/>
                <w:bCs/>
              </w:rPr>
              <w:t>1</w:t>
            </w:r>
            <w:r>
              <w:rPr>
                <w:b/>
                <w:bCs/>
              </w:rPr>
              <w:t>,</w:t>
            </w:r>
            <w:r w:rsidRPr="00CE4414">
              <w:rPr>
                <w:b/>
                <w:bCs/>
              </w:rPr>
              <w:t>794</w:t>
            </w:r>
            <w:r>
              <w:rPr>
                <w:b/>
                <w:bCs/>
              </w:rPr>
              <w:t>,</w:t>
            </w:r>
            <w:r w:rsidRPr="00CE4414">
              <w:rPr>
                <w:b/>
                <w:bCs/>
              </w:rPr>
              <w:t>544</w:t>
            </w:r>
          </w:p>
        </w:tc>
      </w:tr>
      <w:tr w:rsidR="00FA71F5" w:rsidRPr="0049410B" w14:paraId="4B165E47" w14:textId="77777777" w:rsidTr="009E2FDE">
        <w:trPr>
          <w:trHeight w:val="238"/>
          <w:jc w:val="center"/>
        </w:trPr>
        <w:tc>
          <w:tcPr>
            <w:tcW w:w="4384" w:type="dxa"/>
            <w:shd w:val="clear" w:color="auto" w:fill="auto"/>
            <w:vAlign w:val="center"/>
          </w:tcPr>
          <w:p w14:paraId="09D3AB2C" w14:textId="77777777" w:rsidR="00FA71F5" w:rsidRPr="002547FE" w:rsidRDefault="00FA71F5" w:rsidP="00FA71F5">
            <w:pPr>
              <w:pStyle w:val="08-Tabelageral"/>
              <w:ind w:left="113"/>
              <w:jc w:val="left"/>
              <w:rPr>
                <w:rFonts w:cs="Arial"/>
                <w:b/>
                <w:highlight w:val="yellow"/>
                <w:lang w:val="en-US"/>
              </w:rPr>
            </w:pPr>
            <w:r>
              <w:rPr>
                <w:rFonts w:cs="Arial"/>
                <w:lang w:val="en-US"/>
              </w:rPr>
              <w:t>BB Mapfre</w:t>
            </w:r>
          </w:p>
        </w:tc>
        <w:tc>
          <w:tcPr>
            <w:tcW w:w="856" w:type="dxa"/>
            <w:shd w:val="clear" w:color="auto" w:fill="auto"/>
          </w:tcPr>
          <w:p w14:paraId="185A757A" w14:textId="77777777" w:rsidR="00FA71F5" w:rsidRPr="0049410B" w:rsidRDefault="00FA71F5" w:rsidP="00FA71F5">
            <w:pPr>
              <w:pStyle w:val="08-Tabelageral"/>
            </w:pPr>
          </w:p>
        </w:tc>
        <w:tc>
          <w:tcPr>
            <w:tcW w:w="401" w:type="dxa"/>
            <w:shd w:val="clear" w:color="auto" w:fill="auto"/>
          </w:tcPr>
          <w:p w14:paraId="61598F87" w14:textId="77777777" w:rsidR="00FA71F5" w:rsidRPr="0049410B" w:rsidRDefault="00FA71F5" w:rsidP="00FA71F5">
            <w:pPr>
              <w:pStyle w:val="08-Tabelageral"/>
            </w:pPr>
          </w:p>
        </w:tc>
        <w:tc>
          <w:tcPr>
            <w:tcW w:w="2008" w:type="dxa"/>
            <w:shd w:val="clear" w:color="auto" w:fill="auto"/>
          </w:tcPr>
          <w:p w14:paraId="43E40F73" w14:textId="77777777" w:rsidR="00FA71F5" w:rsidRDefault="00FA71F5" w:rsidP="00FA71F5">
            <w:pPr>
              <w:pStyle w:val="08-Tabelageral"/>
            </w:pPr>
            <w:r>
              <w:t>1,384,423</w:t>
            </w:r>
          </w:p>
        </w:tc>
        <w:tc>
          <w:tcPr>
            <w:tcW w:w="2009" w:type="dxa"/>
            <w:shd w:val="clear" w:color="auto" w:fill="auto"/>
          </w:tcPr>
          <w:p w14:paraId="1F318DB7" w14:textId="77777777" w:rsidR="00FA71F5" w:rsidRDefault="00FA71F5" w:rsidP="00FA71F5">
            <w:pPr>
              <w:pStyle w:val="08-Tabelageral"/>
            </w:pPr>
            <w:r w:rsidRPr="00ED6F9A">
              <w:t>1</w:t>
            </w:r>
            <w:r>
              <w:t>,</w:t>
            </w:r>
            <w:r w:rsidRPr="00ED6F9A">
              <w:t>735</w:t>
            </w:r>
            <w:r>
              <w:t>,</w:t>
            </w:r>
            <w:r w:rsidRPr="00ED6F9A">
              <w:t>439</w:t>
            </w:r>
          </w:p>
        </w:tc>
      </w:tr>
      <w:tr w:rsidR="00FA71F5" w:rsidRPr="0049410B" w14:paraId="3F58D2E1" w14:textId="77777777" w:rsidTr="009E2FDE">
        <w:trPr>
          <w:trHeight w:val="238"/>
          <w:jc w:val="center"/>
        </w:trPr>
        <w:tc>
          <w:tcPr>
            <w:tcW w:w="4384" w:type="dxa"/>
            <w:shd w:val="clear" w:color="auto" w:fill="auto"/>
            <w:vAlign w:val="center"/>
          </w:tcPr>
          <w:p w14:paraId="342B977F" w14:textId="77777777" w:rsidR="00FA71F5" w:rsidRPr="002547FE" w:rsidRDefault="00FA71F5" w:rsidP="00FA71F5">
            <w:pPr>
              <w:pStyle w:val="08-Tabelageral"/>
              <w:ind w:left="113"/>
              <w:jc w:val="left"/>
              <w:rPr>
                <w:rFonts w:cs="Arial"/>
                <w:b/>
                <w:highlight w:val="yellow"/>
                <w:vertAlign w:val="superscript"/>
                <w:lang w:val="en-US"/>
              </w:rPr>
            </w:pPr>
            <w:r>
              <w:rPr>
                <w:rFonts w:cs="Arial"/>
                <w:lang w:val="en-US"/>
              </w:rPr>
              <w:t>Mapfre Seguros Gerais</w:t>
            </w:r>
          </w:p>
        </w:tc>
        <w:tc>
          <w:tcPr>
            <w:tcW w:w="856" w:type="dxa"/>
            <w:shd w:val="clear" w:color="auto" w:fill="auto"/>
          </w:tcPr>
          <w:p w14:paraId="075FA47A" w14:textId="77777777" w:rsidR="00FA71F5" w:rsidRPr="0049410B" w:rsidRDefault="00FA71F5" w:rsidP="00FA71F5">
            <w:pPr>
              <w:pStyle w:val="08-Tabelageral"/>
            </w:pPr>
          </w:p>
        </w:tc>
        <w:tc>
          <w:tcPr>
            <w:tcW w:w="401" w:type="dxa"/>
            <w:shd w:val="clear" w:color="auto" w:fill="auto"/>
          </w:tcPr>
          <w:p w14:paraId="7B359EC7" w14:textId="77777777" w:rsidR="00FA71F5" w:rsidRPr="0049410B" w:rsidRDefault="00FA71F5" w:rsidP="00FA71F5">
            <w:pPr>
              <w:pStyle w:val="08-Tabelageral"/>
            </w:pPr>
          </w:p>
        </w:tc>
        <w:tc>
          <w:tcPr>
            <w:tcW w:w="2008" w:type="dxa"/>
            <w:shd w:val="clear" w:color="auto" w:fill="auto"/>
          </w:tcPr>
          <w:p w14:paraId="53193CEA" w14:textId="77777777" w:rsidR="00FA71F5" w:rsidRDefault="00FA71F5" w:rsidP="00FA71F5">
            <w:pPr>
              <w:pStyle w:val="08-Tabelageral"/>
            </w:pPr>
            <w:r>
              <w:t>18,259</w:t>
            </w:r>
          </w:p>
        </w:tc>
        <w:tc>
          <w:tcPr>
            <w:tcW w:w="2009" w:type="dxa"/>
            <w:shd w:val="clear" w:color="auto" w:fill="auto"/>
          </w:tcPr>
          <w:p w14:paraId="0A42CA55" w14:textId="77777777" w:rsidR="00FA71F5" w:rsidRDefault="00FA71F5" w:rsidP="00FA71F5">
            <w:pPr>
              <w:pStyle w:val="08-Tabelageral"/>
            </w:pPr>
            <w:r w:rsidRPr="00ED6F9A">
              <w:t>59</w:t>
            </w:r>
            <w:r>
              <w:t>,</w:t>
            </w:r>
            <w:r w:rsidRPr="00ED6F9A">
              <w:t>103</w:t>
            </w:r>
          </w:p>
        </w:tc>
      </w:tr>
      <w:tr w:rsidR="00FA71F5" w:rsidRPr="00880B68" w14:paraId="3141C437" w14:textId="77777777" w:rsidTr="009E2FDE">
        <w:trPr>
          <w:trHeight w:val="238"/>
          <w:jc w:val="center"/>
        </w:trPr>
        <w:tc>
          <w:tcPr>
            <w:tcW w:w="4384" w:type="dxa"/>
            <w:shd w:val="clear" w:color="auto" w:fill="auto"/>
            <w:vAlign w:val="center"/>
          </w:tcPr>
          <w:p w14:paraId="4D9EDDD3" w14:textId="77777777" w:rsidR="00FA71F5" w:rsidRPr="002547FE" w:rsidRDefault="00FA71F5" w:rsidP="00FA71F5">
            <w:pPr>
              <w:pStyle w:val="08-Tabelageral"/>
              <w:ind w:left="113"/>
              <w:jc w:val="left"/>
              <w:rPr>
                <w:rFonts w:cs="Arial"/>
                <w:b/>
                <w:szCs w:val="14"/>
                <w:lang w:val="en-US"/>
              </w:rPr>
            </w:pPr>
            <w:r>
              <w:rPr>
                <w:rFonts w:cs="Arial"/>
                <w:szCs w:val="14"/>
                <w:lang w:val="en-US"/>
              </w:rPr>
              <w:t>Others</w:t>
            </w:r>
          </w:p>
        </w:tc>
        <w:tc>
          <w:tcPr>
            <w:tcW w:w="856" w:type="dxa"/>
            <w:shd w:val="clear" w:color="auto" w:fill="auto"/>
          </w:tcPr>
          <w:p w14:paraId="62B0CA8E" w14:textId="77777777" w:rsidR="00FA71F5" w:rsidRPr="00880B68" w:rsidRDefault="00FA71F5" w:rsidP="00FA71F5">
            <w:pPr>
              <w:pStyle w:val="08-Tabelageral"/>
              <w:rPr>
                <w:b/>
                <w:szCs w:val="14"/>
              </w:rPr>
            </w:pPr>
          </w:p>
        </w:tc>
        <w:tc>
          <w:tcPr>
            <w:tcW w:w="401" w:type="dxa"/>
            <w:shd w:val="clear" w:color="auto" w:fill="auto"/>
          </w:tcPr>
          <w:p w14:paraId="3357A0CC" w14:textId="77777777" w:rsidR="00FA71F5" w:rsidRPr="00880B68" w:rsidRDefault="00FA71F5" w:rsidP="00FA71F5">
            <w:pPr>
              <w:pStyle w:val="08-Tabelageral"/>
              <w:rPr>
                <w:b/>
                <w:szCs w:val="14"/>
              </w:rPr>
            </w:pPr>
          </w:p>
        </w:tc>
        <w:tc>
          <w:tcPr>
            <w:tcW w:w="2008" w:type="dxa"/>
            <w:shd w:val="clear" w:color="auto" w:fill="auto"/>
          </w:tcPr>
          <w:p w14:paraId="43C08B93" w14:textId="77777777" w:rsidR="00FA71F5" w:rsidRPr="006E1D9B" w:rsidRDefault="00FA71F5" w:rsidP="00FA71F5">
            <w:pPr>
              <w:pStyle w:val="08-Tabelageral"/>
            </w:pPr>
            <w:r>
              <w:t>--</w:t>
            </w:r>
          </w:p>
        </w:tc>
        <w:tc>
          <w:tcPr>
            <w:tcW w:w="2009" w:type="dxa"/>
            <w:shd w:val="clear" w:color="auto" w:fill="auto"/>
          </w:tcPr>
          <w:p w14:paraId="4CB75B98" w14:textId="77777777" w:rsidR="00FA71F5" w:rsidRPr="006E1D9B" w:rsidRDefault="00FA71F5" w:rsidP="00FA71F5">
            <w:pPr>
              <w:pStyle w:val="08-Tabelageral"/>
            </w:pPr>
            <w:r w:rsidRPr="00ED6F9A">
              <w:t>2</w:t>
            </w:r>
          </w:p>
        </w:tc>
      </w:tr>
      <w:tr w:rsidR="00FA71F5" w:rsidRPr="00FB1814" w14:paraId="1AE25343" w14:textId="77777777" w:rsidTr="009E2FDE">
        <w:trPr>
          <w:trHeight w:val="238"/>
          <w:jc w:val="center"/>
        </w:trPr>
        <w:tc>
          <w:tcPr>
            <w:tcW w:w="4384" w:type="dxa"/>
            <w:tcBorders>
              <w:bottom w:val="single" w:sz="2" w:space="0" w:color="1F4E79" w:themeColor="accent1" w:themeShade="80"/>
            </w:tcBorders>
            <w:shd w:val="clear" w:color="auto" w:fill="auto"/>
            <w:vAlign w:val="center"/>
          </w:tcPr>
          <w:p w14:paraId="43113E55" w14:textId="77777777" w:rsidR="00FA71F5" w:rsidRPr="00FB1814" w:rsidRDefault="00FA71F5" w:rsidP="00FA71F5">
            <w:pPr>
              <w:pStyle w:val="08-Tabelageral"/>
              <w:jc w:val="left"/>
              <w:rPr>
                <w:rFonts w:cs="Arial"/>
                <w:b/>
                <w:bCs/>
                <w:szCs w:val="14"/>
                <w:lang w:val="en-US"/>
              </w:rPr>
            </w:pPr>
            <w:r w:rsidRPr="00FB1814">
              <w:rPr>
                <w:rFonts w:cs="Arial"/>
                <w:b/>
                <w:lang w:val="en-US"/>
              </w:rPr>
              <w:t>Total</w:t>
            </w:r>
          </w:p>
        </w:tc>
        <w:tc>
          <w:tcPr>
            <w:tcW w:w="856" w:type="dxa"/>
            <w:tcBorders>
              <w:bottom w:val="single" w:sz="2" w:space="0" w:color="1F4E79" w:themeColor="accent1" w:themeShade="80"/>
            </w:tcBorders>
            <w:shd w:val="clear" w:color="auto" w:fill="auto"/>
          </w:tcPr>
          <w:p w14:paraId="0791203E" w14:textId="77777777" w:rsidR="00FA71F5" w:rsidRPr="00FB1814" w:rsidRDefault="00FA71F5" w:rsidP="00FA71F5">
            <w:pPr>
              <w:pStyle w:val="08-Tabelageral"/>
              <w:rPr>
                <w:b/>
                <w:szCs w:val="14"/>
              </w:rPr>
            </w:pPr>
          </w:p>
        </w:tc>
        <w:tc>
          <w:tcPr>
            <w:tcW w:w="401" w:type="dxa"/>
            <w:tcBorders>
              <w:bottom w:val="single" w:sz="2" w:space="0" w:color="1F4E79" w:themeColor="accent1" w:themeShade="80"/>
            </w:tcBorders>
            <w:shd w:val="clear" w:color="auto" w:fill="auto"/>
          </w:tcPr>
          <w:p w14:paraId="658EAA6F" w14:textId="77777777" w:rsidR="00FA71F5" w:rsidRPr="00FB1814" w:rsidRDefault="00FA71F5" w:rsidP="00FA71F5">
            <w:pPr>
              <w:pStyle w:val="08-Tabelageral"/>
              <w:rPr>
                <w:b/>
                <w:szCs w:val="14"/>
              </w:rPr>
            </w:pPr>
          </w:p>
        </w:tc>
        <w:tc>
          <w:tcPr>
            <w:tcW w:w="2008" w:type="dxa"/>
            <w:tcBorders>
              <w:bottom w:val="single" w:sz="2" w:space="0" w:color="1F4E79" w:themeColor="accent1" w:themeShade="80"/>
            </w:tcBorders>
            <w:shd w:val="clear" w:color="auto" w:fill="auto"/>
          </w:tcPr>
          <w:p w14:paraId="2D2D6235" w14:textId="77777777" w:rsidR="00FA71F5" w:rsidRPr="00FB1814" w:rsidRDefault="00FA71F5" w:rsidP="00FA71F5">
            <w:pPr>
              <w:pStyle w:val="08-Tabelageral"/>
              <w:rPr>
                <w:b/>
              </w:rPr>
            </w:pPr>
            <w:r>
              <w:rPr>
                <w:b/>
                <w:bCs/>
              </w:rPr>
              <w:t>3,343,817</w:t>
            </w:r>
          </w:p>
        </w:tc>
        <w:tc>
          <w:tcPr>
            <w:tcW w:w="2009" w:type="dxa"/>
            <w:tcBorders>
              <w:bottom w:val="single" w:sz="2" w:space="0" w:color="1F4E79" w:themeColor="accent1" w:themeShade="80"/>
            </w:tcBorders>
            <w:shd w:val="clear" w:color="auto" w:fill="auto"/>
            <w:vAlign w:val="center"/>
          </w:tcPr>
          <w:p w14:paraId="411D44B9" w14:textId="77777777" w:rsidR="00FA71F5" w:rsidRPr="00FB1814" w:rsidRDefault="00FA71F5" w:rsidP="00FA71F5">
            <w:pPr>
              <w:pStyle w:val="08-Tabelageral"/>
              <w:rPr>
                <w:b/>
              </w:rPr>
            </w:pPr>
            <w:r w:rsidRPr="00CE4414">
              <w:rPr>
                <w:b/>
                <w:bCs/>
              </w:rPr>
              <w:t>2</w:t>
            </w:r>
            <w:r>
              <w:rPr>
                <w:b/>
                <w:bCs/>
              </w:rPr>
              <w:t>,</w:t>
            </w:r>
            <w:r w:rsidRPr="00CE4414">
              <w:rPr>
                <w:b/>
                <w:bCs/>
              </w:rPr>
              <w:t>967</w:t>
            </w:r>
            <w:r>
              <w:rPr>
                <w:b/>
                <w:bCs/>
              </w:rPr>
              <w:t>,</w:t>
            </w:r>
            <w:r w:rsidRPr="00CE4414">
              <w:rPr>
                <w:b/>
                <w:bCs/>
              </w:rPr>
              <w:t>027</w:t>
            </w:r>
          </w:p>
        </w:tc>
      </w:tr>
    </w:tbl>
    <w:p w14:paraId="77A0F3F3" w14:textId="77777777" w:rsidR="00FA71F5" w:rsidRPr="006E1D9B" w:rsidRDefault="00FA71F5" w:rsidP="00FA71F5">
      <w:pPr>
        <w:keepLines/>
        <w:tabs>
          <w:tab w:val="left" w:pos="284"/>
        </w:tabs>
        <w:spacing w:before="40" w:after="0" w:line="240" w:lineRule="auto"/>
        <w:ind w:left="284" w:hanging="284"/>
        <w:jc w:val="both"/>
        <w:rPr>
          <w:rFonts w:eastAsia="Times New Roman" w:cs="Arial"/>
          <w:spacing w:val="-2"/>
          <w:sz w:val="14"/>
          <w:szCs w:val="14"/>
        </w:rPr>
      </w:pPr>
    </w:p>
    <w:p w14:paraId="5C950FE2" w14:textId="0157F061" w:rsidR="00FA71F5" w:rsidRPr="00B420A9" w:rsidRDefault="00FA71F5" w:rsidP="00B420A9">
      <w:pPr>
        <w:pStyle w:val="07-Legenda"/>
        <w:spacing w:before="120" w:after="120" w:line="276" w:lineRule="auto"/>
        <w:ind w:left="0" w:firstLine="0"/>
        <w:rPr>
          <w:sz w:val="18"/>
          <w:lang w:val="en-US" w:eastAsia="en-US"/>
        </w:rPr>
      </w:pPr>
      <w:r w:rsidRPr="00226C47">
        <w:rPr>
          <w:sz w:val="18"/>
          <w:lang w:val="en-US" w:eastAsia="en-US"/>
        </w:rPr>
        <w:t xml:space="preserve">There are no amount of unearned commissions </w:t>
      </w:r>
      <w:r>
        <w:rPr>
          <w:sz w:val="18"/>
          <w:lang w:val="en-US" w:eastAsia="en-US"/>
        </w:rPr>
        <w:t>i</w:t>
      </w:r>
      <w:r w:rsidRPr="00226C47">
        <w:rPr>
          <w:sz w:val="18"/>
          <w:lang w:val="en-US" w:eastAsia="en-US"/>
        </w:rPr>
        <w:t>n parent</w:t>
      </w:r>
      <w:r w:rsidR="00B420A9">
        <w:rPr>
          <w:sz w:val="18"/>
          <w:lang w:val="en-US" w:eastAsia="en-US"/>
        </w:rPr>
        <w:t>.</w:t>
      </w:r>
    </w:p>
    <w:p w14:paraId="157BBF42" w14:textId="34B0FE9F" w:rsidR="00FA71F5" w:rsidRPr="0076459E" w:rsidRDefault="00FA71F5" w:rsidP="009E2FDE">
      <w:pPr>
        <w:pStyle w:val="Ttulo1"/>
      </w:pPr>
      <w:bookmarkStart w:id="59" w:name="_Toc118452845"/>
      <w:bookmarkStart w:id="60" w:name="OLE_LINK19"/>
      <w:r w:rsidRPr="0076459E">
        <w:t>24 – OTHER LIABILITIES</w:t>
      </w:r>
      <w:bookmarkEnd w:id="59"/>
    </w:p>
    <w:p w14:paraId="4765023F" w14:textId="77777777" w:rsidR="00FA71F5" w:rsidRPr="00FF3D4B" w:rsidRDefault="00FA71F5" w:rsidP="00FA71F5">
      <w:pPr>
        <w:spacing w:after="0" w:line="240" w:lineRule="auto"/>
        <w:jc w:val="right"/>
        <w:rPr>
          <w:rFonts w:cs="Arial"/>
          <w:b/>
          <w:sz w:val="14"/>
          <w:lang w:eastAsia="pt-BR"/>
        </w:rPr>
      </w:pPr>
      <w:r w:rsidRPr="00FF3D4B">
        <w:rPr>
          <w:rFonts w:cs="Arial"/>
          <w:b/>
          <w:sz w:val="14"/>
          <w:lang w:eastAsia="pt-BR"/>
        </w:rPr>
        <w:t xml:space="preserve">R$ </w:t>
      </w:r>
      <w:r>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47"/>
        <w:gridCol w:w="595"/>
        <w:gridCol w:w="1399"/>
        <w:gridCol w:w="1400"/>
        <w:gridCol w:w="282"/>
        <w:gridCol w:w="1405"/>
        <w:gridCol w:w="1511"/>
      </w:tblGrid>
      <w:tr w:rsidR="00FA71F5" w:rsidRPr="001A1E07" w14:paraId="3EDFCDA3" w14:textId="77777777" w:rsidTr="00FA71F5">
        <w:trPr>
          <w:trHeight w:hRule="exact" w:val="283"/>
          <w:jc w:val="center"/>
        </w:trPr>
        <w:tc>
          <w:tcPr>
            <w:tcW w:w="3047" w:type="dxa"/>
            <w:tcBorders>
              <w:top w:val="single" w:sz="2" w:space="0" w:color="1F4E79" w:themeColor="accent1" w:themeShade="80"/>
              <w:bottom w:val="nil"/>
            </w:tcBorders>
            <w:shd w:val="clear" w:color="auto" w:fill="auto"/>
          </w:tcPr>
          <w:p w14:paraId="0913F85E" w14:textId="77777777" w:rsidR="00FA71F5" w:rsidRPr="001A1E07" w:rsidRDefault="00FA71F5" w:rsidP="00FA71F5">
            <w:pPr>
              <w:spacing w:after="0"/>
              <w:jc w:val="center"/>
              <w:rPr>
                <w:rFonts w:cs="Arial"/>
                <w:b/>
                <w:szCs w:val="18"/>
              </w:rPr>
            </w:pPr>
          </w:p>
        </w:tc>
        <w:tc>
          <w:tcPr>
            <w:tcW w:w="595" w:type="dxa"/>
            <w:tcBorders>
              <w:top w:val="single" w:sz="2" w:space="0" w:color="1F4E79" w:themeColor="accent1" w:themeShade="80"/>
              <w:bottom w:val="nil"/>
            </w:tcBorders>
            <w:shd w:val="clear" w:color="auto" w:fill="auto"/>
          </w:tcPr>
          <w:p w14:paraId="5E2BDA94" w14:textId="77777777" w:rsidR="00FA71F5" w:rsidRPr="001A1E07" w:rsidRDefault="00FA71F5" w:rsidP="00FA71F5">
            <w:pPr>
              <w:spacing w:after="0"/>
              <w:jc w:val="center"/>
              <w:rPr>
                <w:rFonts w:cs="Arial"/>
                <w:b/>
                <w:szCs w:val="18"/>
              </w:rPr>
            </w:pPr>
          </w:p>
        </w:tc>
        <w:tc>
          <w:tcPr>
            <w:tcW w:w="2799" w:type="dxa"/>
            <w:gridSpan w:val="2"/>
            <w:tcBorders>
              <w:top w:val="single" w:sz="2" w:space="0" w:color="1F4E79" w:themeColor="accent1" w:themeShade="80"/>
              <w:bottom w:val="single" w:sz="2" w:space="0" w:color="1F4E79" w:themeColor="accent1" w:themeShade="80"/>
            </w:tcBorders>
            <w:shd w:val="clear" w:color="auto" w:fill="auto"/>
            <w:vAlign w:val="center"/>
          </w:tcPr>
          <w:p w14:paraId="536D54F4" w14:textId="77777777" w:rsidR="00FA71F5" w:rsidRPr="001A1E07" w:rsidRDefault="00FA71F5" w:rsidP="00FA71F5">
            <w:pPr>
              <w:spacing w:after="0"/>
              <w:jc w:val="center"/>
              <w:rPr>
                <w:rFonts w:cs="Arial"/>
                <w:b/>
                <w:sz w:val="14"/>
                <w:szCs w:val="18"/>
              </w:rPr>
            </w:pPr>
            <w:r>
              <w:rPr>
                <w:rFonts w:cs="Arial"/>
                <w:b/>
                <w:sz w:val="14"/>
                <w:szCs w:val="18"/>
              </w:rPr>
              <w:t>Parent</w:t>
            </w:r>
          </w:p>
        </w:tc>
        <w:tc>
          <w:tcPr>
            <w:tcW w:w="282" w:type="dxa"/>
            <w:tcBorders>
              <w:top w:val="single" w:sz="2" w:space="0" w:color="1F4E79" w:themeColor="accent1" w:themeShade="80"/>
              <w:bottom w:val="nil"/>
            </w:tcBorders>
            <w:shd w:val="clear" w:color="auto" w:fill="auto"/>
            <w:vAlign w:val="center"/>
          </w:tcPr>
          <w:p w14:paraId="2460F1C7" w14:textId="77777777" w:rsidR="00FA71F5" w:rsidRPr="001A1E07" w:rsidRDefault="00FA71F5" w:rsidP="00FA71F5">
            <w:pPr>
              <w:spacing w:after="0"/>
              <w:jc w:val="center"/>
              <w:rPr>
                <w:rFonts w:cs="Arial"/>
                <w:b/>
                <w:szCs w:val="18"/>
              </w:rPr>
            </w:pPr>
          </w:p>
        </w:tc>
        <w:tc>
          <w:tcPr>
            <w:tcW w:w="2916" w:type="dxa"/>
            <w:gridSpan w:val="2"/>
            <w:tcBorders>
              <w:top w:val="single" w:sz="2" w:space="0" w:color="1F4E79" w:themeColor="accent1" w:themeShade="80"/>
              <w:bottom w:val="single" w:sz="2" w:space="0" w:color="1F4E79" w:themeColor="accent1" w:themeShade="80"/>
            </w:tcBorders>
            <w:shd w:val="clear" w:color="auto" w:fill="auto"/>
            <w:vAlign w:val="center"/>
          </w:tcPr>
          <w:p w14:paraId="362830AB" w14:textId="77777777" w:rsidR="00FA71F5" w:rsidRPr="001A1E07" w:rsidRDefault="00FA71F5" w:rsidP="00FA71F5">
            <w:pPr>
              <w:spacing w:after="0"/>
              <w:jc w:val="center"/>
              <w:rPr>
                <w:rFonts w:cs="Arial"/>
                <w:b/>
                <w:szCs w:val="18"/>
              </w:rPr>
            </w:pPr>
            <w:r w:rsidRPr="001A1E07">
              <w:rPr>
                <w:rFonts w:cs="Arial"/>
                <w:b/>
                <w:sz w:val="14"/>
                <w:szCs w:val="18"/>
              </w:rPr>
              <w:t>Consolida</w:t>
            </w:r>
            <w:r>
              <w:rPr>
                <w:rFonts w:cs="Arial"/>
                <w:b/>
                <w:sz w:val="14"/>
                <w:szCs w:val="18"/>
              </w:rPr>
              <w:t>ted</w:t>
            </w:r>
          </w:p>
        </w:tc>
      </w:tr>
      <w:tr w:rsidR="00FA71F5" w:rsidRPr="001A1E07" w14:paraId="10EB78C3" w14:textId="77777777" w:rsidTr="00FA71F5">
        <w:trPr>
          <w:trHeight w:hRule="exact" w:val="238"/>
          <w:jc w:val="center"/>
        </w:trPr>
        <w:tc>
          <w:tcPr>
            <w:tcW w:w="3047" w:type="dxa"/>
            <w:tcBorders>
              <w:top w:val="nil"/>
              <w:bottom w:val="single" w:sz="2" w:space="0" w:color="1F4E79" w:themeColor="accent1" w:themeShade="80"/>
            </w:tcBorders>
            <w:shd w:val="clear" w:color="auto" w:fill="auto"/>
          </w:tcPr>
          <w:p w14:paraId="2AE0C4ED" w14:textId="77777777" w:rsidR="00FA71F5" w:rsidRPr="001A1E07" w:rsidRDefault="00FA71F5" w:rsidP="00FA71F5">
            <w:pPr>
              <w:pStyle w:val="08-Tabelageral"/>
              <w:rPr>
                <w:rFonts w:cs="Arial"/>
                <w:b/>
              </w:rPr>
            </w:pPr>
          </w:p>
        </w:tc>
        <w:tc>
          <w:tcPr>
            <w:tcW w:w="595" w:type="dxa"/>
            <w:tcBorders>
              <w:top w:val="nil"/>
              <w:bottom w:val="single" w:sz="2" w:space="0" w:color="1F4E79" w:themeColor="accent1" w:themeShade="80"/>
            </w:tcBorders>
            <w:shd w:val="clear" w:color="auto" w:fill="auto"/>
          </w:tcPr>
          <w:p w14:paraId="0BEF825B" w14:textId="77777777" w:rsidR="00FA71F5" w:rsidRPr="001A1E07" w:rsidRDefault="00FA71F5" w:rsidP="00FA71F5">
            <w:pPr>
              <w:pStyle w:val="08-Tabelageral"/>
              <w:rPr>
                <w:rFonts w:cs="Arial"/>
                <w:b/>
              </w:rPr>
            </w:pPr>
          </w:p>
        </w:tc>
        <w:tc>
          <w:tcPr>
            <w:tcW w:w="1399" w:type="dxa"/>
            <w:tcBorders>
              <w:top w:val="single" w:sz="2" w:space="0" w:color="1F4E79" w:themeColor="accent1" w:themeShade="80"/>
              <w:bottom w:val="single" w:sz="2" w:space="0" w:color="1F4E79" w:themeColor="accent1" w:themeShade="80"/>
            </w:tcBorders>
            <w:shd w:val="clear" w:color="auto" w:fill="auto"/>
            <w:vAlign w:val="center"/>
          </w:tcPr>
          <w:p w14:paraId="7E6890C1" w14:textId="77777777" w:rsidR="00FA71F5" w:rsidRPr="0068592A" w:rsidRDefault="00FA71F5" w:rsidP="00FA71F5">
            <w:pPr>
              <w:pStyle w:val="08-Tabelageral"/>
              <w:rPr>
                <w:rFonts w:cs="Arial"/>
                <w:b/>
              </w:rPr>
            </w:pPr>
            <w:r>
              <w:rPr>
                <w:rFonts w:cs="Arial"/>
                <w:b/>
              </w:rPr>
              <w:t>Sept 30, 2022</w:t>
            </w:r>
          </w:p>
        </w:tc>
        <w:tc>
          <w:tcPr>
            <w:tcW w:w="1400" w:type="dxa"/>
            <w:tcBorders>
              <w:top w:val="single" w:sz="2" w:space="0" w:color="1F4E79" w:themeColor="accent1" w:themeShade="80"/>
              <w:bottom w:val="single" w:sz="2" w:space="0" w:color="1F4E79" w:themeColor="accent1" w:themeShade="80"/>
            </w:tcBorders>
            <w:shd w:val="clear" w:color="auto" w:fill="auto"/>
            <w:vAlign w:val="center"/>
          </w:tcPr>
          <w:p w14:paraId="0C86490F" w14:textId="77777777" w:rsidR="00FA71F5" w:rsidRPr="0068592A" w:rsidRDefault="00FA71F5" w:rsidP="00FA71F5">
            <w:pPr>
              <w:pStyle w:val="08-Tabelageral"/>
              <w:rPr>
                <w:rFonts w:cs="Arial"/>
                <w:b/>
              </w:rPr>
            </w:pPr>
            <w:r>
              <w:rPr>
                <w:rFonts w:cs="Arial"/>
                <w:b/>
              </w:rPr>
              <w:t>Dec 31, 2021</w:t>
            </w:r>
          </w:p>
        </w:tc>
        <w:tc>
          <w:tcPr>
            <w:tcW w:w="282" w:type="dxa"/>
            <w:tcBorders>
              <w:bottom w:val="single" w:sz="2" w:space="0" w:color="1F4E79" w:themeColor="accent1" w:themeShade="80"/>
            </w:tcBorders>
            <w:shd w:val="clear" w:color="auto" w:fill="auto"/>
            <w:vAlign w:val="center"/>
          </w:tcPr>
          <w:p w14:paraId="16AD6B31" w14:textId="77777777" w:rsidR="00FA71F5" w:rsidRPr="0068592A" w:rsidRDefault="00FA71F5" w:rsidP="00FA71F5">
            <w:pPr>
              <w:pStyle w:val="08-Tabelageral"/>
              <w:rPr>
                <w:rFonts w:cs="Arial"/>
                <w:b/>
              </w:rPr>
            </w:pPr>
          </w:p>
        </w:tc>
        <w:tc>
          <w:tcPr>
            <w:tcW w:w="1405" w:type="dxa"/>
            <w:tcBorders>
              <w:top w:val="single" w:sz="2" w:space="0" w:color="1F4E79" w:themeColor="accent1" w:themeShade="80"/>
              <w:bottom w:val="single" w:sz="2" w:space="0" w:color="1F4E79" w:themeColor="accent1" w:themeShade="80"/>
            </w:tcBorders>
            <w:shd w:val="clear" w:color="auto" w:fill="auto"/>
            <w:vAlign w:val="center"/>
          </w:tcPr>
          <w:p w14:paraId="15F5E6C2" w14:textId="77777777" w:rsidR="00FA71F5" w:rsidRPr="0068592A" w:rsidRDefault="00FA71F5" w:rsidP="00FA71F5">
            <w:pPr>
              <w:pStyle w:val="08-Tabelageral"/>
              <w:rPr>
                <w:rFonts w:cs="Arial"/>
                <w:b/>
              </w:rPr>
            </w:pPr>
            <w:r>
              <w:rPr>
                <w:rFonts w:cs="Arial"/>
                <w:b/>
              </w:rPr>
              <w:t>Sept 30, 2022</w:t>
            </w:r>
          </w:p>
        </w:tc>
        <w:tc>
          <w:tcPr>
            <w:tcW w:w="1511" w:type="dxa"/>
            <w:tcBorders>
              <w:top w:val="single" w:sz="2" w:space="0" w:color="1F4E79" w:themeColor="accent1" w:themeShade="80"/>
              <w:bottom w:val="single" w:sz="2" w:space="0" w:color="1F4E79" w:themeColor="accent1" w:themeShade="80"/>
            </w:tcBorders>
            <w:shd w:val="clear" w:color="auto" w:fill="auto"/>
            <w:vAlign w:val="center"/>
          </w:tcPr>
          <w:p w14:paraId="15A25D8C" w14:textId="77777777" w:rsidR="00FA71F5" w:rsidRPr="0068592A" w:rsidRDefault="00FA71F5" w:rsidP="00FA71F5">
            <w:pPr>
              <w:pStyle w:val="08-Tabelageral"/>
              <w:rPr>
                <w:rFonts w:cs="Arial"/>
                <w:b/>
              </w:rPr>
            </w:pPr>
            <w:r>
              <w:rPr>
                <w:rFonts w:cs="Arial"/>
                <w:b/>
              </w:rPr>
              <w:t>Dec 31, 2021</w:t>
            </w:r>
          </w:p>
        </w:tc>
      </w:tr>
      <w:tr w:rsidR="00FA71F5" w:rsidRPr="001A1E07" w14:paraId="749C6FAB" w14:textId="77777777" w:rsidTr="00FA71F5">
        <w:trPr>
          <w:trHeight w:val="238"/>
          <w:jc w:val="center"/>
        </w:trPr>
        <w:tc>
          <w:tcPr>
            <w:tcW w:w="3047" w:type="dxa"/>
            <w:tcBorders>
              <w:top w:val="single" w:sz="2" w:space="0" w:color="1F4E79" w:themeColor="accent1" w:themeShade="80"/>
            </w:tcBorders>
            <w:shd w:val="clear" w:color="auto" w:fill="auto"/>
          </w:tcPr>
          <w:p w14:paraId="34848D75" w14:textId="77777777" w:rsidR="00FA71F5" w:rsidRPr="001A1E07" w:rsidRDefault="00FA71F5" w:rsidP="00FA71F5">
            <w:pPr>
              <w:pStyle w:val="08-Tabelageral"/>
              <w:jc w:val="left"/>
              <w:rPr>
                <w:rFonts w:cs="Arial"/>
                <w:b/>
                <w:bCs/>
                <w:szCs w:val="14"/>
              </w:rPr>
            </w:pPr>
            <w:r>
              <w:rPr>
                <w:rFonts w:cs="Arial"/>
                <w:b/>
                <w:szCs w:val="14"/>
              </w:rPr>
              <w:t>Current Liabilities</w:t>
            </w:r>
          </w:p>
        </w:tc>
        <w:tc>
          <w:tcPr>
            <w:tcW w:w="595" w:type="dxa"/>
            <w:tcBorders>
              <w:top w:val="single" w:sz="2" w:space="0" w:color="1F4E79" w:themeColor="accent1" w:themeShade="80"/>
            </w:tcBorders>
            <w:shd w:val="clear" w:color="auto" w:fill="auto"/>
          </w:tcPr>
          <w:p w14:paraId="5C339952" w14:textId="77777777" w:rsidR="00FA71F5" w:rsidRPr="001A1E07" w:rsidRDefault="00FA71F5" w:rsidP="00FA71F5">
            <w:pPr>
              <w:pStyle w:val="08-Tabelageral"/>
              <w:ind w:left="113"/>
              <w:jc w:val="center"/>
              <w:rPr>
                <w:rFonts w:cs="Arial"/>
                <w:b/>
                <w:szCs w:val="14"/>
              </w:rPr>
            </w:pPr>
          </w:p>
        </w:tc>
        <w:tc>
          <w:tcPr>
            <w:tcW w:w="1399" w:type="dxa"/>
            <w:tcBorders>
              <w:top w:val="single" w:sz="2" w:space="0" w:color="1F4E79" w:themeColor="accent1" w:themeShade="80"/>
            </w:tcBorders>
            <w:shd w:val="clear" w:color="auto" w:fill="auto"/>
            <w:vAlign w:val="center"/>
          </w:tcPr>
          <w:p w14:paraId="428DB422" w14:textId="77777777" w:rsidR="00FA71F5" w:rsidRPr="001A1E07" w:rsidRDefault="00FA71F5" w:rsidP="00FA71F5">
            <w:pPr>
              <w:pStyle w:val="08-Tabelageral"/>
              <w:ind w:left="113"/>
              <w:rPr>
                <w:rFonts w:cs="Arial"/>
                <w:b/>
                <w:szCs w:val="14"/>
              </w:rPr>
            </w:pPr>
          </w:p>
        </w:tc>
        <w:tc>
          <w:tcPr>
            <w:tcW w:w="1400" w:type="dxa"/>
            <w:tcBorders>
              <w:top w:val="single" w:sz="2" w:space="0" w:color="1F4E79" w:themeColor="accent1" w:themeShade="80"/>
            </w:tcBorders>
            <w:shd w:val="clear" w:color="auto" w:fill="auto"/>
            <w:vAlign w:val="center"/>
          </w:tcPr>
          <w:p w14:paraId="514451EB" w14:textId="77777777" w:rsidR="00FA71F5" w:rsidRPr="001A1E07" w:rsidRDefault="00FA71F5" w:rsidP="00FA71F5">
            <w:pPr>
              <w:pStyle w:val="08-Tabelageral"/>
              <w:ind w:left="113"/>
              <w:rPr>
                <w:rFonts w:cs="Arial"/>
                <w:b/>
                <w:szCs w:val="14"/>
              </w:rPr>
            </w:pPr>
          </w:p>
        </w:tc>
        <w:tc>
          <w:tcPr>
            <w:tcW w:w="282" w:type="dxa"/>
            <w:tcBorders>
              <w:top w:val="single" w:sz="2" w:space="0" w:color="1F4E79" w:themeColor="accent1" w:themeShade="80"/>
            </w:tcBorders>
            <w:shd w:val="clear" w:color="auto" w:fill="auto"/>
            <w:vAlign w:val="center"/>
          </w:tcPr>
          <w:p w14:paraId="45078ED8" w14:textId="77777777" w:rsidR="00FA71F5" w:rsidRPr="001A1E07" w:rsidRDefault="00FA71F5" w:rsidP="00FA71F5">
            <w:pPr>
              <w:pStyle w:val="08-Tabelageral"/>
              <w:ind w:left="113"/>
              <w:rPr>
                <w:rFonts w:cs="Arial"/>
                <w:b/>
                <w:szCs w:val="14"/>
              </w:rPr>
            </w:pPr>
          </w:p>
        </w:tc>
        <w:tc>
          <w:tcPr>
            <w:tcW w:w="1405" w:type="dxa"/>
            <w:tcBorders>
              <w:top w:val="single" w:sz="2" w:space="0" w:color="1F4E79" w:themeColor="accent1" w:themeShade="80"/>
            </w:tcBorders>
            <w:shd w:val="clear" w:color="auto" w:fill="auto"/>
            <w:vAlign w:val="center"/>
          </w:tcPr>
          <w:p w14:paraId="4DFFD294" w14:textId="77777777" w:rsidR="00FA71F5" w:rsidRPr="001A1E07" w:rsidRDefault="00FA71F5" w:rsidP="00FA71F5">
            <w:pPr>
              <w:pStyle w:val="08-Tabelageral"/>
              <w:ind w:left="113"/>
              <w:rPr>
                <w:rFonts w:cs="Arial"/>
                <w:b/>
                <w:szCs w:val="14"/>
              </w:rPr>
            </w:pPr>
          </w:p>
        </w:tc>
        <w:tc>
          <w:tcPr>
            <w:tcW w:w="1511" w:type="dxa"/>
            <w:tcBorders>
              <w:top w:val="single" w:sz="2" w:space="0" w:color="1F4E79" w:themeColor="accent1" w:themeShade="80"/>
            </w:tcBorders>
            <w:shd w:val="clear" w:color="auto" w:fill="auto"/>
            <w:vAlign w:val="center"/>
          </w:tcPr>
          <w:p w14:paraId="6A3E56FF" w14:textId="77777777" w:rsidR="00FA71F5" w:rsidRPr="001A1E07" w:rsidRDefault="00FA71F5" w:rsidP="00FA71F5">
            <w:pPr>
              <w:pStyle w:val="08-Tabelageral"/>
              <w:ind w:left="113"/>
              <w:rPr>
                <w:rFonts w:cs="Arial"/>
                <w:b/>
                <w:szCs w:val="14"/>
              </w:rPr>
            </w:pPr>
          </w:p>
        </w:tc>
      </w:tr>
      <w:tr w:rsidR="00FA71F5" w:rsidRPr="001A1E07" w14:paraId="58CF77BE" w14:textId="77777777" w:rsidTr="00FA71F5">
        <w:trPr>
          <w:trHeight w:val="238"/>
          <w:jc w:val="center"/>
        </w:trPr>
        <w:tc>
          <w:tcPr>
            <w:tcW w:w="3047" w:type="dxa"/>
            <w:shd w:val="clear" w:color="auto" w:fill="auto"/>
          </w:tcPr>
          <w:p w14:paraId="3074D6B4" w14:textId="77777777" w:rsidR="00FA71F5" w:rsidRPr="00E216D9" w:rsidRDefault="00FA71F5" w:rsidP="00FA71F5">
            <w:pPr>
              <w:pStyle w:val="08-Tabelageral"/>
              <w:ind w:left="113"/>
              <w:jc w:val="left"/>
              <w:rPr>
                <w:rFonts w:cs="Arial"/>
                <w:szCs w:val="14"/>
                <w:vertAlign w:val="superscript"/>
                <w:lang w:val="en-US"/>
              </w:rPr>
            </w:pPr>
            <w:r w:rsidRPr="00E216D9">
              <w:rPr>
                <w:rFonts w:cs="Arial"/>
                <w:szCs w:val="14"/>
                <w:lang w:val="en-US"/>
              </w:rPr>
              <w:t xml:space="preserve">Amounts payable to related companies </w:t>
            </w:r>
            <w:r w:rsidRPr="00E216D9">
              <w:rPr>
                <w:rFonts w:cs="Arial"/>
                <w:szCs w:val="14"/>
                <w:vertAlign w:val="superscript"/>
                <w:lang w:val="en-US"/>
              </w:rPr>
              <w:t>(1)</w:t>
            </w:r>
          </w:p>
        </w:tc>
        <w:tc>
          <w:tcPr>
            <w:tcW w:w="595" w:type="dxa"/>
            <w:shd w:val="clear" w:color="auto" w:fill="auto"/>
          </w:tcPr>
          <w:p w14:paraId="0D5D7A4E" w14:textId="77777777" w:rsidR="00FA71F5" w:rsidRPr="00E216D9" w:rsidRDefault="00FA71F5" w:rsidP="00FA71F5">
            <w:pPr>
              <w:pStyle w:val="08-Tabelageral"/>
              <w:ind w:left="113"/>
              <w:jc w:val="center"/>
              <w:rPr>
                <w:rFonts w:cs="Arial"/>
                <w:szCs w:val="14"/>
                <w:lang w:val="en-US"/>
              </w:rPr>
            </w:pPr>
          </w:p>
        </w:tc>
        <w:tc>
          <w:tcPr>
            <w:tcW w:w="1399" w:type="dxa"/>
            <w:shd w:val="clear" w:color="auto" w:fill="auto"/>
            <w:vAlign w:val="center"/>
          </w:tcPr>
          <w:p w14:paraId="5629BDAE" w14:textId="77777777" w:rsidR="00FA71F5" w:rsidRPr="001A1E07" w:rsidRDefault="00FA71F5" w:rsidP="00FA71F5">
            <w:pPr>
              <w:pStyle w:val="08-Tabelageral"/>
              <w:ind w:left="113"/>
              <w:rPr>
                <w:rFonts w:cs="Arial"/>
                <w:szCs w:val="14"/>
              </w:rPr>
            </w:pPr>
            <w:r>
              <w:rPr>
                <w:rFonts w:cs="Arial"/>
                <w:szCs w:val="14"/>
              </w:rPr>
              <w:t>7,903</w:t>
            </w:r>
          </w:p>
        </w:tc>
        <w:tc>
          <w:tcPr>
            <w:tcW w:w="1400" w:type="dxa"/>
            <w:shd w:val="clear" w:color="auto" w:fill="auto"/>
            <w:vAlign w:val="center"/>
          </w:tcPr>
          <w:p w14:paraId="1A5E90A8" w14:textId="77777777" w:rsidR="00FA71F5" w:rsidRPr="001A1E07" w:rsidRDefault="00FA71F5" w:rsidP="00FA71F5">
            <w:pPr>
              <w:pStyle w:val="08-Tabelageral"/>
              <w:ind w:left="113"/>
              <w:rPr>
                <w:rFonts w:cs="Arial"/>
                <w:szCs w:val="14"/>
              </w:rPr>
            </w:pPr>
            <w:r>
              <w:rPr>
                <w:rFonts w:cs="Arial"/>
                <w:szCs w:val="14"/>
              </w:rPr>
              <w:t>6,709</w:t>
            </w:r>
          </w:p>
        </w:tc>
        <w:tc>
          <w:tcPr>
            <w:tcW w:w="282" w:type="dxa"/>
            <w:shd w:val="clear" w:color="auto" w:fill="auto"/>
            <w:vAlign w:val="center"/>
          </w:tcPr>
          <w:p w14:paraId="38E04BB5" w14:textId="77777777" w:rsidR="00FA71F5" w:rsidRPr="001A1E07" w:rsidRDefault="00FA71F5" w:rsidP="00FA71F5">
            <w:pPr>
              <w:pStyle w:val="08-Tabelageral"/>
              <w:ind w:left="113"/>
              <w:rPr>
                <w:rFonts w:cs="Arial"/>
                <w:szCs w:val="14"/>
              </w:rPr>
            </w:pPr>
          </w:p>
        </w:tc>
        <w:tc>
          <w:tcPr>
            <w:tcW w:w="1405" w:type="dxa"/>
            <w:shd w:val="clear" w:color="auto" w:fill="auto"/>
            <w:vAlign w:val="center"/>
          </w:tcPr>
          <w:p w14:paraId="0FC52DF5" w14:textId="77777777" w:rsidR="00FA71F5" w:rsidRPr="001A1E07" w:rsidRDefault="00FA71F5" w:rsidP="00FA71F5">
            <w:pPr>
              <w:pStyle w:val="08-Tabelageral"/>
              <w:ind w:left="113"/>
              <w:rPr>
                <w:rFonts w:cs="Arial"/>
                <w:szCs w:val="14"/>
              </w:rPr>
            </w:pPr>
            <w:r>
              <w:rPr>
                <w:rFonts w:cs="Arial"/>
                <w:szCs w:val="14"/>
              </w:rPr>
              <w:t>189,895</w:t>
            </w:r>
          </w:p>
        </w:tc>
        <w:tc>
          <w:tcPr>
            <w:tcW w:w="1511" w:type="dxa"/>
            <w:shd w:val="clear" w:color="auto" w:fill="auto"/>
            <w:vAlign w:val="center"/>
          </w:tcPr>
          <w:p w14:paraId="1A80C342" w14:textId="77777777" w:rsidR="00FA71F5" w:rsidRPr="001A1E07" w:rsidRDefault="00FA71F5" w:rsidP="00FA71F5">
            <w:pPr>
              <w:pStyle w:val="08-Tabelageral"/>
              <w:ind w:left="113"/>
              <w:rPr>
                <w:rFonts w:cs="Arial"/>
                <w:szCs w:val="14"/>
              </w:rPr>
            </w:pPr>
            <w:r>
              <w:rPr>
                <w:rFonts w:cs="Arial"/>
                <w:szCs w:val="14"/>
              </w:rPr>
              <w:t>222,879</w:t>
            </w:r>
          </w:p>
        </w:tc>
      </w:tr>
      <w:tr w:rsidR="00FA71F5" w:rsidRPr="001A1E07" w14:paraId="0D048151" w14:textId="77777777" w:rsidTr="00FA71F5">
        <w:trPr>
          <w:trHeight w:val="238"/>
          <w:jc w:val="center"/>
        </w:trPr>
        <w:tc>
          <w:tcPr>
            <w:tcW w:w="3047" w:type="dxa"/>
            <w:shd w:val="clear" w:color="auto" w:fill="auto"/>
          </w:tcPr>
          <w:p w14:paraId="2A3199C7" w14:textId="77777777" w:rsidR="00FA71F5" w:rsidRPr="00E216D9" w:rsidRDefault="00FA71F5" w:rsidP="00FA71F5">
            <w:pPr>
              <w:pStyle w:val="08-Tabelageral"/>
              <w:ind w:left="113"/>
              <w:jc w:val="left"/>
              <w:rPr>
                <w:rFonts w:cs="Arial"/>
                <w:szCs w:val="14"/>
                <w:lang w:val="en-US"/>
              </w:rPr>
            </w:pPr>
            <w:r w:rsidRPr="00E216D9">
              <w:rPr>
                <w:rFonts w:cs="Arial"/>
                <w:szCs w:val="14"/>
                <w:lang w:val="en-US"/>
              </w:rPr>
              <w:t>Annual variable remuneration program of the Executive Board</w:t>
            </w:r>
          </w:p>
        </w:tc>
        <w:tc>
          <w:tcPr>
            <w:tcW w:w="595" w:type="dxa"/>
            <w:shd w:val="clear" w:color="auto" w:fill="auto"/>
          </w:tcPr>
          <w:p w14:paraId="4BE53465" w14:textId="77777777" w:rsidR="00FA71F5" w:rsidRPr="00E216D9" w:rsidRDefault="00FA71F5" w:rsidP="00FA71F5">
            <w:pPr>
              <w:pStyle w:val="08-Tabelageral"/>
              <w:ind w:left="113"/>
              <w:jc w:val="center"/>
              <w:rPr>
                <w:rFonts w:cs="Arial"/>
                <w:szCs w:val="14"/>
                <w:lang w:val="en-US"/>
              </w:rPr>
            </w:pPr>
          </w:p>
        </w:tc>
        <w:tc>
          <w:tcPr>
            <w:tcW w:w="1399" w:type="dxa"/>
            <w:shd w:val="clear" w:color="auto" w:fill="auto"/>
            <w:vAlign w:val="center"/>
          </w:tcPr>
          <w:p w14:paraId="3317DD03" w14:textId="77777777" w:rsidR="00FA71F5" w:rsidRPr="001A1E07" w:rsidRDefault="00FA71F5" w:rsidP="00FA71F5">
            <w:pPr>
              <w:pStyle w:val="08-Tabelageral"/>
              <w:ind w:left="113"/>
              <w:rPr>
                <w:rFonts w:cs="Arial"/>
                <w:szCs w:val="14"/>
              </w:rPr>
            </w:pPr>
            <w:r>
              <w:rPr>
                <w:rFonts w:cs="Arial"/>
                <w:szCs w:val="14"/>
              </w:rPr>
              <w:t>1,966</w:t>
            </w:r>
          </w:p>
        </w:tc>
        <w:tc>
          <w:tcPr>
            <w:tcW w:w="1400" w:type="dxa"/>
            <w:shd w:val="clear" w:color="auto" w:fill="auto"/>
            <w:vAlign w:val="center"/>
          </w:tcPr>
          <w:p w14:paraId="35867928" w14:textId="77777777" w:rsidR="00FA71F5" w:rsidRPr="001A1E07" w:rsidRDefault="00FA71F5" w:rsidP="00FA71F5">
            <w:pPr>
              <w:pStyle w:val="08-Tabelageral"/>
              <w:ind w:left="113"/>
              <w:rPr>
                <w:rFonts w:cs="Arial"/>
                <w:szCs w:val="14"/>
              </w:rPr>
            </w:pPr>
            <w:r>
              <w:rPr>
                <w:rFonts w:cs="Arial"/>
                <w:szCs w:val="14"/>
              </w:rPr>
              <w:t>3,433</w:t>
            </w:r>
          </w:p>
        </w:tc>
        <w:tc>
          <w:tcPr>
            <w:tcW w:w="282" w:type="dxa"/>
            <w:shd w:val="clear" w:color="auto" w:fill="auto"/>
            <w:vAlign w:val="center"/>
          </w:tcPr>
          <w:p w14:paraId="02E2CECC" w14:textId="77777777" w:rsidR="00FA71F5" w:rsidRPr="001A1E07" w:rsidRDefault="00FA71F5" w:rsidP="00FA71F5">
            <w:pPr>
              <w:pStyle w:val="08-Tabelageral"/>
              <w:ind w:left="113"/>
              <w:rPr>
                <w:rFonts w:cs="Arial"/>
                <w:szCs w:val="14"/>
              </w:rPr>
            </w:pPr>
          </w:p>
        </w:tc>
        <w:tc>
          <w:tcPr>
            <w:tcW w:w="1405" w:type="dxa"/>
            <w:shd w:val="clear" w:color="auto" w:fill="auto"/>
            <w:vAlign w:val="center"/>
          </w:tcPr>
          <w:p w14:paraId="522424BA" w14:textId="77777777" w:rsidR="00FA71F5" w:rsidRPr="001A1E07" w:rsidRDefault="00FA71F5" w:rsidP="00FA71F5">
            <w:pPr>
              <w:pStyle w:val="08-Tabelageral"/>
              <w:ind w:left="113"/>
              <w:rPr>
                <w:rFonts w:cs="Arial"/>
                <w:szCs w:val="14"/>
              </w:rPr>
            </w:pPr>
            <w:r>
              <w:rPr>
                <w:rFonts w:cs="Arial"/>
                <w:szCs w:val="14"/>
              </w:rPr>
              <w:t>1,966</w:t>
            </w:r>
          </w:p>
        </w:tc>
        <w:tc>
          <w:tcPr>
            <w:tcW w:w="1511" w:type="dxa"/>
            <w:shd w:val="clear" w:color="auto" w:fill="auto"/>
            <w:vAlign w:val="center"/>
          </w:tcPr>
          <w:p w14:paraId="4FA1CB63" w14:textId="77777777" w:rsidR="00FA71F5" w:rsidRPr="001A1E07" w:rsidRDefault="00FA71F5" w:rsidP="00FA71F5">
            <w:pPr>
              <w:pStyle w:val="08-Tabelageral"/>
              <w:ind w:left="113"/>
              <w:rPr>
                <w:rFonts w:cs="Arial"/>
                <w:szCs w:val="14"/>
              </w:rPr>
            </w:pPr>
            <w:r>
              <w:rPr>
                <w:rFonts w:cs="Arial"/>
                <w:szCs w:val="14"/>
              </w:rPr>
              <w:t>3,433</w:t>
            </w:r>
          </w:p>
        </w:tc>
      </w:tr>
      <w:tr w:rsidR="00FA71F5" w:rsidRPr="001A1E07" w14:paraId="57F4623C" w14:textId="77777777" w:rsidTr="00FA71F5">
        <w:trPr>
          <w:trHeight w:val="238"/>
          <w:jc w:val="center"/>
        </w:trPr>
        <w:tc>
          <w:tcPr>
            <w:tcW w:w="3047" w:type="dxa"/>
            <w:shd w:val="clear" w:color="auto" w:fill="auto"/>
          </w:tcPr>
          <w:p w14:paraId="00E1A692" w14:textId="77777777" w:rsidR="00FA71F5" w:rsidRPr="001A1E07" w:rsidRDefault="00FA71F5" w:rsidP="00FA71F5">
            <w:pPr>
              <w:pStyle w:val="08-Tabelageral"/>
              <w:ind w:left="113"/>
              <w:jc w:val="left"/>
              <w:rPr>
                <w:rFonts w:cs="Arial"/>
                <w:szCs w:val="14"/>
              </w:rPr>
            </w:pPr>
            <w:r w:rsidRPr="00E15D16">
              <w:rPr>
                <w:rFonts w:cs="Arial"/>
                <w:szCs w:val="14"/>
              </w:rPr>
              <w:t>Annual program for results</w:t>
            </w:r>
          </w:p>
        </w:tc>
        <w:tc>
          <w:tcPr>
            <w:tcW w:w="595" w:type="dxa"/>
            <w:shd w:val="clear" w:color="auto" w:fill="auto"/>
          </w:tcPr>
          <w:p w14:paraId="6BBFCD9C" w14:textId="77777777" w:rsidR="00FA71F5" w:rsidRPr="001A1E07" w:rsidRDefault="00FA71F5" w:rsidP="00FA71F5">
            <w:pPr>
              <w:pStyle w:val="08-Tabelageral"/>
              <w:ind w:left="113"/>
              <w:jc w:val="center"/>
              <w:rPr>
                <w:rFonts w:cs="Arial"/>
                <w:szCs w:val="14"/>
              </w:rPr>
            </w:pPr>
          </w:p>
        </w:tc>
        <w:tc>
          <w:tcPr>
            <w:tcW w:w="1399" w:type="dxa"/>
            <w:shd w:val="clear" w:color="auto" w:fill="auto"/>
            <w:vAlign w:val="center"/>
          </w:tcPr>
          <w:p w14:paraId="383FB7B5" w14:textId="77777777" w:rsidR="00FA71F5" w:rsidRPr="001A1E07" w:rsidRDefault="00FA71F5" w:rsidP="00FA71F5">
            <w:pPr>
              <w:pStyle w:val="08-Tabelageral"/>
              <w:ind w:left="113"/>
              <w:rPr>
                <w:rFonts w:cs="Arial"/>
                <w:szCs w:val="14"/>
              </w:rPr>
            </w:pPr>
            <w:r>
              <w:rPr>
                <w:rFonts w:cs="Arial"/>
                <w:szCs w:val="14"/>
              </w:rPr>
              <w:t>--</w:t>
            </w:r>
          </w:p>
        </w:tc>
        <w:tc>
          <w:tcPr>
            <w:tcW w:w="1400" w:type="dxa"/>
            <w:shd w:val="clear" w:color="auto" w:fill="auto"/>
            <w:vAlign w:val="center"/>
          </w:tcPr>
          <w:p w14:paraId="7F777EA1" w14:textId="77777777" w:rsidR="00FA71F5" w:rsidRPr="001A1E07" w:rsidRDefault="00FA71F5" w:rsidP="00FA71F5">
            <w:pPr>
              <w:pStyle w:val="08-Tabelageral"/>
              <w:ind w:left="113"/>
              <w:rPr>
                <w:rFonts w:cs="Arial"/>
                <w:szCs w:val="14"/>
              </w:rPr>
            </w:pPr>
            <w:r>
              <w:rPr>
                <w:rFonts w:cs="Arial"/>
                <w:szCs w:val="14"/>
              </w:rPr>
              <w:t>580</w:t>
            </w:r>
          </w:p>
        </w:tc>
        <w:tc>
          <w:tcPr>
            <w:tcW w:w="282" w:type="dxa"/>
            <w:shd w:val="clear" w:color="auto" w:fill="auto"/>
            <w:vAlign w:val="center"/>
          </w:tcPr>
          <w:p w14:paraId="2641EB90" w14:textId="77777777" w:rsidR="00FA71F5" w:rsidRPr="001A1E07" w:rsidRDefault="00FA71F5" w:rsidP="00FA71F5">
            <w:pPr>
              <w:pStyle w:val="08-Tabelageral"/>
              <w:ind w:left="113"/>
              <w:rPr>
                <w:rFonts w:cs="Arial"/>
                <w:szCs w:val="14"/>
              </w:rPr>
            </w:pPr>
          </w:p>
        </w:tc>
        <w:tc>
          <w:tcPr>
            <w:tcW w:w="1405" w:type="dxa"/>
            <w:shd w:val="clear" w:color="auto" w:fill="auto"/>
            <w:vAlign w:val="center"/>
          </w:tcPr>
          <w:p w14:paraId="49F6BD91" w14:textId="77777777" w:rsidR="00FA71F5" w:rsidRPr="001A1E07" w:rsidRDefault="00FA71F5" w:rsidP="00FA71F5">
            <w:pPr>
              <w:pStyle w:val="08-Tabelageral"/>
              <w:ind w:left="113"/>
              <w:rPr>
                <w:rFonts w:cs="Arial"/>
                <w:szCs w:val="14"/>
              </w:rPr>
            </w:pPr>
            <w:r>
              <w:rPr>
                <w:rFonts w:cs="Arial"/>
                <w:szCs w:val="14"/>
              </w:rPr>
              <w:t>--</w:t>
            </w:r>
          </w:p>
        </w:tc>
        <w:tc>
          <w:tcPr>
            <w:tcW w:w="1511" w:type="dxa"/>
            <w:shd w:val="clear" w:color="auto" w:fill="auto"/>
            <w:vAlign w:val="center"/>
          </w:tcPr>
          <w:p w14:paraId="19D33DBE" w14:textId="77777777" w:rsidR="00FA71F5" w:rsidRPr="001A1E07" w:rsidRDefault="00FA71F5" w:rsidP="00FA71F5">
            <w:pPr>
              <w:pStyle w:val="08-Tabelageral"/>
              <w:ind w:left="113"/>
              <w:rPr>
                <w:rFonts w:cs="Arial"/>
                <w:szCs w:val="14"/>
              </w:rPr>
            </w:pPr>
            <w:r>
              <w:rPr>
                <w:rFonts w:cs="Arial"/>
                <w:szCs w:val="14"/>
              </w:rPr>
              <w:t>580</w:t>
            </w:r>
          </w:p>
        </w:tc>
      </w:tr>
      <w:tr w:rsidR="00FA71F5" w:rsidRPr="001A1E07" w14:paraId="4E0923B4" w14:textId="77777777" w:rsidTr="00FA71F5">
        <w:trPr>
          <w:trHeight w:val="238"/>
          <w:jc w:val="center"/>
        </w:trPr>
        <w:tc>
          <w:tcPr>
            <w:tcW w:w="3047" w:type="dxa"/>
            <w:tcBorders>
              <w:bottom w:val="nil"/>
            </w:tcBorders>
            <w:shd w:val="clear" w:color="auto" w:fill="auto"/>
          </w:tcPr>
          <w:p w14:paraId="55698B2F" w14:textId="77777777" w:rsidR="00FA71F5" w:rsidRPr="001A1E07" w:rsidRDefault="00FA71F5" w:rsidP="00FA71F5">
            <w:pPr>
              <w:pStyle w:val="08-Tabelageral"/>
              <w:ind w:left="113"/>
              <w:jc w:val="left"/>
              <w:rPr>
                <w:rFonts w:cs="Arial"/>
                <w:szCs w:val="14"/>
              </w:rPr>
            </w:pPr>
            <w:r>
              <w:rPr>
                <w:rFonts w:cs="Arial"/>
                <w:szCs w:val="14"/>
              </w:rPr>
              <w:t>Other</w:t>
            </w:r>
          </w:p>
        </w:tc>
        <w:tc>
          <w:tcPr>
            <w:tcW w:w="595" w:type="dxa"/>
            <w:tcBorders>
              <w:bottom w:val="nil"/>
            </w:tcBorders>
            <w:shd w:val="clear" w:color="auto" w:fill="auto"/>
          </w:tcPr>
          <w:p w14:paraId="4D0D7FC9" w14:textId="77777777" w:rsidR="00FA71F5" w:rsidRPr="001A1E07" w:rsidRDefault="00FA71F5" w:rsidP="00FA71F5">
            <w:pPr>
              <w:pStyle w:val="08-Tabelageral"/>
              <w:ind w:left="113"/>
              <w:jc w:val="center"/>
              <w:rPr>
                <w:rFonts w:cs="Arial"/>
                <w:szCs w:val="14"/>
              </w:rPr>
            </w:pPr>
          </w:p>
        </w:tc>
        <w:tc>
          <w:tcPr>
            <w:tcW w:w="1399" w:type="dxa"/>
            <w:tcBorders>
              <w:bottom w:val="nil"/>
            </w:tcBorders>
            <w:shd w:val="clear" w:color="auto" w:fill="auto"/>
            <w:vAlign w:val="center"/>
          </w:tcPr>
          <w:p w14:paraId="19EC2993" w14:textId="77777777" w:rsidR="00FA71F5" w:rsidRPr="001A1E07" w:rsidRDefault="00FA71F5" w:rsidP="00FA71F5">
            <w:pPr>
              <w:pStyle w:val="08-Tabelageral"/>
              <w:ind w:left="113"/>
              <w:rPr>
                <w:rFonts w:cs="Arial"/>
                <w:szCs w:val="14"/>
              </w:rPr>
            </w:pPr>
            <w:r>
              <w:rPr>
                <w:rFonts w:cs="Arial"/>
                <w:szCs w:val="14"/>
              </w:rPr>
              <w:t>90</w:t>
            </w:r>
          </w:p>
        </w:tc>
        <w:tc>
          <w:tcPr>
            <w:tcW w:w="1400" w:type="dxa"/>
            <w:tcBorders>
              <w:bottom w:val="nil"/>
            </w:tcBorders>
            <w:shd w:val="clear" w:color="auto" w:fill="auto"/>
            <w:vAlign w:val="center"/>
          </w:tcPr>
          <w:p w14:paraId="1403A0EE" w14:textId="77777777" w:rsidR="00FA71F5" w:rsidRPr="001A1E07" w:rsidRDefault="00FA71F5" w:rsidP="00FA71F5">
            <w:pPr>
              <w:pStyle w:val="08-Tabelageral"/>
              <w:ind w:left="113"/>
              <w:rPr>
                <w:rFonts w:cs="Arial"/>
                <w:szCs w:val="14"/>
              </w:rPr>
            </w:pPr>
            <w:r>
              <w:rPr>
                <w:rFonts w:cs="Arial"/>
                <w:szCs w:val="14"/>
              </w:rPr>
              <w:t>117</w:t>
            </w:r>
          </w:p>
        </w:tc>
        <w:tc>
          <w:tcPr>
            <w:tcW w:w="282" w:type="dxa"/>
            <w:tcBorders>
              <w:bottom w:val="nil"/>
            </w:tcBorders>
            <w:shd w:val="clear" w:color="auto" w:fill="auto"/>
            <w:vAlign w:val="center"/>
          </w:tcPr>
          <w:p w14:paraId="6A418A99" w14:textId="77777777" w:rsidR="00FA71F5" w:rsidRPr="001A1E07" w:rsidRDefault="00FA71F5" w:rsidP="00FA71F5">
            <w:pPr>
              <w:pStyle w:val="08-Tabelageral"/>
              <w:ind w:left="113"/>
              <w:rPr>
                <w:rFonts w:cs="Arial"/>
                <w:szCs w:val="14"/>
              </w:rPr>
            </w:pPr>
          </w:p>
        </w:tc>
        <w:tc>
          <w:tcPr>
            <w:tcW w:w="1405" w:type="dxa"/>
            <w:tcBorders>
              <w:bottom w:val="nil"/>
            </w:tcBorders>
            <w:shd w:val="clear" w:color="auto" w:fill="auto"/>
            <w:vAlign w:val="center"/>
          </w:tcPr>
          <w:p w14:paraId="6F6EFC00" w14:textId="77777777" w:rsidR="00FA71F5" w:rsidRPr="001A1E07" w:rsidRDefault="00FA71F5" w:rsidP="00FA71F5">
            <w:pPr>
              <w:pStyle w:val="08-Tabelageral"/>
              <w:ind w:left="113"/>
              <w:rPr>
                <w:rFonts w:cs="Arial"/>
                <w:szCs w:val="14"/>
              </w:rPr>
            </w:pPr>
            <w:r>
              <w:rPr>
                <w:rFonts w:cs="Arial"/>
                <w:szCs w:val="14"/>
              </w:rPr>
              <w:t>580</w:t>
            </w:r>
          </w:p>
        </w:tc>
        <w:tc>
          <w:tcPr>
            <w:tcW w:w="1511" w:type="dxa"/>
            <w:tcBorders>
              <w:bottom w:val="nil"/>
            </w:tcBorders>
            <w:shd w:val="clear" w:color="auto" w:fill="auto"/>
            <w:vAlign w:val="center"/>
          </w:tcPr>
          <w:p w14:paraId="0FC685D6" w14:textId="77777777" w:rsidR="00FA71F5" w:rsidRPr="001A1E07" w:rsidRDefault="00FA71F5" w:rsidP="00FA71F5">
            <w:pPr>
              <w:pStyle w:val="08-Tabelageral"/>
              <w:ind w:left="113"/>
              <w:rPr>
                <w:rFonts w:cs="Arial"/>
                <w:szCs w:val="14"/>
              </w:rPr>
            </w:pPr>
            <w:r>
              <w:rPr>
                <w:rFonts w:cs="Arial"/>
                <w:szCs w:val="14"/>
              </w:rPr>
              <w:t>696</w:t>
            </w:r>
          </w:p>
        </w:tc>
      </w:tr>
      <w:tr w:rsidR="00FA71F5" w:rsidRPr="001A1E07" w14:paraId="4F4AA841" w14:textId="77777777" w:rsidTr="00FA71F5">
        <w:trPr>
          <w:trHeight w:val="238"/>
          <w:jc w:val="center"/>
        </w:trPr>
        <w:tc>
          <w:tcPr>
            <w:tcW w:w="3047" w:type="dxa"/>
            <w:tcBorders>
              <w:top w:val="nil"/>
              <w:bottom w:val="single" w:sz="2" w:space="0" w:color="1F4E79" w:themeColor="accent1" w:themeShade="80"/>
            </w:tcBorders>
            <w:shd w:val="clear" w:color="auto" w:fill="auto"/>
          </w:tcPr>
          <w:p w14:paraId="4FAB9CBC" w14:textId="77777777" w:rsidR="00FA71F5" w:rsidRPr="001A1E07" w:rsidRDefault="00FA71F5" w:rsidP="00FA71F5">
            <w:pPr>
              <w:pStyle w:val="08-Tabelageral"/>
              <w:jc w:val="left"/>
              <w:rPr>
                <w:rFonts w:cs="Arial"/>
                <w:b/>
                <w:szCs w:val="14"/>
              </w:rPr>
            </w:pPr>
            <w:r w:rsidRPr="001A1E07">
              <w:rPr>
                <w:rFonts w:cs="Arial"/>
                <w:b/>
              </w:rPr>
              <w:t xml:space="preserve">Total </w:t>
            </w:r>
          </w:p>
        </w:tc>
        <w:tc>
          <w:tcPr>
            <w:tcW w:w="595" w:type="dxa"/>
            <w:tcBorders>
              <w:top w:val="nil"/>
              <w:bottom w:val="single" w:sz="2" w:space="0" w:color="1F4E79" w:themeColor="accent1" w:themeShade="80"/>
            </w:tcBorders>
            <w:shd w:val="clear" w:color="auto" w:fill="auto"/>
          </w:tcPr>
          <w:p w14:paraId="05A8CB2A" w14:textId="77777777" w:rsidR="00FA71F5" w:rsidRPr="001A1E07" w:rsidRDefault="00FA71F5" w:rsidP="00FA71F5">
            <w:pPr>
              <w:pStyle w:val="08-Tabelageral"/>
              <w:jc w:val="center"/>
              <w:rPr>
                <w:rFonts w:cs="Arial"/>
                <w:b/>
                <w:szCs w:val="14"/>
              </w:rPr>
            </w:pPr>
          </w:p>
        </w:tc>
        <w:tc>
          <w:tcPr>
            <w:tcW w:w="1399" w:type="dxa"/>
            <w:tcBorders>
              <w:top w:val="nil"/>
              <w:bottom w:val="single" w:sz="2" w:space="0" w:color="1F4E79" w:themeColor="accent1" w:themeShade="80"/>
            </w:tcBorders>
            <w:shd w:val="clear" w:color="auto" w:fill="auto"/>
            <w:vAlign w:val="center"/>
          </w:tcPr>
          <w:p w14:paraId="3786CF31" w14:textId="77777777" w:rsidR="00FA71F5" w:rsidRPr="001A1E07" w:rsidRDefault="00FA71F5" w:rsidP="00FA71F5">
            <w:pPr>
              <w:pStyle w:val="08-Tabelageral"/>
              <w:rPr>
                <w:rFonts w:cs="Arial"/>
                <w:b/>
                <w:szCs w:val="14"/>
              </w:rPr>
            </w:pPr>
            <w:r>
              <w:rPr>
                <w:rFonts w:cs="Arial"/>
                <w:b/>
                <w:szCs w:val="14"/>
              </w:rPr>
              <w:t>9,959</w:t>
            </w:r>
          </w:p>
        </w:tc>
        <w:tc>
          <w:tcPr>
            <w:tcW w:w="1400" w:type="dxa"/>
            <w:tcBorders>
              <w:top w:val="nil"/>
              <w:bottom w:val="single" w:sz="2" w:space="0" w:color="1F4E79" w:themeColor="accent1" w:themeShade="80"/>
            </w:tcBorders>
            <w:shd w:val="clear" w:color="auto" w:fill="auto"/>
            <w:vAlign w:val="center"/>
          </w:tcPr>
          <w:p w14:paraId="49C768D6" w14:textId="77777777" w:rsidR="00FA71F5" w:rsidRPr="001A1E07" w:rsidRDefault="00FA71F5" w:rsidP="00FA71F5">
            <w:pPr>
              <w:pStyle w:val="08-Tabelageral"/>
              <w:rPr>
                <w:rFonts w:cs="Arial"/>
                <w:b/>
                <w:szCs w:val="14"/>
              </w:rPr>
            </w:pPr>
            <w:r>
              <w:rPr>
                <w:rFonts w:cs="Arial"/>
                <w:b/>
                <w:szCs w:val="14"/>
              </w:rPr>
              <w:t>10,839</w:t>
            </w:r>
          </w:p>
        </w:tc>
        <w:tc>
          <w:tcPr>
            <w:tcW w:w="282" w:type="dxa"/>
            <w:tcBorders>
              <w:top w:val="nil"/>
              <w:bottom w:val="single" w:sz="2" w:space="0" w:color="1F4E79" w:themeColor="accent1" w:themeShade="80"/>
            </w:tcBorders>
            <w:shd w:val="clear" w:color="auto" w:fill="auto"/>
            <w:vAlign w:val="center"/>
          </w:tcPr>
          <w:p w14:paraId="020DB203" w14:textId="77777777" w:rsidR="00FA71F5" w:rsidRPr="001A1E07" w:rsidRDefault="00FA71F5" w:rsidP="00FA71F5">
            <w:pPr>
              <w:pStyle w:val="08-Tabelageral"/>
              <w:rPr>
                <w:rFonts w:cs="Arial"/>
                <w:b/>
                <w:szCs w:val="14"/>
              </w:rPr>
            </w:pPr>
          </w:p>
        </w:tc>
        <w:tc>
          <w:tcPr>
            <w:tcW w:w="1405" w:type="dxa"/>
            <w:tcBorders>
              <w:top w:val="nil"/>
              <w:bottom w:val="single" w:sz="2" w:space="0" w:color="1F4E79" w:themeColor="accent1" w:themeShade="80"/>
            </w:tcBorders>
            <w:shd w:val="clear" w:color="auto" w:fill="auto"/>
            <w:vAlign w:val="center"/>
          </w:tcPr>
          <w:p w14:paraId="6272CF84" w14:textId="77777777" w:rsidR="00FA71F5" w:rsidRPr="001A1E07" w:rsidRDefault="00FA71F5" w:rsidP="00FA71F5">
            <w:pPr>
              <w:pStyle w:val="08-Tabelageral"/>
              <w:rPr>
                <w:rFonts w:cs="Arial"/>
                <w:b/>
                <w:szCs w:val="14"/>
              </w:rPr>
            </w:pPr>
            <w:r>
              <w:rPr>
                <w:rFonts w:cs="Arial"/>
                <w:b/>
                <w:szCs w:val="14"/>
              </w:rPr>
              <w:t>192,441</w:t>
            </w:r>
          </w:p>
        </w:tc>
        <w:tc>
          <w:tcPr>
            <w:tcW w:w="1511" w:type="dxa"/>
            <w:tcBorders>
              <w:top w:val="nil"/>
              <w:bottom w:val="single" w:sz="2" w:space="0" w:color="1F4E79" w:themeColor="accent1" w:themeShade="80"/>
            </w:tcBorders>
            <w:shd w:val="clear" w:color="auto" w:fill="auto"/>
            <w:vAlign w:val="center"/>
          </w:tcPr>
          <w:p w14:paraId="698FDE29" w14:textId="77777777" w:rsidR="00FA71F5" w:rsidRPr="001A1E07" w:rsidRDefault="00FA71F5" w:rsidP="00FA71F5">
            <w:pPr>
              <w:pStyle w:val="08-Tabelageral"/>
              <w:rPr>
                <w:rFonts w:cs="Arial"/>
                <w:b/>
                <w:szCs w:val="14"/>
              </w:rPr>
            </w:pPr>
            <w:r>
              <w:rPr>
                <w:rFonts w:cs="Arial"/>
                <w:b/>
                <w:szCs w:val="14"/>
              </w:rPr>
              <w:t>227,588</w:t>
            </w:r>
          </w:p>
        </w:tc>
      </w:tr>
    </w:tbl>
    <w:bookmarkEnd w:id="60"/>
    <w:p w14:paraId="7E25ABE3" w14:textId="77777777" w:rsidR="00FA71F5" w:rsidRPr="00057594" w:rsidRDefault="00FA71F5" w:rsidP="00FA71F5">
      <w:pPr>
        <w:pStyle w:val="PargrafodaLista"/>
        <w:numPr>
          <w:ilvl w:val="0"/>
          <w:numId w:val="11"/>
        </w:numPr>
        <w:spacing w:before="40" w:after="0" w:line="240" w:lineRule="auto"/>
        <w:ind w:left="284" w:hanging="284"/>
        <w:jc w:val="both"/>
        <w:rPr>
          <w:rFonts w:ascii="Arial" w:hAnsi="Arial" w:cs="Arial"/>
          <w:sz w:val="14"/>
          <w:szCs w:val="14"/>
          <w:lang w:val="en-US"/>
        </w:rPr>
      </w:pPr>
      <w:r w:rsidRPr="00057594">
        <w:rPr>
          <w:rFonts w:ascii="Arial" w:hAnsi="Arial" w:cs="Arial"/>
          <w:sz w:val="14"/>
          <w:szCs w:val="14"/>
          <w:lang w:val="en-US"/>
        </w:rPr>
        <w:t xml:space="preserve">Refers to the apportionment of expenses calculated in accordance with the contract for sharing client data, use of staff, distribution network and technological and administrative material resources, entered between Banco do Brasil, </w:t>
      </w:r>
      <w:r>
        <w:rPr>
          <w:rFonts w:ascii="Arial" w:hAnsi="Arial" w:cs="Arial"/>
          <w:sz w:val="14"/>
          <w:szCs w:val="14"/>
          <w:lang w:val="en-US"/>
        </w:rPr>
        <w:t xml:space="preserve">BB </w:t>
      </w:r>
      <w:r w:rsidRPr="00057594">
        <w:rPr>
          <w:rFonts w:ascii="Arial" w:hAnsi="Arial" w:cs="Arial"/>
          <w:sz w:val="14"/>
          <w:szCs w:val="14"/>
          <w:lang w:val="en-US"/>
        </w:rPr>
        <w:t>Seguridade, BB Corretora and BB Seguros</w:t>
      </w:r>
      <w:r>
        <w:rPr>
          <w:rFonts w:ascii="Arial" w:hAnsi="Arial" w:cs="Arial"/>
          <w:sz w:val="14"/>
          <w:szCs w:val="14"/>
          <w:lang w:val="en-US"/>
        </w:rPr>
        <w:t>.</w:t>
      </w:r>
      <w:r w:rsidRPr="00057594">
        <w:rPr>
          <w:rFonts w:ascii="Arial" w:hAnsi="Arial" w:cs="Arial"/>
          <w:sz w:val="14"/>
          <w:szCs w:val="14"/>
          <w:lang w:val="en-US"/>
        </w:rPr>
        <w:t xml:space="preserve"> In Consolidated, it also includes amounts payable, in the amount of R$ </w:t>
      </w:r>
      <w:r>
        <w:rPr>
          <w:rFonts w:ascii="Arial" w:hAnsi="Arial" w:cs="Arial"/>
          <w:sz w:val="14"/>
          <w:szCs w:val="14"/>
          <w:lang w:val="en-US"/>
        </w:rPr>
        <w:t>21,240</w:t>
      </w:r>
      <w:r w:rsidRPr="00057594">
        <w:rPr>
          <w:rFonts w:ascii="Arial" w:hAnsi="Arial" w:cs="Arial"/>
          <w:sz w:val="14"/>
          <w:szCs w:val="14"/>
          <w:lang w:val="en-US"/>
        </w:rPr>
        <w:t xml:space="preserve"> thousand referring to the price adjustment mechanism of Brasilveículos </w:t>
      </w:r>
      <w:r>
        <w:rPr>
          <w:rFonts w:ascii="Arial" w:hAnsi="Arial" w:cs="Arial"/>
          <w:sz w:val="14"/>
          <w:szCs w:val="14"/>
          <w:lang w:val="en-US"/>
        </w:rPr>
        <w:t xml:space="preserve">(current Mapfre Seguros Gerais) </w:t>
      </w:r>
      <w:r w:rsidRPr="00057594">
        <w:rPr>
          <w:rFonts w:ascii="Arial" w:hAnsi="Arial" w:cs="Arial"/>
          <w:sz w:val="14"/>
          <w:szCs w:val="14"/>
          <w:lang w:val="en-US"/>
        </w:rPr>
        <w:t>assets sold to MAPFRE Brasil on November 30, 2018</w:t>
      </w:r>
      <w:r>
        <w:rPr>
          <w:rFonts w:ascii="Arial" w:hAnsi="Arial" w:cs="Arial"/>
          <w:sz w:val="14"/>
          <w:szCs w:val="14"/>
          <w:lang w:val="en-US"/>
        </w:rPr>
        <w:t>. On 09.30.2022</w:t>
      </w:r>
      <w:r w:rsidRPr="00D3576C">
        <w:rPr>
          <w:rFonts w:ascii="Arial" w:hAnsi="Arial" w:cs="Arial"/>
          <w:sz w:val="14"/>
          <w:szCs w:val="14"/>
          <w:lang w:val="en-US"/>
        </w:rPr>
        <w:t xml:space="preserve"> includes the amount of R$</w:t>
      </w:r>
      <w:r>
        <w:rPr>
          <w:rFonts w:ascii="Arial" w:hAnsi="Arial" w:cs="Arial"/>
          <w:sz w:val="14"/>
          <w:szCs w:val="14"/>
          <w:lang w:val="en-US"/>
        </w:rPr>
        <w:t xml:space="preserve"> 104,704</w:t>
      </w:r>
      <w:r w:rsidRPr="00D3576C">
        <w:rPr>
          <w:rFonts w:ascii="Arial" w:hAnsi="Arial" w:cs="Arial"/>
          <w:sz w:val="14"/>
          <w:szCs w:val="14"/>
          <w:lang w:val="en-US"/>
        </w:rPr>
        <w:t xml:space="preserve"> thousand (R$</w:t>
      </w:r>
      <w:r>
        <w:rPr>
          <w:rFonts w:ascii="Arial" w:hAnsi="Arial" w:cs="Arial"/>
          <w:sz w:val="14"/>
          <w:szCs w:val="14"/>
          <w:lang w:val="en-US"/>
        </w:rPr>
        <w:t xml:space="preserve"> 79,782</w:t>
      </w:r>
      <w:r w:rsidRPr="00D3576C">
        <w:rPr>
          <w:rFonts w:ascii="Arial" w:hAnsi="Arial" w:cs="Arial"/>
          <w:sz w:val="14"/>
          <w:szCs w:val="14"/>
          <w:lang w:val="en-US"/>
        </w:rPr>
        <w:t xml:space="preserve"> thousand in the year 202</w:t>
      </w:r>
      <w:r>
        <w:rPr>
          <w:rFonts w:ascii="Arial" w:hAnsi="Arial" w:cs="Arial"/>
          <w:sz w:val="14"/>
          <w:szCs w:val="14"/>
          <w:lang w:val="en-US"/>
        </w:rPr>
        <w:t>1</w:t>
      </w:r>
      <w:r w:rsidRPr="00D3576C">
        <w:rPr>
          <w:rFonts w:ascii="Arial" w:hAnsi="Arial" w:cs="Arial"/>
          <w:sz w:val="14"/>
          <w:szCs w:val="14"/>
          <w:lang w:val="en-US"/>
        </w:rPr>
        <w:t>) referring to the provision for brokerage to be returned to Brasilprev.</w:t>
      </w:r>
    </w:p>
    <w:p w14:paraId="41D15779" w14:textId="532C7113" w:rsidR="005678BA" w:rsidRPr="00E141D8" w:rsidRDefault="005678BA" w:rsidP="00FA71F5">
      <w:pPr>
        <w:pStyle w:val="02-TtulodeNota"/>
        <w:rPr>
          <w:rFonts w:eastAsiaTheme="minorHAnsi"/>
          <w:lang w:val="en-US"/>
        </w:rPr>
      </w:pPr>
    </w:p>
    <w:p w14:paraId="19AF1539" w14:textId="5404B1F9" w:rsidR="00527747" w:rsidRPr="00983884" w:rsidRDefault="00527747" w:rsidP="00527747">
      <w:pPr>
        <w:pStyle w:val="02-TtulodeNota"/>
        <w:rPr>
          <w:color w:val="1F3864" w:themeColor="accent5" w:themeShade="80"/>
        </w:rPr>
      </w:pPr>
      <w:bookmarkStart w:id="61" w:name="_Toc118452846"/>
      <w:r w:rsidRPr="00983884">
        <w:rPr>
          <w:color w:val="1F3864" w:themeColor="accent5" w:themeShade="80"/>
        </w:rPr>
        <w:t>25 – EQUITY</w:t>
      </w:r>
      <w:bookmarkEnd w:id="61"/>
    </w:p>
    <w:p w14:paraId="6CCDF5A9" w14:textId="77777777" w:rsidR="00527747" w:rsidRPr="005261C1" w:rsidRDefault="00527747" w:rsidP="00527747">
      <w:pPr>
        <w:pStyle w:val="01-Textonormal"/>
        <w:rPr>
          <w:b/>
          <w:color w:val="1F3864" w:themeColor="accent5" w:themeShade="80"/>
        </w:rPr>
      </w:pPr>
      <w:r w:rsidRPr="005261C1">
        <w:rPr>
          <w:b/>
          <w:color w:val="1F3864" w:themeColor="accent5" w:themeShade="80"/>
        </w:rPr>
        <w:t xml:space="preserve">a) Capital </w:t>
      </w:r>
    </w:p>
    <w:p w14:paraId="345638F3" w14:textId="77777777" w:rsidR="00527747" w:rsidRDefault="00527747" w:rsidP="00527747">
      <w:pPr>
        <w:pStyle w:val="05-Textonormal2"/>
        <w:rPr>
          <w:rFonts w:cs="Arial"/>
        </w:rPr>
      </w:pPr>
      <w:r w:rsidRPr="007B1878">
        <w:rPr>
          <w:rFonts w:cs="Arial"/>
        </w:rPr>
        <w:t>The capital</w:t>
      </w:r>
      <w:r>
        <w:rPr>
          <w:rFonts w:cs="Arial"/>
        </w:rPr>
        <w:t xml:space="preserve">, </w:t>
      </w:r>
      <w:r w:rsidRPr="005E7653">
        <w:rPr>
          <w:rFonts w:cs="Arial"/>
        </w:rPr>
        <w:t>fully subscribed and paid in</w:t>
      </w:r>
      <w:r>
        <w:rPr>
          <w:rFonts w:cs="Arial"/>
        </w:rPr>
        <w:t>,</w:t>
      </w:r>
      <w:r w:rsidRPr="007B1878">
        <w:rPr>
          <w:rFonts w:cs="Arial"/>
        </w:rPr>
        <w:t xml:space="preserve">amounted to R$ </w:t>
      </w:r>
      <w:r>
        <w:t>6,</w:t>
      </w:r>
      <w:r w:rsidRPr="00017C9D">
        <w:t>269</w:t>
      </w:r>
      <w:r>
        <w:t>,</w:t>
      </w:r>
      <w:r w:rsidRPr="00017C9D">
        <w:t>692</w:t>
      </w:r>
      <w:r>
        <w:rPr>
          <w:rFonts w:cs="Arial"/>
          <w:color w:val="000000"/>
          <w:szCs w:val="14"/>
        </w:rPr>
        <w:t xml:space="preserve"> </w:t>
      </w:r>
      <w:r w:rsidRPr="007B1878">
        <w:rPr>
          <w:rFonts w:cs="Arial"/>
        </w:rPr>
        <w:t xml:space="preserve">thousand as of </w:t>
      </w:r>
      <w:r>
        <w:rPr>
          <w:rFonts w:cs="Arial"/>
        </w:rPr>
        <w:t xml:space="preserve">September </w:t>
      </w:r>
      <w:r w:rsidRPr="007B1878">
        <w:rPr>
          <w:rFonts w:cs="Arial"/>
        </w:rPr>
        <w:t>3</w:t>
      </w:r>
      <w:r>
        <w:rPr>
          <w:rFonts w:cs="Arial"/>
        </w:rPr>
        <w:t xml:space="preserve">0, </w:t>
      </w:r>
      <w:r w:rsidRPr="007B1878">
        <w:rPr>
          <w:rFonts w:cs="Arial"/>
        </w:rPr>
        <w:t>202</w:t>
      </w:r>
      <w:r>
        <w:rPr>
          <w:rFonts w:cs="Arial"/>
        </w:rPr>
        <w:t xml:space="preserve">2 ( </w:t>
      </w:r>
      <w:r w:rsidRPr="001A027E">
        <w:t xml:space="preserve">R$ </w:t>
      </w:r>
      <w:r w:rsidRPr="00E2524C">
        <w:t>3</w:t>
      </w:r>
      <w:r>
        <w:t>,</w:t>
      </w:r>
      <w:r w:rsidRPr="00E2524C">
        <w:t>396</w:t>
      </w:r>
      <w:r>
        <w:t>,</w:t>
      </w:r>
      <w:r w:rsidRPr="00E2524C">
        <w:t>767</w:t>
      </w:r>
      <w:r>
        <w:t xml:space="preserve"> thousand of December 31, 2021)</w:t>
      </w:r>
      <w:r w:rsidRPr="007B1878">
        <w:rPr>
          <w:rFonts w:cs="Arial"/>
        </w:rPr>
        <w:t>, it is divided into 2,000,000,000 (two billion) shares</w:t>
      </w:r>
      <w:r>
        <w:rPr>
          <w:rFonts w:cs="Arial"/>
        </w:rPr>
        <w:t xml:space="preserve">, </w:t>
      </w:r>
      <w:r w:rsidRPr="005E7653">
        <w:rPr>
          <w:rFonts w:cs="Arial"/>
        </w:rPr>
        <w:t>represented in book-entry form and without par value.</w:t>
      </w:r>
    </w:p>
    <w:p w14:paraId="6AD3931F" w14:textId="77777777" w:rsidR="00527747" w:rsidRPr="00B35D98" w:rsidRDefault="00527747" w:rsidP="00527747">
      <w:pPr>
        <w:pStyle w:val="05-Textonormal2"/>
        <w:rPr>
          <w:rFonts w:cs="Arial"/>
        </w:rPr>
      </w:pPr>
      <w:r w:rsidRPr="007B1878">
        <w:rPr>
          <w:rFonts w:cs="Arial"/>
        </w:rPr>
        <w:t xml:space="preserve">The shareholders’ equity amounted </w:t>
      </w:r>
      <w:r>
        <w:t xml:space="preserve">R$ 9,460,891 </w:t>
      </w:r>
      <w:r w:rsidRPr="007B1878">
        <w:rPr>
          <w:rFonts w:cs="Arial"/>
        </w:rPr>
        <w:t>thousand</w:t>
      </w:r>
      <w:r>
        <w:rPr>
          <w:rFonts w:cs="Arial"/>
        </w:rPr>
        <w:t xml:space="preserve"> in September 30, 2022 </w:t>
      </w:r>
      <w:r w:rsidRPr="007B1878">
        <w:rPr>
          <w:rFonts w:cs="Arial"/>
        </w:rPr>
        <w:t xml:space="preserve">(R$ </w:t>
      </w:r>
      <w:r>
        <w:t xml:space="preserve">7,281,416 </w:t>
      </w:r>
      <w:r w:rsidRPr="007B1878">
        <w:rPr>
          <w:rFonts w:cs="Arial"/>
        </w:rPr>
        <w:t xml:space="preserve">thousand as of </w:t>
      </w:r>
      <w:r>
        <w:rPr>
          <w:rFonts w:cs="Arial"/>
        </w:rPr>
        <w:t xml:space="preserve">December </w:t>
      </w:r>
      <w:r w:rsidRPr="007B1878">
        <w:rPr>
          <w:rFonts w:cs="Arial"/>
        </w:rPr>
        <w:t>31</w:t>
      </w:r>
      <w:r>
        <w:rPr>
          <w:rFonts w:cs="Arial"/>
        </w:rPr>
        <w:t xml:space="preserve">, </w:t>
      </w:r>
      <w:r w:rsidRPr="007B1878">
        <w:rPr>
          <w:rFonts w:cs="Arial"/>
        </w:rPr>
        <w:t>20</w:t>
      </w:r>
      <w:r>
        <w:rPr>
          <w:rFonts w:cs="Arial"/>
        </w:rPr>
        <w:t>21</w:t>
      </w:r>
      <w:r w:rsidRPr="007B1878">
        <w:rPr>
          <w:rFonts w:cs="Arial"/>
        </w:rPr>
        <w:t xml:space="preserve">), corresponding a book value per share of R$ </w:t>
      </w:r>
      <w:r w:rsidRPr="004222BA">
        <w:t>4</w:t>
      </w:r>
      <w:r>
        <w:t>.</w:t>
      </w:r>
      <w:r w:rsidRPr="004222BA">
        <w:t>73</w:t>
      </w:r>
      <w:r>
        <w:t xml:space="preserve"> </w:t>
      </w:r>
      <w:r w:rsidRPr="007B1878">
        <w:rPr>
          <w:rFonts w:cs="Arial"/>
        </w:rPr>
        <w:t>per share</w:t>
      </w:r>
      <w:r>
        <w:rPr>
          <w:rFonts w:cs="Arial"/>
        </w:rPr>
        <w:t xml:space="preserve"> in September 30, 2022</w:t>
      </w:r>
      <w:r w:rsidRPr="007B1878">
        <w:rPr>
          <w:rFonts w:cs="Arial"/>
        </w:rPr>
        <w:t xml:space="preserve"> (R$ </w:t>
      </w:r>
      <w:r>
        <w:rPr>
          <w:rFonts w:cs="Arial"/>
        </w:rPr>
        <w:t>3.64</w:t>
      </w:r>
      <w:r w:rsidRPr="007B1878">
        <w:rPr>
          <w:rFonts w:cs="Arial"/>
        </w:rPr>
        <w:t xml:space="preserve"> per share as of</w:t>
      </w:r>
      <w:r>
        <w:rPr>
          <w:rFonts w:cs="Arial"/>
        </w:rPr>
        <w:t xml:space="preserve"> December </w:t>
      </w:r>
      <w:r w:rsidRPr="007B1878">
        <w:rPr>
          <w:rFonts w:cs="Arial"/>
        </w:rPr>
        <w:t>31</w:t>
      </w:r>
      <w:r>
        <w:rPr>
          <w:rFonts w:cs="Arial"/>
        </w:rPr>
        <w:t xml:space="preserve">, </w:t>
      </w:r>
      <w:r w:rsidRPr="007B1878">
        <w:rPr>
          <w:rFonts w:cs="Arial"/>
        </w:rPr>
        <w:t>20</w:t>
      </w:r>
      <w:r>
        <w:rPr>
          <w:rFonts w:cs="Arial"/>
        </w:rPr>
        <w:t>21</w:t>
      </w:r>
      <w:r w:rsidRPr="007B1878">
        <w:rPr>
          <w:rFonts w:cs="Arial"/>
        </w:rPr>
        <w:t>).</w:t>
      </w:r>
      <w:r w:rsidRPr="00B35D98">
        <w:rPr>
          <w:rFonts w:cs="Arial"/>
        </w:rPr>
        <w:t xml:space="preserve"> </w:t>
      </w:r>
    </w:p>
    <w:p w14:paraId="51C00C17" w14:textId="77777777" w:rsidR="00527747" w:rsidRPr="005261C1" w:rsidRDefault="00527747" w:rsidP="00527747">
      <w:pPr>
        <w:pStyle w:val="01-Textonormal"/>
        <w:rPr>
          <w:b/>
          <w:color w:val="1F3864" w:themeColor="accent5" w:themeShade="80"/>
        </w:rPr>
      </w:pPr>
      <w:r w:rsidRPr="005261C1">
        <w:rPr>
          <w:b/>
          <w:color w:val="1F3864" w:themeColor="accent5" w:themeShade="80"/>
        </w:rPr>
        <w:t xml:space="preserve">b) Capital and Profit Reserves </w:t>
      </w:r>
    </w:p>
    <w:p w14:paraId="4F9CA3B3" w14:textId="77777777" w:rsidR="00527747" w:rsidRPr="009E41F1" w:rsidRDefault="00527747" w:rsidP="00527747">
      <w:pPr>
        <w:pStyle w:val="06-Rmil"/>
        <w:rPr>
          <w:lang w:val="en-US"/>
        </w:rPr>
      </w:pPr>
      <w:r w:rsidRPr="009E41F1">
        <w:rPr>
          <w:lang w:val="en-US"/>
        </w:rPr>
        <w:t>R$ thousand</w:t>
      </w:r>
    </w:p>
    <w:tbl>
      <w:tblPr>
        <w:tblStyle w:val="TabeladeLista6Colorida-nfase5"/>
        <w:tblW w:w="9639" w:type="dxa"/>
        <w:jc w:val="center"/>
        <w:tblLook w:val="04A0" w:firstRow="1" w:lastRow="0" w:firstColumn="1" w:lastColumn="0" w:noHBand="0" w:noVBand="1"/>
      </w:tblPr>
      <w:tblGrid>
        <w:gridCol w:w="7088"/>
        <w:gridCol w:w="1276"/>
        <w:gridCol w:w="1275"/>
      </w:tblGrid>
      <w:tr w:rsidR="00527747" w14:paraId="7AF6C868" w14:textId="77777777" w:rsidTr="0052774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7088" w:type="dxa"/>
            <w:tcBorders>
              <w:top w:val="single" w:sz="2" w:space="0" w:color="1F4E79" w:themeColor="accent1" w:themeShade="80"/>
              <w:bottom w:val="nil"/>
            </w:tcBorders>
            <w:shd w:val="clear" w:color="auto" w:fill="auto"/>
            <w:vAlign w:val="center"/>
          </w:tcPr>
          <w:p w14:paraId="4740DF98" w14:textId="77777777" w:rsidR="00527747" w:rsidRPr="007E09C9" w:rsidRDefault="00527747" w:rsidP="00527747">
            <w:pPr>
              <w:jc w:val="center"/>
              <w:rPr>
                <w:rFonts w:cs="Arial"/>
                <w:b w:val="0"/>
                <w:sz w:val="14"/>
                <w:szCs w:val="14"/>
              </w:rPr>
            </w:pP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1ECEB4B2" w14:textId="77777777" w:rsidR="00527747" w:rsidRPr="007E09C9" w:rsidRDefault="00527747" w:rsidP="00527747">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7E09C9">
              <w:rPr>
                <w:rFonts w:cs="Arial"/>
                <w:sz w:val="14"/>
                <w:szCs w:val="14"/>
                <w:lang w:val="en-US"/>
              </w:rPr>
              <w:t>Parent and Consolidated</w:t>
            </w:r>
          </w:p>
        </w:tc>
      </w:tr>
      <w:tr w:rsidR="00527747" w:rsidRPr="001D6BE8" w14:paraId="2B4B4A03" w14:textId="77777777" w:rsidTr="0052774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2" w:space="0" w:color="1F4E79" w:themeColor="accent1" w:themeShade="80"/>
            </w:tcBorders>
            <w:shd w:val="clear" w:color="auto" w:fill="auto"/>
          </w:tcPr>
          <w:p w14:paraId="68734360" w14:textId="77777777" w:rsidR="00527747" w:rsidRPr="007E09C9" w:rsidRDefault="00527747" w:rsidP="00527747">
            <w:pPr>
              <w:pStyle w:val="08-Tabelageral"/>
              <w:rPr>
                <w:rFonts w:cs="Arial"/>
                <w:b w:val="0"/>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28ECB4FC" w14:textId="77777777" w:rsidR="00527747" w:rsidRPr="007E09C9"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 xml:space="preserve">Sept </w:t>
            </w:r>
            <w:r w:rsidRPr="007E09C9">
              <w:rPr>
                <w:rFonts w:cs="Arial"/>
                <w:b/>
                <w:szCs w:val="14"/>
              </w:rPr>
              <w:t>3</w:t>
            </w:r>
            <w:r>
              <w:rPr>
                <w:rFonts w:cs="Arial"/>
                <w:b/>
                <w:szCs w:val="14"/>
              </w:rPr>
              <w:t xml:space="preserve">0, </w:t>
            </w:r>
            <w:r w:rsidRPr="007E09C9">
              <w:rPr>
                <w:rFonts w:cs="Arial"/>
                <w:b/>
                <w:szCs w:val="14"/>
              </w:rPr>
              <w:t>202</w:t>
            </w:r>
            <w:r>
              <w:rPr>
                <w:rFonts w:cs="Arial"/>
                <w:b/>
                <w:szCs w:val="14"/>
              </w:rPr>
              <w:t>2</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1BE7EBBC" w14:textId="77777777" w:rsidR="00527747" w:rsidRPr="007E09C9"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 xml:space="preserve">Dec </w:t>
            </w:r>
            <w:r w:rsidRPr="007E09C9">
              <w:rPr>
                <w:rFonts w:cs="Arial"/>
                <w:b/>
                <w:szCs w:val="14"/>
              </w:rPr>
              <w:t>3</w:t>
            </w:r>
            <w:r>
              <w:rPr>
                <w:rFonts w:cs="Arial"/>
                <w:b/>
                <w:szCs w:val="14"/>
              </w:rPr>
              <w:t xml:space="preserve">1, </w:t>
            </w:r>
            <w:r w:rsidRPr="007E09C9">
              <w:rPr>
                <w:rFonts w:cs="Arial"/>
                <w:b/>
                <w:szCs w:val="14"/>
              </w:rPr>
              <w:t>2021</w:t>
            </w:r>
          </w:p>
        </w:tc>
      </w:tr>
      <w:tr w:rsidR="00527747" w:rsidRPr="002F79A6" w14:paraId="6D0280B2" w14:textId="77777777" w:rsidTr="0052774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single" w:sz="2" w:space="0" w:color="1F4E79" w:themeColor="accent1" w:themeShade="80"/>
              <w:bottom w:val="nil"/>
            </w:tcBorders>
            <w:shd w:val="clear" w:color="auto" w:fill="auto"/>
            <w:vAlign w:val="center"/>
          </w:tcPr>
          <w:p w14:paraId="02633035" w14:textId="77777777" w:rsidR="00527747" w:rsidRPr="007E09C9" w:rsidRDefault="00527747" w:rsidP="00527747">
            <w:pPr>
              <w:pStyle w:val="08-Tabelageral"/>
              <w:ind w:left="113" w:hanging="222"/>
              <w:jc w:val="left"/>
              <w:rPr>
                <w:rFonts w:cs="Arial"/>
                <w:szCs w:val="14"/>
              </w:rPr>
            </w:pPr>
            <w:r w:rsidRPr="007E09C9">
              <w:rPr>
                <w:rFonts w:cs="Arial"/>
                <w:szCs w:val="14"/>
              </w:rPr>
              <w:t>Capital Reserves</w:t>
            </w:r>
          </w:p>
        </w:tc>
        <w:tc>
          <w:tcPr>
            <w:tcW w:w="1276" w:type="dxa"/>
            <w:tcBorders>
              <w:top w:val="single" w:sz="2" w:space="0" w:color="1F4E79" w:themeColor="accent1" w:themeShade="80"/>
              <w:bottom w:val="nil"/>
            </w:tcBorders>
            <w:shd w:val="clear" w:color="auto" w:fill="auto"/>
            <w:vAlign w:val="center"/>
          </w:tcPr>
          <w:p w14:paraId="323D0FEF" w14:textId="77777777" w:rsidR="00527747" w:rsidRPr="007E09C9"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b/>
                <w:bCs/>
                <w:szCs w:val="14"/>
              </w:rPr>
              <w:t>1,</w:t>
            </w:r>
            <w:r w:rsidRPr="00017C9D">
              <w:rPr>
                <w:rFonts w:cs="Arial"/>
                <w:b/>
                <w:bCs/>
                <w:szCs w:val="14"/>
              </w:rPr>
              <w:t>571</w:t>
            </w:r>
          </w:p>
        </w:tc>
        <w:tc>
          <w:tcPr>
            <w:tcW w:w="1275" w:type="dxa"/>
            <w:tcBorders>
              <w:top w:val="single" w:sz="2" w:space="0" w:color="1F4E79" w:themeColor="accent1" w:themeShade="80"/>
              <w:bottom w:val="nil"/>
            </w:tcBorders>
            <w:shd w:val="clear" w:color="auto" w:fill="auto"/>
            <w:vAlign w:val="center"/>
          </w:tcPr>
          <w:p w14:paraId="6B9923E2" w14:textId="77777777" w:rsidR="00527747" w:rsidRPr="007E09C9"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7E09C9">
              <w:rPr>
                <w:rFonts w:cs="Arial"/>
                <w:b/>
                <w:szCs w:val="14"/>
              </w:rPr>
              <w:t>1,508</w:t>
            </w:r>
          </w:p>
        </w:tc>
      </w:tr>
      <w:tr w:rsidR="00527747" w:rsidRPr="002F79A6" w14:paraId="19C1A4CC" w14:textId="77777777" w:rsidTr="0052774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shd w:val="clear" w:color="auto" w:fill="auto"/>
            <w:vAlign w:val="center"/>
          </w:tcPr>
          <w:p w14:paraId="14102693" w14:textId="77777777" w:rsidR="00527747" w:rsidRPr="007E09C9" w:rsidRDefault="00527747" w:rsidP="00527747">
            <w:pPr>
              <w:pStyle w:val="08-Tabelageral"/>
              <w:ind w:left="113" w:hanging="222"/>
              <w:jc w:val="left"/>
              <w:rPr>
                <w:rFonts w:cs="Arial"/>
                <w:szCs w:val="14"/>
              </w:rPr>
            </w:pPr>
            <w:r w:rsidRPr="007E09C9">
              <w:rPr>
                <w:rFonts w:cs="Arial"/>
                <w:szCs w:val="14"/>
              </w:rPr>
              <w:t>Profit Reserves</w:t>
            </w:r>
            <w:r>
              <w:rPr>
                <w:rFonts w:cs="Arial"/>
                <w:szCs w:val="14"/>
              </w:rPr>
              <w:t xml:space="preserve"> </w:t>
            </w:r>
            <w:r w:rsidRPr="00F9188E">
              <w:rPr>
                <w:rFonts w:cs="Arial"/>
                <w:szCs w:val="14"/>
                <w:vertAlign w:val="superscript"/>
              </w:rPr>
              <w:t>(1)</w:t>
            </w:r>
          </w:p>
        </w:tc>
        <w:tc>
          <w:tcPr>
            <w:tcW w:w="1276" w:type="dxa"/>
            <w:tcBorders>
              <w:top w:val="nil"/>
              <w:bottom w:val="nil"/>
            </w:tcBorders>
            <w:shd w:val="clear" w:color="auto" w:fill="auto"/>
            <w:vAlign w:val="center"/>
          </w:tcPr>
          <w:p w14:paraId="4AA49D42" w14:textId="77777777" w:rsidR="00527747" w:rsidRPr="007E09C9"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1,</w:t>
            </w:r>
            <w:r w:rsidRPr="00017C9D">
              <w:rPr>
                <w:rFonts w:cs="Arial"/>
                <w:b/>
                <w:bCs/>
                <w:szCs w:val="14"/>
              </w:rPr>
              <w:t>250</w:t>
            </w:r>
            <w:r>
              <w:rPr>
                <w:rFonts w:cs="Arial"/>
                <w:b/>
                <w:bCs/>
                <w:szCs w:val="14"/>
              </w:rPr>
              <w:t>,</w:t>
            </w:r>
            <w:r w:rsidRPr="00017C9D">
              <w:rPr>
                <w:rFonts w:cs="Arial"/>
                <w:b/>
                <w:bCs/>
                <w:szCs w:val="14"/>
              </w:rPr>
              <w:t>000</w:t>
            </w:r>
          </w:p>
        </w:tc>
        <w:tc>
          <w:tcPr>
            <w:tcW w:w="1275" w:type="dxa"/>
            <w:tcBorders>
              <w:top w:val="nil"/>
              <w:bottom w:val="nil"/>
            </w:tcBorders>
            <w:shd w:val="clear" w:color="auto" w:fill="auto"/>
            <w:vAlign w:val="center"/>
          </w:tcPr>
          <w:p w14:paraId="2831CE3C" w14:textId="77777777" w:rsidR="00527747" w:rsidRPr="007E09C9"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4,122,925</w:t>
            </w:r>
          </w:p>
        </w:tc>
      </w:tr>
      <w:tr w:rsidR="00527747" w:rsidRPr="001D6BE8" w14:paraId="540C6061" w14:textId="77777777" w:rsidTr="0052774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shd w:val="clear" w:color="auto" w:fill="auto"/>
            <w:vAlign w:val="center"/>
          </w:tcPr>
          <w:p w14:paraId="34DBE726" w14:textId="77777777" w:rsidR="00527747" w:rsidRPr="007E09C9" w:rsidRDefault="00527747" w:rsidP="00527747">
            <w:pPr>
              <w:pStyle w:val="08-Tabelageral"/>
              <w:ind w:firstLine="176"/>
              <w:jc w:val="left"/>
              <w:rPr>
                <w:rFonts w:cs="Arial"/>
                <w:b w:val="0"/>
                <w:szCs w:val="14"/>
              </w:rPr>
            </w:pPr>
            <w:r w:rsidRPr="007E09C9">
              <w:rPr>
                <w:rFonts w:cs="Arial"/>
                <w:b w:val="0"/>
                <w:szCs w:val="14"/>
              </w:rPr>
              <w:t>Legal Reserve</w:t>
            </w:r>
          </w:p>
        </w:tc>
        <w:tc>
          <w:tcPr>
            <w:tcW w:w="1276" w:type="dxa"/>
            <w:tcBorders>
              <w:top w:val="nil"/>
              <w:bottom w:val="nil"/>
            </w:tcBorders>
            <w:shd w:val="clear" w:color="auto" w:fill="auto"/>
            <w:vAlign w:val="center"/>
          </w:tcPr>
          <w:p w14:paraId="733F69C1" w14:textId="77777777" w:rsidR="00527747" w:rsidRPr="007E09C9"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017C9D">
              <w:rPr>
                <w:rFonts w:cs="Arial"/>
                <w:bCs/>
                <w:szCs w:val="14"/>
              </w:rPr>
              <w:t>--</w:t>
            </w:r>
          </w:p>
        </w:tc>
        <w:tc>
          <w:tcPr>
            <w:tcW w:w="1275" w:type="dxa"/>
            <w:tcBorders>
              <w:top w:val="nil"/>
              <w:bottom w:val="nil"/>
            </w:tcBorders>
            <w:shd w:val="clear" w:color="auto" w:fill="auto"/>
            <w:vAlign w:val="center"/>
          </w:tcPr>
          <w:p w14:paraId="62C8FFDB" w14:textId="77777777" w:rsidR="00527747" w:rsidRPr="007E09C9"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679,354</w:t>
            </w:r>
          </w:p>
        </w:tc>
      </w:tr>
      <w:tr w:rsidR="00527747" w:rsidRPr="00EB16D4" w14:paraId="78782266" w14:textId="77777777" w:rsidTr="0052774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2" w:space="0" w:color="1F4E79" w:themeColor="accent1" w:themeShade="80"/>
            </w:tcBorders>
            <w:shd w:val="clear" w:color="auto" w:fill="auto"/>
            <w:vAlign w:val="center"/>
          </w:tcPr>
          <w:p w14:paraId="79DA51AF" w14:textId="77777777" w:rsidR="00527747" w:rsidRPr="007E09C9" w:rsidRDefault="00527747" w:rsidP="00527747">
            <w:pPr>
              <w:pStyle w:val="08-Tabelageral"/>
              <w:ind w:firstLine="176"/>
              <w:jc w:val="left"/>
              <w:rPr>
                <w:rFonts w:cs="Arial"/>
                <w:b w:val="0"/>
                <w:szCs w:val="14"/>
              </w:rPr>
            </w:pPr>
            <w:r w:rsidRPr="007E09C9">
              <w:rPr>
                <w:rFonts w:cs="Arial"/>
                <w:b w:val="0"/>
                <w:szCs w:val="14"/>
              </w:rPr>
              <w:t>Statutory Reserve</w:t>
            </w:r>
          </w:p>
        </w:tc>
        <w:tc>
          <w:tcPr>
            <w:tcW w:w="1276" w:type="dxa"/>
            <w:tcBorders>
              <w:top w:val="nil"/>
              <w:bottom w:val="single" w:sz="2" w:space="0" w:color="1F4E79" w:themeColor="accent1" w:themeShade="80"/>
            </w:tcBorders>
            <w:shd w:val="clear" w:color="auto" w:fill="auto"/>
            <w:vAlign w:val="center"/>
          </w:tcPr>
          <w:p w14:paraId="477CAEB8" w14:textId="77777777" w:rsidR="00527747" w:rsidRPr="007E09C9"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017C9D">
              <w:rPr>
                <w:rFonts w:cs="Arial"/>
                <w:bCs/>
                <w:szCs w:val="14"/>
              </w:rPr>
              <w:t>1</w:t>
            </w:r>
            <w:r>
              <w:rPr>
                <w:rFonts w:cs="Arial"/>
                <w:bCs/>
                <w:szCs w:val="14"/>
              </w:rPr>
              <w:t>,</w:t>
            </w:r>
            <w:r w:rsidRPr="00017C9D">
              <w:rPr>
                <w:rFonts w:cs="Arial"/>
                <w:bCs/>
                <w:szCs w:val="14"/>
              </w:rPr>
              <w:t>250</w:t>
            </w:r>
            <w:r>
              <w:rPr>
                <w:rFonts w:cs="Arial"/>
                <w:bCs/>
                <w:szCs w:val="14"/>
              </w:rPr>
              <w:t>,</w:t>
            </w:r>
            <w:r w:rsidRPr="00017C9D">
              <w:rPr>
                <w:rFonts w:cs="Arial"/>
                <w:bCs/>
                <w:szCs w:val="14"/>
              </w:rPr>
              <w:t>000</w:t>
            </w:r>
          </w:p>
        </w:tc>
        <w:tc>
          <w:tcPr>
            <w:tcW w:w="1275" w:type="dxa"/>
            <w:tcBorders>
              <w:top w:val="nil"/>
              <w:bottom w:val="single" w:sz="2" w:space="0" w:color="1F4E79" w:themeColor="accent1" w:themeShade="80"/>
            </w:tcBorders>
            <w:shd w:val="clear" w:color="auto" w:fill="auto"/>
            <w:vAlign w:val="center"/>
          </w:tcPr>
          <w:p w14:paraId="1547A456" w14:textId="77777777" w:rsidR="00527747" w:rsidRPr="007E09C9"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3,443,571</w:t>
            </w:r>
          </w:p>
        </w:tc>
      </w:tr>
    </w:tbl>
    <w:p w14:paraId="33CC94DF" w14:textId="77777777" w:rsidR="00527747" w:rsidRPr="00661135" w:rsidRDefault="00527747" w:rsidP="00527747">
      <w:pPr>
        <w:pStyle w:val="PargrafodaLista"/>
        <w:autoSpaceDE w:val="0"/>
        <w:autoSpaceDN w:val="0"/>
        <w:adjustRightInd w:val="0"/>
        <w:spacing w:after="0" w:line="240" w:lineRule="auto"/>
        <w:ind w:left="284" w:hanging="284"/>
        <w:jc w:val="both"/>
        <w:rPr>
          <w:rFonts w:ascii="Arial" w:eastAsia="Times New Roman" w:hAnsi="Arial" w:cs="Times New Roman"/>
          <w:spacing w:val="-2"/>
          <w:sz w:val="14"/>
          <w:szCs w:val="18"/>
          <w:lang w:eastAsia="pt-BR"/>
        </w:rPr>
      </w:pPr>
      <w:r w:rsidRPr="007F5BEB">
        <w:rPr>
          <w:rFonts w:ascii="Arial" w:eastAsia="Times New Roman" w:hAnsi="Arial" w:cs="Times New Roman"/>
          <w:spacing w:val="-2"/>
          <w:sz w:val="14"/>
          <w:szCs w:val="18"/>
          <w:lang w:eastAsia="pt-BR"/>
        </w:rPr>
        <w:t xml:space="preserve">(1) The balance of Profit Reserves, on </w:t>
      </w:r>
      <w:r>
        <w:rPr>
          <w:rFonts w:ascii="Arial" w:eastAsia="Times New Roman" w:hAnsi="Arial" w:cs="Times New Roman"/>
          <w:spacing w:val="-2"/>
          <w:sz w:val="14"/>
          <w:szCs w:val="18"/>
          <w:lang w:eastAsia="pt-BR"/>
        </w:rPr>
        <w:t xml:space="preserve">December </w:t>
      </w:r>
      <w:r w:rsidRPr="007F5BEB">
        <w:rPr>
          <w:rFonts w:ascii="Arial" w:eastAsia="Times New Roman" w:hAnsi="Arial" w:cs="Times New Roman"/>
          <w:spacing w:val="-2"/>
          <w:sz w:val="14"/>
          <w:szCs w:val="18"/>
          <w:lang w:eastAsia="pt-BR"/>
        </w:rPr>
        <w:t>31</w:t>
      </w:r>
      <w:r>
        <w:rPr>
          <w:rFonts w:ascii="Arial" w:eastAsia="Times New Roman" w:hAnsi="Arial" w:cs="Times New Roman"/>
          <w:spacing w:val="-2"/>
          <w:sz w:val="14"/>
          <w:szCs w:val="18"/>
          <w:lang w:eastAsia="pt-BR"/>
        </w:rPr>
        <w:t xml:space="preserve">, </w:t>
      </w:r>
      <w:r w:rsidRPr="007F5BEB">
        <w:rPr>
          <w:rFonts w:ascii="Arial" w:eastAsia="Times New Roman" w:hAnsi="Arial" w:cs="Times New Roman"/>
          <w:spacing w:val="-2"/>
          <w:sz w:val="14"/>
          <w:szCs w:val="18"/>
          <w:lang w:eastAsia="pt-BR"/>
        </w:rPr>
        <w:t xml:space="preserve">2021, exceeded the share capital. At the General Meeting of BB Seguridade, on </w:t>
      </w:r>
      <w:r>
        <w:rPr>
          <w:rFonts w:ascii="Arial" w:eastAsia="Times New Roman" w:hAnsi="Arial" w:cs="Times New Roman"/>
          <w:spacing w:val="-2"/>
          <w:sz w:val="14"/>
          <w:szCs w:val="18"/>
          <w:lang w:eastAsia="pt-BR"/>
        </w:rPr>
        <w:t xml:space="preserve">April </w:t>
      </w:r>
      <w:r w:rsidRPr="007F5BEB">
        <w:rPr>
          <w:rFonts w:ascii="Arial" w:eastAsia="Times New Roman" w:hAnsi="Arial" w:cs="Times New Roman"/>
          <w:spacing w:val="-2"/>
          <w:sz w:val="14"/>
          <w:szCs w:val="18"/>
          <w:lang w:eastAsia="pt-BR"/>
        </w:rPr>
        <w:t>29</w:t>
      </w:r>
      <w:r>
        <w:rPr>
          <w:rFonts w:ascii="Arial" w:eastAsia="Times New Roman" w:hAnsi="Arial" w:cs="Times New Roman"/>
          <w:spacing w:val="-2"/>
          <w:sz w:val="14"/>
          <w:szCs w:val="18"/>
          <w:lang w:eastAsia="pt-BR"/>
        </w:rPr>
        <w:t xml:space="preserve">, </w:t>
      </w:r>
      <w:r w:rsidRPr="007F5BEB">
        <w:rPr>
          <w:rFonts w:ascii="Arial" w:eastAsia="Times New Roman" w:hAnsi="Arial" w:cs="Times New Roman"/>
          <w:spacing w:val="-2"/>
          <w:sz w:val="14"/>
          <w:szCs w:val="18"/>
          <w:lang w:eastAsia="pt-BR"/>
        </w:rPr>
        <w:t>2022, the capitalization of Legal Reserve and Statutory Reserve was approved, in the amounts of R$ 679,354 thousand and R$ 2,193,571 thousand, respectively, to settle the excess.</w:t>
      </w:r>
    </w:p>
    <w:p w14:paraId="4A78058E" w14:textId="77777777" w:rsidR="00527747" w:rsidRPr="006C4BB5" w:rsidRDefault="00527747" w:rsidP="00527747">
      <w:pPr>
        <w:pStyle w:val="05-Textonormal"/>
        <w:rPr>
          <w:lang w:val="en-US"/>
        </w:rPr>
      </w:pPr>
      <w:r w:rsidRPr="00762DC5">
        <w:rPr>
          <w:lang w:val="en-US"/>
        </w:rPr>
        <w:t xml:space="preserve">The Capital Reserve is made up of the amounts relating to transactions with payment based on shares, as well as the gain </w:t>
      </w:r>
      <w:r>
        <w:rPr>
          <w:lang w:val="en-US"/>
        </w:rPr>
        <w:t>or</w:t>
      </w:r>
      <w:r w:rsidRPr="00762DC5">
        <w:rPr>
          <w:lang w:val="en-US"/>
        </w:rPr>
        <w:t xml:space="preserve"> loss on the sale of treasury shares.</w:t>
      </w:r>
    </w:p>
    <w:p w14:paraId="7979EA8E" w14:textId="77777777" w:rsidR="00527747" w:rsidRPr="00762DC5" w:rsidRDefault="00527747" w:rsidP="00527747">
      <w:pPr>
        <w:pStyle w:val="03-SubttulodeNota"/>
        <w:keepNext/>
        <w:keepLines/>
        <w:spacing w:before="40"/>
        <w:ind w:left="36"/>
        <w:rPr>
          <w:b w:val="0"/>
          <w:sz w:val="18"/>
          <w:szCs w:val="18"/>
          <w:lang w:val="en-US"/>
        </w:rPr>
      </w:pPr>
      <w:r w:rsidRPr="00762DC5">
        <w:rPr>
          <w:b w:val="0"/>
          <w:sz w:val="18"/>
          <w:szCs w:val="18"/>
          <w:lang w:val="en-US"/>
        </w:rPr>
        <w:lastRenderedPageBreak/>
        <w:t>The purpose of the Legal Reserve is to ensure the integrity of the capital stock and may only be used to offset losses or increase the capital stock. Of the net income for the period, 5% is invested, before any other allocation, in the constitution of the legal reserve, which will not exceed 20% of the share capital and the balance of the legal reserve plus the amounts of capital reserves that will not exceed 30% of the capital stock.</w:t>
      </w:r>
    </w:p>
    <w:p w14:paraId="55283ED9" w14:textId="77777777" w:rsidR="00527747" w:rsidRDefault="00527747" w:rsidP="00527747">
      <w:pPr>
        <w:pStyle w:val="01-TtulodeNota"/>
        <w:rPr>
          <w:b w:val="0"/>
          <w:sz w:val="18"/>
          <w:szCs w:val="18"/>
          <w:lang w:val="en-US"/>
        </w:rPr>
      </w:pPr>
      <w:r w:rsidRPr="001E307D">
        <w:rPr>
          <w:b w:val="0"/>
          <w:sz w:val="18"/>
          <w:szCs w:val="18"/>
          <w:lang w:val="en-US"/>
        </w:rPr>
        <w:t xml:space="preserve">The Statutory Reserve for Equalization of Capital Remuneration has the purpose of guaranteeing resources for the payment of dividends, including in the form of interest on own capital or its prepayments, limited to 80% of the capital stock value, being formed with resources: equivalent to up to 50% of the net income for the year and </w:t>
      </w:r>
      <w:r w:rsidRPr="006D2129">
        <w:rPr>
          <w:b w:val="0"/>
          <w:sz w:val="18"/>
          <w:szCs w:val="18"/>
          <w:lang w:val="en-US"/>
        </w:rPr>
        <w:t>arising from the anticipation of dividends.</w:t>
      </w:r>
    </w:p>
    <w:p w14:paraId="03FFEF04" w14:textId="77777777" w:rsidR="00527747" w:rsidRDefault="00527747" w:rsidP="00527747">
      <w:pPr>
        <w:pStyle w:val="01-TtulodeNota"/>
        <w:rPr>
          <w:b w:val="0"/>
          <w:sz w:val="18"/>
          <w:szCs w:val="18"/>
          <w:lang w:val="en-US"/>
        </w:rPr>
      </w:pPr>
      <w:r w:rsidRPr="001E307D">
        <w:rPr>
          <w:b w:val="0"/>
          <w:sz w:val="18"/>
          <w:szCs w:val="18"/>
          <w:lang w:val="en-US"/>
        </w:rPr>
        <w:t>The Statutory Reserve for Capital Reinforcement aims to guarantee financial means for the operation of the company, including for capital increase in the companies in which it participates as a shareholder and the acquisition of companies covered by Art. 3 of these Bylaws, limited to 80% of the value capital and being formed with resources equivalent to up to 50% of the net profit for the year.</w:t>
      </w:r>
    </w:p>
    <w:p w14:paraId="0C811A50" w14:textId="77777777" w:rsidR="00527747" w:rsidRPr="005261C1" w:rsidRDefault="00527747" w:rsidP="00527747">
      <w:pPr>
        <w:pStyle w:val="01-Textonormal"/>
        <w:rPr>
          <w:rFonts w:cs="Arial"/>
          <w:b/>
          <w:color w:val="1F3864" w:themeColor="accent5" w:themeShade="80"/>
        </w:rPr>
      </w:pPr>
      <w:r w:rsidRPr="005261C1">
        <w:rPr>
          <w:b/>
          <w:color w:val="1F3864" w:themeColor="accent5" w:themeShade="80"/>
        </w:rPr>
        <w:t>c) Earnings per Share</w:t>
      </w:r>
    </w:p>
    <w:tbl>
      <w:tblPr>
        <w:tblStyle w:val="TabeladeLista6Colorida-nfase5"/>
        <w:tblW w:w="9639" w:type="dxa"/>
        <w:tblLook w:val="04A0" w:firstRow="1" w:lastRow="0" w:firstColumn="1" w:lastColumn="0" w:noHBand="0" w:noVBand="1"/>
      </w:tblPr>
      <w:tblGrid>
        <w:gridCol w:w="6471"/>
        <w:gridCol w:w="1582"/>
        <w:gridCol w:w="1586"/>
      </w:tblGrid>
      <w:tr w:rsidR="00527747" w14:paraId="77734C0A" w14:textId="77777777" w:rsidTr="00527747">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6471" w:type="dxa"/>
            <w:tcBorders>
              <w:top w:val="single" w:sz="2" w:space="0" w:color="1F4E79" w:themeColor="accent1" w:themeShade="80"/>
              <w:bottom w:val="nil"/>
            </w:tcBorders>
            <w:shd w:val="clear" w:color="auto" w:fill="auto"/>
            <w:vAlign w:val="center"/>
          </w:tcPr>
          <w:p w14:paraId="4FDB28D5" w14:textId="77777777" w:rsidR="00527747" w:rsidRPr="001D6BE8" w:rsidRDefault="00527747" w:rsidP="00527747">
            <w:pPr>
              <w:jc w:val="center"/>
              <w:rPr>
                <w:rFonts w:cs="Arial"/>
                <w:b w:val="0"/>
                <w:szCs w:val="18"/>
              </w:rPr>
            </w:pPr>
          </w:p>
        </w:tc>
        <w:tc>
          <w:tcPr>
            <w:tcW w:w="3168" w:type="dxa"/>
            <w:gridSpan w:val="2"/>
            <w:tcBorders>
              <w:top w:val="single" w:sz="2" w:space="0" w:color="1F4E79" w:themeColor="accent1" w:themeShade="80"/>
              <w:bottom w:val="single" w:sz="2" w:space="0" w:color="1F4E79" w:themeColor="accent1" w:themeShade="80"/>
            </w:tcBorders>
            <w:shd w:val="clear" w:color="auto" w:fill="auto"/>
            <w:vAlign w:val="center"/>
          </w:tcPr>
          <w:p w14:paraId="25BA4EF1" w14:textId="77777777" w:rsidR="00527747" w:rsidRPr="0038031F" w:rsidRDefault="00527747" w:rsidP="00527747">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BE198A">
              <w:rPr>
                <w:rFonts w:cs="Arial"/>
                <w:sz w:val="14"/>
                <w:szCs w:val="14"/>
                <w:lang w:val="en-US"/>
              </w:rPr>
              <w:t>Parent and Consolidated</w:t>
            </w:r>
          </w:p>
        </w:tc>
      </w:tr>
      <w:tr w:rsidR="00527747" w:rsidRPr="001D6BE8" w14:paraId="50CA94B2" w14:textId="77777777" w:rsidTr="0052774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471" w:type="dxa"/>
            <w:tcBorders>
              <w:top w:val="nil"/>
              <w:bottom w:val="single" w:sz="2" w:space="0" w:color="1F4E79" w:themeColor="accent1" w:themeShade="80"/>
            </w:tcBorders>
            <w:shd w:val="clear" w:color="auto" w:fill="auto"/>
          </w:tcPr>
          <w:p w14:paraId="1D390955" w14:textId="77777777" w:rsidR="00527747" w:rsidRPr="001D6BE8" w:rsidRDefault="00527747" w:rsidP="00527747">
            <w:pPr>
              <w:pStyle w:val="08-Tabelageral"/>
              <w:rPr>
                <w:rFonts w:cs="Arial"/>
                <w:b w:val="0"/>
              </w:rPr>
            </w:pPr>
          </w:p>
        </w:tc>
        <w:tc>
          <w:tcPr>
            <w:tcW w:w="1582" w:type="dxa"/>
            <w:tcBorders>
              <w:top w:val="single" w:sz="2" w:space="0" w:color="1F4E79" w:themeColor="accent1" w:themeShade="80"/>
              <w:bottom w:val="single" w:sz="2" w:space="0" w:color="1F4E79" w:themeColor="accent1" w:themeShade="80"/>
            </w:tcBorders>
            <w:shd w:val="clear" w:color="auto" w:fill="auto"/>
            <w:vAlign w:val="center"/>
          </w:tcPr>
          <w:p w14:paraId="3027B25C" w14:textId="77777777" w:rsidR="00527747" w:rsidRPr="008F5291"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szCs w:val="14"/>
              </w:rPr>
              <w:t>01.01 to 09.30.2022</w:t>
            </w:r>
          </w:p>
        </w:tc>
        <w:tc>
          <w:tcPr>
            <w:tcW w:w="1586" w:type="dxa"/>
            <w:tcBorders>
              <w:top w:val="single" w:sz="2" w:space="0" w:color="1F4E79" w:themeColor="accent1" w:themeShade="80"/>
              <w:bottom w:val="single" w:sz="2" w:space="0" w:color="1F4E79" w:themeColor="accent1" w:themeShade="80"/>
            </w:tcBorders>
            <w:shd w:val="clear" w:color="auto" w:fill="auto"/>
            <w:vAlign w:val="center"/>
          </w:tcPr>
          <w:p w14:paraId="7DF23AE6" w14:textId="77777777" w:rsidR="00527747" w:rsidRPr="00EE2F15"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szCs w:val="14"/>
              </w:rPr>
              <w:t>01.01 to 09.30.2021</w:t>
            </w:r>
          </w:p>
        </w:tc>
      </w:tr>
      <w:tr w:rsidR="00527747" w:rsidRPr="002F79A6" w14:paraId="2762F829" w14:textId="77777777" w:rsidTr="00527747">
        <w:trPr>
          <w:trHeight w:hRule="exact" w:val="238"/>
        </w:trPr>
        <w:tc>
          <w:tcPr>
            <w:cnfStyle w:val="001000000000" w:firstRow="0" w:lastRow="0" w:firstColumn="1" w:lastColumn="0" w:oddVBand="0" w:evenVBand="0" w:oddHBand="0" w:evenHBand="0" w:firstRowFirstColumn="0" w:firstRowLastColumn="0" w:lastRowFirstColumn="0" w:lastRowLastColumn="0"/>
            <w:tcW w:w="6471" w:type="dxa"/>
            <w:tcBorders>
              <w:top w:val="single" w:sz="2" w:space="0" w:color="1F4E79" w:themeColor="accent1" w:themeShade="80"/>
              <w:bottom w:val="nil"/>
            </w:tcBorders>
            <w:shd w:val="clear" w:color="auto" w:fill="auto"/>
            <w:vAlign w:val="center"/>
          </w:tcPr>
          <w:p w14:paraId="06B75658" w14:textId="77777777" w:rsidR="00527747" w:rsidRPr="00BE198A" w:rsidRDefault="00527747" w:rsidP="00527747">
            <w:pPr>
              <w:pStyle w:val="08-Tabelageral"/>
              <w:jc w:val="left"/>
              <w:rPr>
                <w:b w:val="0"/>
                <w:bCs w:val="0"/>
                <w:color w:val="auto"/>
                <w:lang w:val="en-US"/>
              </w:rPr>
            </w:pPr>
            <w:r w:rsidRPr="00BE198A">
              <w:rPr>
                <w:b w:val="0"/>
                <w:bCs w:val="0"/>
                <w:color w:val="auto"/>
                <w:lang w:val="en-US"/>
              </w:rPr>
              <w:t>Net income attributable to shareholders of the Bank (R$ thousand)</w:t>
            </w:r>
          </w:p>
        </w:tc>
        <w:tc>
          <w:tcPr>
            <w:tcW w:w="1582" w:type="dxa"/>
            <w:tcBorders>
              <w:top w:val="single" w:sz="2" w:space="0" w:color="1F4E79" w:themeColor="accent1" w:themeShade="80"/>
              <w:bottom w:val="nil"/>
            </w:tcBorders>
            <w:shd w:val="clear" w:color="auto" w:fill="auto"/>
            <w:vAlign w:val="center"/>
          </w:tcPr>
          <w:p w14:paraId="4278341A" w14:textId="77777777" w:rsidR="00527747" w:rsidRPr="006221E1"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bCs/>
              </w:rPr>
              <w:t>4,237,982</w:t>
            </w:r>
          </w:p>
        </w:tc>
        <w:tc>
          <w:tcPr>
            <w:tcW w:w="1586" w:type="dxa"/>
            <w:tcBorders>
              <w:top w:val="single" w:sz="2" w:space="0" w:color="1F4E79" w:themeColor="accent1" w:themeShade="80"/>
              <w:bottom w:val="nil"/>
            </w:tcBorders>
            <w:shd w:val="clear" w:color="auto" w:fill="auto"/>
            <w:vAlign w:val="center"/>
          </w:tcPr>
          <w:p w14:paraId="1873A3E3" w14:textId="77777777" w:rsidR="00527747" w:rsidRPr="00831BF4"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eastAsiaTheme="minorHAnsi" w:cs="Arial"/>
                <w:szCs w:val="14"/>
              </w:rPr>
              <w:t>2,706,585</w:t>
            </w:r>
          </w:p>
        </w:tc>
      </w:tr>
      <w:tr w:rsidR="00527747" w:rsidRPr="002F79A6" w14:paraId="3423D2D7" w14:textId="77777777" w:rsidTr="0052774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471" w:type="dxa"/>
            <w:tcBorders>
              <w:top w:val="nil"/>
              <w:bottom w:val="nil"/>
            </w:tcBorders>
            <w:shd w:val="clear" w:color="auto" w:fill="auto"/>
            <w:vAlign w:val="center"/>
          </w:tcPr>
          <w:p w14:paraId="1AD6F551" w14:textId="77777777" w:rsidR="00527747" w:rsidRPr="00BE198A" w:rsidRDefault="00527747" w:rsidP="00527747">
            <w:pPr>
              <w:rPr>
                <w:rFonts w:eastAsia="Times New Roman" w:cs="Times New Roman"/>
                <w:b w:val="0"/>
                <w:bCs w:val="0"/>
                <w:color w:val="auto"/>
                <w:spacing w:val="-2"/>
                <w:sz w:val="14"/>
                <w:szCs w:val="18"/>
                <w:lang w:val="en-US" w:eastAsia="pt-BR"/>
              </w:rPr>
            </w:pPr>
            <w:r w:rsidRPr="00BE198A">
              <w:rPr>
                <w:rFonts w:eastAsia="Times New Roman" w:cs="Times New Roman"/>
                <w:b w:val="0"/>
                <w:bCs w:val="0"/>
                <w:color w:val="auto"/>
                <w:spacing w:val="-2"/>
                <w:sz w:val="14"/>
                <w:szCs w:val="18"/>
                <w:lang w:val="en-US" w:eastAsia="pt-BR"/>
              </w:rPr>
              <w:t>Weighted average of ordinary and dilutive potencial ordinary shares outstanding</w:t>
            </w:r>
          </w:p>
        </w:tc>
        <w:tc>
          <w:tcPr>
            <w:tcW w:w="1582" w:type="dxa"/>
            <w:tcBorders>
              <w:top w:val="nil"/>
              <w:bottom w:val="nil"/>
            </w:tcBorders>
            <w:shd w:val="clear" w:color="auto" w:fill="auto"/>
            <w:vAlign w:val="center"/>
          </w:tcPr>
          <w:p w14:paraId="438DF5A6" w14:textId="77777777" w:rsidR="00527747" w:rsidRPr="006221E1"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1,996,709,128</w:t>
            </w:r>
          </w:p>
        </w:tc>
        <w:tc>
          <w:tcPr>
            <w:tcW w:w="1586" w:type="dxa"/>
            <w:tcBorders>
              <w:top w:val="nil"/>
              <w:bottom w:val="nil"/>
            </w:tcBorders>
            <w:shd w:val="clear" w:color="auto" w:fill="auto"/>
            <w:vAlign w:val="center"/>
          </w:tcPr>
          <w:p w14:paraId="3815B740" w14:textId="77777777" w:rsidR="00527747" w:rsidRPr="00831BF4"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eastAsiaTheme="minorHAnsi" w:cs="Arial"/>
                <w:szCs w:val="14"/>
              </w:rPr>
              <w:t>1,996,667,393</w:t>
            </w:r>
          </w:p>
        </w:tc>
      </w:tr>
      <w:tr w:rsidR="00527747" w:rsidRPr="00EB16D4" w14:paraId="2249CB20" w14:textId="77777777" w:rsidTr="00527747">
        <w:trPr>
          <w:trHeight w:hRule="exact" w:val="238"/>
        </w:trPr>
        <w:tc>
          <w:tcPr>
            <w:cnfStyle w:val="001000000000" w:firstRow="0" w:lastRow="0" w:firstColumn="1" w:lastColumn="0" w:oddVBand="0" w:evenVBand="0" w:oddHBand="0" w:evenHBand="0" w:firstRowFirstColumn="0" w:firstRowLastColumn="0" w:lastRowFirstColumn="0" w:lastRowLastColumn="0"/>
            <w:tcW w:w="6471" w:type="dxa"/>
            <w:tcBorders>
              <w:top w:val="nil"/>
              <w:bottom w:val="single" w:sz="2" w:space="0" w:color="1F4E79" w:themeColor="accent1" w:themeShade="80"/>
            </w:tcBorders>
            <w:shd w:val="clear" w:color="auto" w:fill="auto"/>
            <w:vAlign w:val="center"/>
          </w:tcPr>
          <w:p w14:paraId="5D5C4B9C" w14:textId="77777777" w:rsidR="00527747" w:rsidRPr="00BE198A" w:rsidRDefault="00527747" w:rsidP="00527747">
            <w:pPr>
              <w:rPr>
                <w:rFonts w:eastAsia="Times New Roman" w:cs="Times New Roman"/>
                <w:b w:val="0"/>
                <w:bCs w:val="0"/>
                <w:color w:val="auto"/>
                <w:spacing w:val="-2"/>
                <w:sz w:val="14"/>
                <w:szCs w:val="18"/>
                <w:lang w:val="en-US" w:eastAsia="pt-BR"/>
              </w:rPr>
            </w:pPr>
            <w:r w:rsidRPr="00BE198A">
              <w:rPr>
                <w:rFonts w:eastAsia="Times New Roman" w:cs="Times New Roman"/>
                <w:b w:val="0"/>
                <w:bCs w:val="0"/>
                <w:color w:val="auto"/>
                <w:spacing w:val="-2"/>
                <w:sz w:val="14"/>
                <w:szCs w:val="18"/>
                <w:lang w:val="en-US" w:eastAsia="pt-BR"/>
              </w:rPr>
              <w:t>Earnings per share – basic and diluted (R$)</w:t>
            </w:r>
          </w:p>
        </w:tc>
        <w:tc>
          <w:tcPr>
            <w:tcW w:w="1582" w:type="dxa"/>
            <w:tcBorders>
              <w:top w:val="nil"/>
              <w:bottom w:val="single" w:sz="2" w:space="0" w:color="1F4E79" w:themeColor="accent1" w:themeShade="80"/>
            </w:tcBorders>
            <w:shd w:val="clear" w:color="auto" w:fill="auto"/>
          </w:tcPr>
          <w:p w14:paraId="38CD80C8" w14:textId="77777777" w:rsidR="00527747" w:rsidRPr="006221E1"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2.12</w:t>
            </w:r>
          </w:p>
        </w:tc>
        <w:tc>
          <w:tcPr>
            <w:tcW w:w="1586" w:type="dxa"/>
            <w:tcBorders>
              <w:top w:val="nil"/>
              <w:bottom w:val="single" w:sz="2" w:space="0" w:color="1F4E79" w:themeColor="accent1" w:themeShade="80"/>
            </w:tcBorders>
            <w:shd w:val="clear" w:color="auto" w:fill="auto"/>
          </w:tcPr>
          <w:p w14:paraId="3ED23BB8" w14:textId="77777777" w:rsidR="00527747" w:rsidRPr="00831BF4"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eastAsiaTheme="minorHAnsi" w:cs="Arial"/>
                <w:szCs w:val="14"/>
              </w:rPr>
              <w:t>1.36</w:t>
            </w:r>
          </w:p>
        </w:tc>
      </w:tr>
    </w:tbl>
    <w:p w14:paraId="040256D5" w14:textId="77777777" w:rsidR="00527747" w:rsidRPr="002610C9" w:rsidRDefault="00527747" w:rsidP="00527747">
      <w:pPr>
        <w:pStyle w:val="05-Textonormal"/>
        <w:rPr>
          <w:lang w:val="en-US"/>
        </w:rPr>
      </w:pPr>
      <w:r w:rsidRPr="002610C9">
        <w:rPr>
          <w:lang w:val="en-US"/>
        </w:rPr>
        <w:t>The basic earnings per share</w:t>
      </w:r>
      <w:r w:rsidRPr="00D21457">
        <w:rPr>
          <w:lang w:val="en-US"/>
        </w:rPr>
        <w:t xml:space="preserve"> </w:t>
      </w:r>
      <w:r w:rsidRPr="002610C9">
        <w:rPr>
          <w:lang w:val="en-US"/>
        </w:rPr>
        <w:t>is calculated by dividing net income attributable to shareholders of the B</w:t>
      </w:r>
      <w:r>
        <w:rPr>
          <w:lang w:val="en-US"/>
        </w:rPr>
        <w:t>B Seguridade</w:t>
      </w:r>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in each of the periods presented. </w:t>
      </w:r>
    </w:p>
    <w:p w14:paraId="68C9D270" w14:textId="77777777" w:rsidR="00527747" w:rsidRPr="002610C9" w:rsidRDefault="00527747" w:rsidP="00527747">
      <w:pPr>
        <w:pStyle w:val="05-Textonormal"/>
        <w:rPr>
          <w:lang w:val="en-US"/>
        </w:rPr>
      </w:pPr>
      <w:r w:rsidRPr="002610C9">
        <w:rPr>
          <w:lang w:val="en-US"/>
        </w:rPr>
        <w:t>The diluted earnings per share</w:t>
      </w:r>
      <w:r w:rsidRPr="00D21457">
        <w:rPr>
          <w:lang w:val="en-US"/>
        </w:rPr>
        <w:t xml:space="preserve"> </w:t>
      </w:r>
      <w:r w:rsidRPr="002610C9">
        <w:rPr>
          <w:lang w:val="en-US"/>
        </w:rPr>
        <w:t>is calculated by dividing net income attributable to shareholders of the B</w:t>
      </w:r>
      <w:r>
        <w:rPr>
          <w:lang w:val="en-US"/>
        </w:rPr>
        <w:t>B Seguridade</w:t>
      </w:r>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w:t>
      </w:r>
      <w:r>
        <w:rPr>
          <w:lang w:val="en-US"/>
        </w:rPr>
        <w:t>includ</w:t>
      </w:r>
      <w:r w:rsidRPr="002610C9">
        <w:rPr>
          <w:lang w:val="en-US"/>
        </w:rPr>
        <w:t xml:space="preserve">ing the effect of all dilutive potential ordinary shares. </w:t>
      </w:r>
    </w:p>
    <w:p w14:paraId="219B0135" w14:textId="77777777" w:rsidR="00527747" w:rsidRPr="002610C9" w:rsidRDefault="00527747" w:rsidP="00527747">
      <w:pPr>
        <w:pStyle w:val="05-Textonormal"/>
        <w:rPr>
          <w:lang w:val="en-US"/>
        </w:rPr>
      </w:pPr>
      <w:r w:rsidRPr="002610C9">
        <w:rPr>
          <w:lang w:val="en-US"/>
        </w:rPr>
        <w:t>The B</w:t>
      </w:r>
      <w:r w:rsidRPr="00D21457">
        <w:rPr>
          <w:lang w:val="en-US"/>
        </w:rPr>
        <w:t>B Seguridade</w:t>
      </w:r>
      <w:r w:rsidRPr="002610C9">
        <w:rPr>
          <w:lang w:val="en-US"/>
        </w:rPr>
        <w:t xml:space="preserve"> has no option, bonus of subscription or its equivalents which provide their holder the right to acquire shares. Thus, the basic and diluted earnings per share are equal</w:t>
      </w:r>
      <w:r>
        <w:rPr>
          <w:lang w:val="en-US"/>
        </w:rPr>
        <w:t xml:space="preserve"> </w:t>
      </w:r>
      <w:r w:rsidRPr="00E311FA">
        <w:rPr>
          <w:lang w:val="en-US"/>
        </w:rPr>
        <w:t>and was calculated by dividing the profit attributable to the holders of common shares of the company by the weighted average number of common shares held by shareholders during the period.</w:t>
      </w:r>
      <w:r w:rsidRPr="002610C9">
        <w:rPr>
          <w:lang w:val="en-US"/>
        </w:rPr>
        <w:t xml:space="preserve"> </w:t>
      </w:r>
    </w:p>
    <w:p w14:paraId="528A2505" w14:textId="77777777" w:rsidR="00527747" w:rsidRPr="005261C1" w:rsidRDefault="00527747" w:rsidP="00527747">
      <w:pPr>
        <w:pStyle w:val="01-Textonormal"/>
        <w:rPr>
          <w:b/>
          <w:color w:val="1F3864" w:themeColor="accent5" w:themeShade="80"/>
        </w:rPr>
      </w:pPr>
      <w:r w:rsidRPr="005261C1">
        <w:rPr>
          <w:b/>
          <w:color w:val="1F3864" w:themeColor="accent5" w:themeShade="80"/>
        </w:rPr>
        <w:t xml:space="preserve">d) Dividends </w:t>
      </w:r>
    </w:p>
    <w:p w14:paraId="18BB17B2" w14:textId="77777777" w:rsidR="00527747" w:rsidRDefault="00527747" w:rsidP="00527747">
      <w:pPr>
        <w:pStyle w:val="01-Textonormal"/>
        <w:rPr>
          <w:lang w:val="en"/>
        </w:rPr>
      </w:pPr>
      <w:r w:rsidRPr="00221245">
        <w:rPr>
          <w:lang w:val="en"/>
        </w:rPr>
        <w:t>BB Seguridade has a Dividend Policy, available on the Investor Relations website, approved within the Board of Directors and revised at least every three years.</w:t>
      </w:r>
    </w:p>
    <w:p w14:paraId="5C88CA33" w14:textId="77777777" w:rsidR="00527747" w:rsidRDefault="00527747" w:rsidP="00527747">
      <w:pPr>
        <w:pStyle w:val="01-Textonormal"/>
        <w:rPr>
          <w:lang w:val="en"/>
        </w:rPr>
      </w:pPr>
      <w:r w:rsidRPr="008F5291">
        <w:rPr>
          <w:lang w:val="en"/>
        </w:rPr>
        <w:t xml:space="preserve">BB Seguridade paid in February 2022 the amount of R$ 1,857,014 thousand of dividends approved by the Board of Directors of BB Seguridade on </w:t>
      </w:r>
      <w:r>
        <w:rPr>
          <w:lang w:val="en"/>
        </w:rPr>
        <w:t xml:space="preserve">December </w:t>
      </w:r>
      <w:r w:rsidRPr="008F5291">
        <w:rPr>
          <w:lang w:val="en"/>
        </w:rPr>
        <w:t>17</w:t>
      </w:r>
      <w:r>
        <w:rPr>
          <w:lang w:val="en"/>
        </w:rPr>
        <w:t xml:space="preserve">, </w:t>
      </w:r>
      <w:r w:rsidRPr="008F5291">
        <w:rPr>
          <w:lang w:val="en"/>
        </w:rPr>
        <w:t>2021, of which R$ 1,831,248 thousand refer to the profit for the 2</w:t>
      </w:r>
      <w:r w:rsidRPr="008E56E3">
        <w:rPr>
          <w:vertAlign w:val="superscript"/>
          <w:lang w:val="en"/>
        </w:rPr>
        <w:t>nd</w:t>
      </w:r>
      <w:r w:rsidRPr="008F5291">
        <w:rPr>
          <w:lang w:val="en"/>
        </w:rPr>
        <w:t xml:space="preserve"> semester/2021, R$ 21 thousand of dividends prescribed in the period and R$ 25,745 thousand of monetary restatement by the Selic rate.</w:t>
      </w:r>
    </w:p>
    <w:p w14:paraId="06C1EBC2" w14:textId="77777777" w:rsidR="00527747" w:rsidRDefault="00527747" w:rsidP="00B420A9">
      <w:pPr>
        <w:pStyle w:val="01-Textonormal"/>
        <w:widowControl w:val="0"/>
        <w:rPr>
          <w:rStyle w:val="q4iawc"/>
          <w:lang w:val="en"/>
        </w:rPr>
      </w:pPr>
      <w:r w:rsidRPr="00E441F9">
        <w:rPr>
          <w:rStyle w:val="q4iawc"/>
          <w:lang w:val="en"/>
        </w:rPr>
        <w:t xml:space="preserve">BB Seguridade paid in August 2022 the amount of R$ 2,068,697 thousand of interim dividends approved by the Board of Directors of BB Seguridade on </w:t>
      </w:r>
      <w:r>
        <w:rPr>
          <w:rStyle w:val="q4iawc"/>
          <w:lang w:val="en"/>
        </w:rPr>
        <w:t xml:space="preserve">June </w:t>
      </w:r>
      <w:r w:rsidRPr="00E441F9">
        <w:rPr>
          <w:rStyle w:val="q4iawc"/>
          <w:lang w:val="en"/>
        </w:rPr>
        <w:t>27</w:t>
      </w:r>
      <w:r>
        <w:rPr>
          <w:rStyle w:val="q4iawc"/>
          <w:lang w:val="en"/>
        </w:rPr>
        <w:t xml:space="preserve">, </w:t>
      </w:r>
      <w:r w:rsidRPr="00E441F9">
        <w:rPr>
          <w:rStyle w:val="q4iawc"/>
          <w:lang w:val="en"/>
        </w:rPr>
        <w:t>2022 according to its bylaws, of which R$ 2,068,642 thousand refer to the profit of the 1</w:t>
      </w:r>
      <w:r w:rsidRPr="0066317F">
        <w:rPr>
          <w:rStyle w:val="q4iawc"/>
          <w:vertAlign w:val="superscript"/>
          <w:lang w:val="en"/>
        </w:rPr>
        <w:t>st</w:t>
      </w:r>
      <w:r w:rsidRPr="00E441F9">
        <w:rPr>
          <w:rStyle w:val="q4iawc"/>
          <w:lang w:val="en"/>
        </w:rPr>
        <w:t xml:space="preserve"> semester 2022 and R$ 55 thousand of prescribed dividends in the period.</w:t>
      </w:r>
    </w:p>
    <w:p w14:paraId="587E3429" w14:textId="77777777" w:rsidR="00527747" w:rsidRPr="005261C1" w:rsidRDefault="00527747" w:rsidP="00527747">
      <w:pPr>
        <w:pStyle w:val="03-SubttulodeNota"/>
        <w:rPr>
          <w:color w:val="1F3864" w:themeColor="accent5" w:themeShade="80"/>
          <w:sz w:val="18"/>
          <w:szCs w:val="18"/>
        </w:rPr>
      </w:pPr>
      <w:r w:rsidRPr="005261C1">
        <w:rPr>
          <w:color w:val="1F3864" w:themeColor="accent5" w:themeShade="80"/>
          <w:sz w:val="18"/>
          <w:szCs w:val="18"/>
        </w:rPr>
        <w:t>e) Other Accumulated Comprehensive Income</w:t>
      </w:r>
      <w:r w:rsidRPr="005261C1">
        <w:rPr>
          <w:color w:val="1F3864" w:themeColor="accent5" w:themeShade="80"/>
          <w:sz w:val="18"/>
          <w:szCs w:val="18"/>
        </w:rPr>
        <w:tab/>
      </w:r>
    </w:p>
    <w:p w14:paraId="7CA3FC0E" w14:textId="77777777" w:rsidR="00527747" w:rsidRDefault="00527747" w:rsidP="00527747">
      <w:pPr>
        <w:pStyle w:val="05-Textonormal"/>
        <w:rPr>
          <w:rStyle w:val="tlid-translation"/>
          <w:lang w:val="en"/>
        </w:rPr>
      </w:pPr>
      <w:r w:rsidRPr="00FC09CC">
        <w:rPr>
          <w:rStyle w:val="tlid-translation"/>
          <w:lang w:val="en"/>
        </w:rPr>
        <w:t xml:space="preserve">The </w:t>
      </w:r>
      <w:r>
        <w:rPr>
          <w:rStyle w:val="tlid-translation"/>
          <w:lang w:val="en"/>
        </w:rPr>
        <w:t>negative</w:t>
      </w:r>
      <w:r w:rsidRPr="00FC09CC">
        <w:rPr>
          <w:rStyle w:val="tlid-translation"/>
          <w:lang w:val="en"/>
        </w:rPr>
        <w:t xml:space="preserve"> balance recorded in Other Comprehensive Accumulated Results in the amount of R$</w:t>
      </w:r>
      <w:r>
        <w:rPr>
          <w:rFonts w:cs="Arial"/>
        </w:rPr>
        <w:t xml:space="preserve"> 149,392</w:t>
      </w:r>
      <w:r>
        <w:t xml:space="preserve"> </w:t>
      </w:r>
      <w:r>
        <w:rPr>
          <w:rFonts w:cs="Arial"/>
        </w:rPr>
        <w:t xml:space="preserve">thousand </w:t>
      </w:r>
      <w:r w:rsidRPr="00FC09CC">
        <w:rPr>
          <w:rStyle w:val="tlid-translation"/>
          <w:lang w:val="en"/>
        </w:rPr>
        <w:t xml:space="preserve">(R$ </w:t>
      </w:r>
      <w:r w:rsidRPr="00293EC8">
        <w:rPr>
          <w:rFonts w:cs="Arial"/>
        </w:rPr>
        <w:t>158</w:t>
      </w:r>
      <w:r>
        <w:rPr>
          <w:rFonts w:cs="Arial"/>
        </w:rPr>
        <w:t>,</w:t>
      </w:r>
      <w:r w:rsidRPr="00293EC8">
        <w:rPr>
          <w:rFonts w:cs="Arial"/>
        </w:rPr>
        <w:t>464</w:t>
      </w:r>
      <w:r>
        <w:rPr>
          <w:rFonts w:cs="Arial"/>
        </w:rPr>
        <w:t xml:space="preserve"> </w:t>
      </w:r>
      <w:r w:rsidRPr="00FC09CC">
        <w:rPr>
          <w:rStyle w:val="tlid-translation"/>
          <w:lang w:val="en"/>
        </w:rPr>
        <w:t xml:space="preserve">thousand </w:t>
      </w:r>
      <w:r>
        <w:rPr>
          <w:rStyle w:val="tlid-translation"/>
          <w:lang w:val="en"/>
        </w:rPr>
        <w:t>negative</w:t>
      </w:r>
      <w:r w:rsidRPr="00FC09CC">
        <w:rPr>
          <w:rStyle w:val="tlid-translation"/>
          <w:lang w:val="en"/>
        </w:rPr>
        <w:t xml:space="preserve"> on </w:t>
      </w:r>
      <w:r>
        <w:rPr>
          <w:rStyle w:val="tlid-translation"/>
          <w:lang w:val="en"/>
        </w:rPr>
        <w:t xml:space="preserve">Dec </w:t>
      </w:r>
      <w:r w:rsidRPr="00FC09CC">
        <w:rPr>
          <w:rStyle w:val="tlid-translation"/>
          <w:lang w:val="en"/>
        </w:rPr>
        <w:t>31</w:t>
      </w:r>
      <w:r>
        <w:rPr>
          <w:rStyle w:val="tlid-translation"/>
          <w:lang w:val="en"/>
        </w:rPr>
        <w:t xml:space="preserve">, </w:t>
      </w:r>
      <w:r w:rsidRPr="00FC09CC">
        <w:rPr>
          <w:rStyle w:val="tlid-translation"/>
          <w:lang w:val="en"/>
        </w:rPr>
        <w:t>20</w:t>
      </w:r>
      <w:r>
        <w:rPr>
          <w:rStyle w:val="tlid-translation"/>
          <w:lang w:val="en"/>
        </w:rPr>
        <w:t>21)</w:t>
      </w:r>
      <w:r w:rsidRPr="00FC09CC">
        <w:rPr>
          <w:rStyle w:val="tlid-translation"/>
          <w:lang w:val="en"/>
        </w:rPr>
        <w:t xml:space="preserve"> </w:t>
      </w:r>
      <w:r w:rsidRPr="00674D90">
        <w:rPr>
          <w:rStyle w:val="tlid-translation"/>
          <w:lang w:val="en"/>
        </w:rPr>
        <w:t>is mainly composed of:</w:t>
      </w:r>
    </w:p>
    <w:p w14:paraId="3A09AC42" w14:textId="77777777" w:rsidR="00527747" w:rsidRPr="00091FA7" w:rsidRDefault="00527747" w:rsidP="00527747">
      <w:pPr>
        <w:pStyle w:val="05-Textonormal2"/>
        <w:numPr>
          <w:ilvl w:val="0"/>
          <w:numId w:val="22"/>
        </w:numPr>
        <w:rPr>
          <w:rStyle w:val="q4iawc"/>
          <w:rFonts w:cs="Arial"/>
        </w:rPr>
      </w:pPr>
      <w:r>
        <w:rPr>
          <w:rStyle w:val="q4iawc"/>
          <w:lang w:val="en"/>
        </w:rPr>
        <w:t xml:space="preserve">Negative R$ </w:t>
      </w:r>
      <w:r>
        <w:rPr>
          <w:rFonts w:cs="Arial"/>
        </w:rPr>
        <w:t>126.748</w:t>
      </w:r>
      <w:r w:rsidRPr="001B3E8D">
        <w:rPr>
          <w:rFonts w:cs="Arial"/>
        </w:rPr>
        <w:t xml:space="preserve"> </w:t>
      </w:r>
      <w:r>
        <w:rPr>
          <w:rStyle w:val="q4iawc"/>
          <w:lang w:val="en"/>
        </w:rPr>
        <w:t>thousand (negative R$137,474 thousand on December 31, 2021) mainly resulting from the devaluation resulting from the adjustment to market value, net of tax effects, of securities classified as fair value through other comprehensive income of BB Mapfre</w:t>
      </w:r>
      <w:r>
        <w:rPr>
          <w:rStyle w:val="viiyi"/>
          <w:lang w:val="en"/>
        </w:rPr>
        <w:t xml:space="preserve"> </w:t>
      </w:r>
      <w:r>
        <w:rPr>
          <w:rStyle w:val="q4iawc"/>
          <w:lang w:val="en"/>
        </w:rPr>
        <w:t>Participações S.A.</w:t>
      </w:r>
      <w:r>
        <w:rPr>
          <w:rStyle w:val="viiyi"/>
          <w:lang w:val="en"/>
        </w:rPr>
        <w:t xml:space="preserve"> </w:t>
      </w:r>
      <w:r>
        <w:rPr>
          <w:rStyle w:val="q4iawc"/>
          <w:lang w:val="en"/>
        </w:rPr>
        <w:t>and Brasilcap Capitalização S.A.;</w:t>
      </w:r>
      <w:r>
        <w:rPr>
          <w:rStyle w:val="viiyi"/>
          <w:lang w:val="en"/>
        </w:rPr>
        <w:t xml:space="preserve"> </w:t>
      </w:r>
      <w:r>
        <w:rPr>
          <w:rStyle w:val="q4iawc"/>
          <w:lang w:val="en"/>
        </w:rPr>
        <w:t>and</w:t>
      </w:r>
    </w:p>
    <w:p w14:paraId="20222D88" w14:textId="77777777" w:rsidR="00527747" w:rsidRPr="0066317F" w:rsidRDefault="00527747" w:rsidP="00527747">
      <w:pPr>
        <w:pStyle w:val="05-Textonormal2"/>
        <w:numPr>
          <w:ilvl w:val="0"/>
          <w:numId w:val="22"/>
        </w:numPr>
        <w:rPr>
          <w:rFonts w:cs="Arial"/>
        </w:rPr>
      </w:pPr>
      <w:r w:rsidRPr="00761EFF">
        <w:rPr>
          <w:rFonts w:cs="Arial"/>
        </w:rPr>
        <w:t>Negative R$ 2</w:t>
      </w:r>
      <w:r>
        <w:rPr>
          <w:rFonts w:cs="Arial"/>
        </w:rPr>
        <w:t>3</w:t>
      </w:r>
      <w:r w:rsidRPr="00761EFF">
        <w:rPr>
          <w:rFonts w:cs="Arial"/>
        </w:rPr>
        <w:t>,</w:t>
      </w:r>
      <w:r>
        <w:rPr>
          <w:rFonts w:cs="Arial"/>
        </w:rPr>
        <w:t>169</w:t>
      </w:r>
      <w:r w:rsidRPr="00761EFF">
        <w:rPr>
          <w:rFonts w:cs="Arial"/>
        </w:rPr>
        <w:t xml:space="preserve"> thousand (R$ 20,824 thousand negative on </w:t>
      </w:r>
      <w:r>
        <w:rPr>
          <w:rFonts w:cs="Arial"/>
        </w:rPr>
        <w:t xml:space="preserve">December </w:t>
      </w:r>
      <w:r w:rsidRPr="00761EFF">
        <w:rPr>
          <w:rFonts w:cs="Arial"/>
        </w:rPr>
        <w:t>31</w:t>
      </w:r>
      <w:r>
        <w:rPr>
          <w:rFonts w:cs="Arial"/>
        </w:rPr>
        <w:t xml:space="preserve">, </w:t>
      </w:r>
      <w:r w:rsidRPr="00761EFF">
        <w:rPr>
          <w:rFonts w:cs="Arial"/>
        </w:rPr>
        <w:t>20</w:t>
      </w:r>
      <w:r>
        <w:rPr>
          <w:rFonts w:cs="Arial"/>
        </w:rPr>
        <w:t>21</w:t>
      </w:r>
      <w:r w:rsidRPr="00761EFF">
        <w:rPr>
          <w:rFonts w:cs="Arial"/>
        </w:rPr>
        <w:t>)</w:t>
      </w:r>
      <w:r>
        <w:rPr>
          <w:rFonts w:cs="Arial"/>
        </w:rPr>
        <w:t xml:space="preserve"> </w:t>
      </w:r>
      <w:r w:rsidRPr="0066317F">
        <w:rPr>
          <w:rFonts w:cs="Arial"/>
        </w:rPr>
        <w:t>of adjustments for the purpose of standardizing the accounting practice of previous periods of leases, CPC 06 (R2) [IFRS 16] - Leases, of which R$</w:t>
      </w:r>
      <w:r>
        <w:rPr>
          <w:rFonts w:cs="Arial"/>
        </w:rPr>
        <w:t xml:space="preserve"> </w:t>
      </w:r>
      <w:r w:rsidRPr="0066317F">
        <w:rPr>
          <w:rFonts w:cs="Arial"/>
        </w:rPr>
        <w:t>20,824 thousand negative at BB Mapfre Participações S.A., R$</w:t>
      </w:r>
      <w:r>
        <w:rPr>
          <w:rFonts w:cs="Arial"/>
        </w:rPr>
        <w:t xml:space="preserve"> </w:t>
      </w:r>
      <w:r w:rsidRPr="0066317F">
        <w:rPr>
          <w:rFonts w:cs="Arial"/>
        </w:rPr>
        <w:t>2,421 thousand negative at Brasilprev Seguros e Previdência S.A. and R$ 76 thousand positive in Brasilcap Capitalização S.A..</w:t>
      </w:r>
    </w:p>
    <w:p w14:paraId="5A396DCE" w14:textId="77777777" w:rsidR="00527747" w:rsidRDefault="00527747" w:rsidP="00527747">
      <w:pPr>
        <w:pStyle w:val="01-TtulodeNota"/>
        <w:keepNext/>
        <w:keepLines/>
        <w:rPr>
          <w:rStyle w:val="tlid-translation"/>
          <w:b w:val="0"/>
          <w:sz w:val="18"/>
          <w:szCs w:val="18"/>
          <w:lang w:val="en"/>
        </w:rPr>
      </w:pPr>
      <w:r w:rsidRPr="00F41485">
        <w:rPr>
          <w:rStyle w:val="tlid-translation"/>
          <w:b w:val="0"/>
          <w:sz w:val="18"/>
          <w:szCs w:val="18"/>
          <w:lang w:val="en"/>
        </w:rPr>
        <w:t>Bearing in mind that BB Seguridade does not have securities classified as fair value through other comprehensive income, the amounts in its statements reflect the values existing in the companies in which BB Seguros holds interest.</w:t>
      </w:r>
    </w:p>
    <w:p w14:paraId="683668E7" w14:textId="77777777" w:rsidR="00527747" w:rsidRPr="005261C1" w:rsidRDefault="00527747" w:rsidP="00983884">
      <w:pPr>
        <w:pStyle w:val="01-Textonormal"/>
        <w:keepNext/>
        <w:keepLines/>
        <w:pageBreakBefore/>
        <w:rPr>
          <w:b/>
          <w:color w:val="1F3864" w:themeColor="accent5" w:themeShade="80"/>
        </w:rPr>
      </w:pPr>
      <w:r w:rsidRPr="005261C1">
        <w:rPr>
          <w:b/>
          <w:color w:val="1F3864" w:themeColor="accent5" w:themeShade="80"/>
        </w:rPr>
        <w:lastRenderedPageBreak/>
        <w:t xml:space="preserve">f) Shareholdings (number of shares) </w:t>
      </w:r>
    </w:p>
    <w:tbl>
      <w:tblPr>
        <w:tblStyle w:val="TabeladeLista6Colorida-nfase5"/>
        <w:tblW w:w="9639" w:type="dxa"/>
        <w:jc w:val="center"/>
        <w:tblLayout w:type="fixed"/>
        <w:tblLook w:val="04A0" w:firstRow="1" w:lastRow="0" w:firstColumn="1" w:lastColumn="0" w:noHBand="0" w:noVBand="1"/>
      </w:tblPr>
      <w:tblGrid>
        <w:gridCol w:w="4843"/>
        <w:gridCol w:w="1365"/>
        <w:gridCol w:w="707"/>
        <w:gridCol w:w="270"/>
        <w:gridCol w:w="152"/>
        <w:gridCol w:w="220"/>
        <w:gridCol w:w="29"/>
        <w:gridCol w:w="1206"/>
        <w:gridCol w:w="847"/>
      </w:tblGrid>
      <w:tr w:rsidR="00527747" w:rsidRPr="0038031F" w14:paraId="580BA329" w14:textId="77777777" w:rsidTr="00527747">
        <w:trPr>
          <w:cnfStyle w:val="100000000000" w:firstRow="1" w:lastRow="0" w:firstColumn="0" w:lastColumn="0" w:oddVBand="0" w:evenVBand="0" w:oddHBand="0" w:evenHBand="0" w:firstRowFirstColumn="0" w:firstRowLastColumn="0" w:lastRowFirstColumn="0" w:lastRowLastColumn="0"/>
          <w:trHeight w:hRule="exact" w:val="371"/>
          <w:jc w:val="center"/>
        </w:trPr>
        <w:tc>
          <w:tcPr>
            <w:cnfStyle w:val="001000000000" w:firstRow="0" w:lastRow="0" w:firstColumn="1" w:lastColumn="0" w:oddVBand="0" w:evenVBand="0" w:oddHBand="0" w:evenHBand="0" w:firstRowFirstColumn="0" w:firstRowLastColumn="0" w:lastRowFirstColumn="0" w:lastRowLastColumn="0"/>
            <w:tcW w:w="4843" w:type="dxa"/>
            <w:vMerge w:val="restart"/>
            <w:tcBorders>
              <w:top w:val="single" w:sz="2" w:space="0" w:color="1F4E79" w:themeColor="accent1" w:themeShade="80"/>
            </w:tcBorders>
            <w:shd w:val="clear" w:color="auto" w:fill="auto"/>
            <w:vAlign w:val="center"/>
          </w:tcPr>
          <w:p w14:paraId="0A63436F" w14:textId="77777777" w:rsidR="00527747" w:rsidRPr="004C1E4C" w:rsidRDefault="00527747" w:rsidP="00527747">
            <w:pPr>
              <w:pStyle w:val="08-Tabelageral"/>
              <w:jc w:val="left"/>
              <w:rPr>
                <w:b w:val="0"/>
              </w:rPr>
            </w:pPr>
            <w:r w:rsidRPr="000E747A">
              <w:rPr>
                <w:rFonts w:cs="Arial"/>
                <w:szCs w:val="14"/>
                <w:lang w:val="en-US"/>
              </w:rPr>
              <w:t>Stockholders</w:t>
            </w:r>
          </w:p>
        </w:tc>
        <w:tc>
          <w:tcPr>
            <w:tcW w:w="2072" w:type="dxa"/>
            <w:gridSpan w:val="2"/>
            <w:tcBorders>
              <w:top w:val="single" w:sz="2" w:space="0" w:color="1F4E79" w:themeColor="accent1" w:themeShade="80"/>
              <w:bottom w:val="single" w:sz="2" w:space="0" w:color="1F4E79" w:themeColor="accent1" w:themeShade="80"/>
            </w:tcBorders>
            <w:shd w:val="clear" w:color="auto" w:fill="auto"/>
            <w:vAlign w:val="center"/>
          </w:tcPr>
          <w:p w14:paraId="1D1EA0D0" w14:textId="77777777" w:rsidR="00527747" w:rsidRPr="00376A8D" w:rsidRDefault="00527747" w:rsidP="00527747">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pPr>
            <w:r>
              <w:rPr>
                <w:rFonts w:cs="Arial"/>
                <w:szCs w:val="14"/>
                <w:lang w:val="en-US"/>
              </w:rPr>
              <w:t>Sept 30, 2022</w:t>
            </w:r>
          </w:p>
        </w:tc>
        <w:tc>
          <w:tcPr>
            <w:tcW w:w="422" w:type="dxa"/>
            <w:gridSpan w:val="2"/>
            <w:tcBorders>
              <w:top w:val="single" w:sz="2" w:space="0" w:color="1F4E79" w:themeColor="accent1" w:themeShade="80"/>
              <w:bottom w:val="nil"/>
            </w:tcBorders>
            <w:shd w:val="clear" w:color="auto" w:fill="auto"/>
          </w:tcPr>
          <w:p w14:paraId="3B0C1AD6" w14:textId="77777777" w:rsidR="00527747" w:rsidRPr="00376A8D" w:rsidRDefault="00527747" w:rsidP="00527747">
            <w:pPr>
              <w:pStyle w:val="08-Tabelageral"/>
              <w:jc w:val="center"/>
              <w:cnfStyle w:val="100000000000" w:firstRow="1" w:lastRow="0" w:firstColumn="0" w:lastColumn="0" w:oddVBand="0" w:evenVBand="0" w:oddHBand="0" w:evenHBand="0" w:firstRowFirstColumn="0" w:firstRowLastColumn="0" w:lastRowFirstColumn="0" w:lastRowLastColumn="0"/>
            </w:pPr>
          </w:p>
        </w:tc>
        <w:tc>
          <w:tcPr>
            <w:tcW w:w="2302" w:type="dxa"/>
            <w:gridSpan w:val="4"/>
            <w:tcBorders>
              <w:top w:val="single" w:sz="2" w:space="0" w:color="1F4E79" w:themeColor="accent1" w:themeShade="80"/>
              <w:bottom w:val="single" w:sz="2" w:space="0" w:color="1F4E79" w:themeColor="accent1" w:themeShade="80"/>
            </w:tcBorders>
            <w:shd w:val="clear" w:color="auto" w:fill="auto"/>
            <w:vAlign w:val="center"/>
          </w:tcPr>
          <w:p w14:paraId="5A6E6453" w14:textId="77777777" w:rsidR="00527747" w:rsidRPr="00940212" w:rsidRDefault="00527747" w:rsidP="00527747">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pPr>
            <w:r>
              <w:rPr>
                <w:rFonts w:cs="Arial"/>
                <w:szCs w:val="14"/>
                <w:lang w:val="en-US"/>
              </w:rPr>
              <w:t>Dec 31, 2021</w:t>
            </w:r>
          </w:p>
        </w:tc>
      </w:tr>
      <w:tr w:rsidR="00527747" w:rsidRPr="00C806B0" w14:paraId="5AFF6137" w14:textId="77777777" w:rsidTr="00527747">
        <w:trPr>
          <w:cnfStyle w:val="000000100000" w:firstRow="0" w:lastRow="0" w:firstColumn="0" w:lastColumn="0" w:oddVBand="0" w:evenVBand="0" w:oddHBand="1" w:evenHBand="0" w:firstRowFirstColumn="0" w:firstRowLastColumn="0" w:lastRowFirstColumn="0" w:lastRowLastColumn="0"/>
          <w:trHeight w:hRule="exact" w:val="279"/>
          <w:jc w:val="center"/>
        </w:trPr>
        <w:tc>
          <w:tcPr>
            <w:cnfStyle w:val="001000000000" w:firstRow="0" w:lastRow="0" w:firstColumn="1" w:lastColumn="0" w:oddVBand="0" w:evenVBand="0" w:oddHBand="0" w:evenHBand="0" w:firstRowFirstColumn="0" w:firstRowLastColumn="0" w:lastRowFirstColumn="0" w:lastRowLastColumn="0"/>
            <w:tcW w:w="4843" w:type="dxa"/>
            <w:vMerge/>
            <w:tcBorders>
              <w:bottom w:val="single" w:sz="2" w:space="0" w:color="1F4E79" w:themeColor="accent1" w:themeShade="80"/>
            </w:tcBorders>
            <w:shd w:val="clear" w:color="auto" w:fill="auto"/>
          </w:tcPr>
          <w:p w14:paraId="517F4205" w14:textId="77777777" w:rsidR="00527747" w:rsidRPr="004C1E4C" w:rsidRDefault="00527747" w:rsidP="00527747">
            <w:pPr>
              <w:pStyle w:val="08-Tabelageral"/>
              <w:rPr>
                <w:b w:val="0"/>
              </w:rPr>
            </w:pPr>
          </w:p>
        </w:tc>
        <w:tc>
          <w:tcPr>
            <w:tcW w:w="1365" w:type="dxa"/>
            <w:tcBorders>
              <w:top w:val="single" w:sz="2" w:space="0" w:color="1F4E79" w:themeColor="accent1" w:themeShade="80"/>
              <w:bottom w:val="single" w:sz="2" w:space="0" w:color="1F4E79" w:themeColor="accent1" w:themeShade="80"/>
            </w:tcBorders>
            <w:shd w:val="clear" w:color="auto" w:fill="auto"/>
          </w:tcPr>
          <w:p w14:paraId="1A14A9C3" w14:textId="77777777" w:rsidR="00527747" w:rsidRPr="00996913"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8057C9">
              <w:rPr>
                <w:rFonts w:cs="Arial"/>
                <w:b/>
                <w:bCs/>
                <w:kern w:val="2"/>
                <w:szCs w:val="14"/>
              </w:rPr>
              <w:t>Shares</w:t>
            </w:r>
          </w:p>
        </w:tc>
        <w:tc>
          <w:tcPr>
            <w:tcW w:w="707" w:type="dxa"/>
            <w:tcBorders>
              <w:top w:val="single" w:sz="2" w:space="0" w:color="1F4E79" w:themeColor="accent1" w:themeShade="80"/>
              <w:bottom w:val="single" w:sz="2" w:space="0" w:color="1F4E79" w:themeColor="accent1" w:themeShade="80"/>
            </w:tcBorders>
            <w:shd w:val="clear" w:color="auto" w:fill="auto"/>
          </w:tcPr>
          <w:p w14:paraId="25C15F8E" w14:textId="77777777" w:rsidR="00527747" w:rsidRPr="00996913"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96913">
              <w:rPr>
                <w:rFonts w:cs="Arial"/>
                <w:b/>
                <w:bCs/>
                <w:kern w:val="2"/>
                <w:szCs w:val="14"/>
              </w:rPr>
              <w:t>% Total</w:t>
            </w:r>
          </w:p>
        </w:tc>
        <w:tc>
          <w:tcPr>
            <w:tcW w:w="270" w:type="dxa"/>
            <w:tcBorders>
              <w:top w:val="single" w:sz="2" w:space="0" w:color="1F4E79" w:themeColor="accent1" w:themeShade="80"/>
              <w:bottom w:val="single" w:sz="2" w:space="0" w:color="1F4E79" w:themeColor="accent1" w:themeShade="80"/>
            </w:tcBorders>
            <w:shd w:val="clear" w:color="auto" w:fill="auto"/>
            <w:vAlign w:val="center"/>
          </w:tcPr>
          <w:p w14:paraId="067B8988" w14:textId="77777777" w:rsidR="00527747" w:rsidRPr="00376A8D" w:rsidRDefault="00527747" w:rsidP="00527747">
            <w:pPr>
              <w:pStyle w:val="08-Tabelageral"/>
              <w:cnfStyle w:val="000000100000" w:firstRow="0" w:lastRow="0" w:firstColumn="0" w:lastColumn="0" w:oddVBand="0" w:evenVBand="0" w:oddHBand="1" w:evenHBand="0" w:firstRowFirstColumn="0" w:firstRowLastColumn="0" w:lastRowFirstColumn="0" w:lastRowLastColumn="0"/>
            </w:pPr>
          </w:p>
        </w:tc>
        <w:tc>
          <w:tcPr>
            <w:tcW w:w="401" w:type="dxa"/>
            <w:gridSpan w:val="3"/>
            <w:tcBorders>
              <w:top w:val="nil"/>
              <w:bottom w:val="single" w:sz="2" w:space="0" w:color="1F4E79" w:themeColor="accent1" w:themeShade="80"/>
            </w:tcBorders>
            <w:shd w:val="clear" w:color="auto" w:fill="auto"/>
          </w:tcPr>
          <w:p w14:paraId="4C57C9B2" w14:textId="77777777" w:rsidR="00527747" w:rsidRPr="00376A8D" w:rsidRDefault="00527747" w:rsidP="00527747">
            <w:pPr>
              <w:pStyle w:val="08-Tabelageral"/>
              <w:cnfStyle w:val="000000100000" w:firstRow="0" w:lastRow="0" w:firstColumn="0" w:lastColumn="0" w:oddVBand="0" w:evenVBand="0" w:oddHBand="1" w:evenHBand="0" w:firstRowFirstColumn="0" w:firstRowLastColumn="0" w:lastRowFirstColumn="0" w:lastRowLastColumn="0"/>
            </w:pPr>
          </w:p>
        </w:tc>
        <w:tc>
          <w:tcPr>
            <w:tcW w:w="1206" w:type="dxa"/>
            <w:tcBorders>
              <w:top w:val="single" w:sz="2" w:space="0" w:color="1F4E79" w:themeColor="accent1" w:themeShade="80"/>
              <w:bottom w:val="single" w:sz="2" w:space="0" w:color="1F4E79" w:themeColor="accent1" w:themeShade="80"/>
            </w:tcBorders>
            <w:shd w:val="clear" w:color="auto" w:fill="auto"/>
            <w:vAlign w:val="center"/>
          </w:tcPr>
          <w:p w14:paraId="5EE1A0B5" w14:textId="77777777" w:rsidR="00527747" w:rsidRPr="00996913"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8057C9">
              <w:rPr>
                <w:rFonts w:cs="Arial"/>
                <w:b/>
                <w:bCs/>
                <w:kern w:val="2"/>
                <w:szCs w:val="14"/>
              </w:rPr>
              <w:t>Shares</w:t>
            </w:r>
          </w:p>
        </w:tc>
        <w:tc>
          <w:tcPr>
            <w:tcW w:w="847" w:type="dxa"/>
            <w:tcBorders>
              <w:top w:val="single" w:sz="2" w:space="0" w:color="1F4E79" w:themeColor="accent1" w:themeShade="80"/>
              <w:bottom w:val="single" w:sz="2" w:space="0" w:color="1F4E79" w:themeColor="accent1" w:themeShade="80"/>
            </w:tcBorders>
            <w:shd w:val="clear" w:color="auto" w:fill="auto"/>
            <w:vAlign w:val="center"/>
          </w:tcPr>
          <w:p w14:paraId="10DF20F0" w14:textId="77777777" w:rsidR="00527747" w:rsidRPr="00996913"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96913">
              <w:rPr>
                <w:rFonts w:cs="Arial"/>
                <w:b/>
                <w:bCs/>
                <w:kern w:val="2"/>
                <w:szCs w:val="14"/>
              </w:rPr>
              <w:t>% Total</w:t>
            </w:r>
          </w:p>
        </w:tc>
      </w:tr>
      <w:tr w:rsidR="00527747" w:rsidRPr="00C806B0" w14:paraId="49D9820E" w14:textId="77777777" w:rsidTr="00527747">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single" w:sz="2" w:space="0" w:color="1F4E79" w:themeColor="accent1" w:themeShade="80"/>
              <w:bottom w:val="nil"/>
            </w:tcBorders>
            <w:shd w:val="clear" w:color="auto" w:fill="auto"/>
          </w:tcPr>
          <w:p w14:paraId="12416681" w14:textId="77777777" w:rsidR="00527747" w:rsidRPr="008057C9" w:rsidRDefault="00527747" w:rsidP="00527747">
            <w:pPr>
              <w:pStyle w:val="08-Tabelageral"/>
              <w:ind w:firstLine="176"/>
              <w:jc w:val="left"/>
              <w:rPr>
                <w:rFonts w:cs="Arial"/>
                <w:b w:val="0"/>
                <w:bCs w:val="0"/>
                <w:color w:val="auto"/>
                <w:szCs w:val="14"/>
              </w:rPr>
            </w:pPr>
            <w:r w:rsidRPr="008057C9">
              <w:rPr>
                <w:rFonts w:cs="Arial"/>
                <w:b w:val="0"/>
                <w:bCs w:val="0"/>
                <w:color w:val="auto"/>
                <w:szCs w:val="14"/>
              </w:rPr>
              <w:t>Banco do Brasil</w:t>
            </w:r>
          </w:p>
        </w:tc>
        <w:tc>
          <w:tcPr>
            <w:tcW w:w="1365" w:type="dxa"/>
            <w:tcBorders>
              <w:top w:val="single" w:sz="2" w:space="0" w:color="1F4E79" w:themeColor="accent1" w:themeShade="80"/>
              <w:bottom w:val="nil"/>
            </w:tcBorders>
            <w:shd w:val="clear" w:color="auto" w:fill="auto"/>
            <w:vAlign w:val="bottom"/>
          </w:tcPr>
          <w:p w14:paraId="72062F70" w14:textId="77777777" w:rsidR="00527747" w:rsidRDefault="00527747" w:rsidP="00527747">
            <w:pPr>
              <w:pStyle w:val="08-Tabelageral"/>
              <w:cnfStyle w:val="000000000000" w:firstRow="0" w:lastRow="0" w:firstColumn="0" w:lastColumn="0" w:oddVBand="0" w:evenVBand="0" w:oddHBand="0" w:evenHBand="0" w:firstRowFirstColumn="0" w:firstRowLastColumn="0" w:lastRowFirstColumn="0" w:lastRowLastColumn="0"/>
            </w:pPr>
            <w:r w:rsidRPr="009330C3">
              <w:t>1</w:t>
            </w:r>
            <w:r>
              <w:t>,</w:t>
            </w:r>
            <w:r w:rsidRPr="009330C3">
              <w:t>325</w:t>
            </w:r>
            <w:r>
              <w:t>,</w:t>
            </w:r>
            <w:r w:rsidRPr="009330C3">
              <w:t>000</w:t>
            </w:r>
            <w:r>
              <w:t>,</w:t>
            </w:r>
            <w:r w:rsidRPr="009330C3">
              <w:t>000</w:t>
            </w:r>
          </w:p>
        </w:tc>
        <w:tc>
          <w:tcPr>
            <w:tcW w:w="707" w:type="dxa"/>
            <w:tcBorders>
              <w:top w:val="single" w:sz="2" w:space="0" w:color="1F4E79" w:themeColor="accent1" w:themeShade="80"/>
              <w:bottom w:val="nil"/>
            </w:tcBorders>
            <w:shd w:val="clear" w:color="auto" w:fill="auto"/>
            <w:vAlign w:val="bottom"/>
          </w:tcPr>
          <w:p w14:paraId="7256CDF3" w14:textId="77777777" w:rsidR="00527747" w:rsidRDefault="00527747" w:rsidP="00527747">
            <w:pPr>
              <w:pStyle w:val="08-Tabelageral"/>
              <w:cnfStyle w:val="000000000000" w:firstRow="0" w:lastRow="0" w:firstColumn="0" w:lastColumn="0" w:oddVBand="0" w:evenVBand="0" w:oddHBand="0" w:evenHBand="0" w:firstRowFirstColumn="0" w:firstRowLastColumn="0" w:lastRowFirstColumn="0" w:lastRowLastColumn="0"/>
            </w:pPr>
            <w:r w:rsidRPr="009330C3">
              <w:t>66</w:t>
            </w:r>
            <w:r>
              <w:t>.</w:t>
            </w:r>
            <w:r w:rsidRPr="009330C3">
              <w:t>25</w:t>
            </w:r>
          </w:p>
        </w:tc>
        <w:tc>
          <w:tcPr>
            <w:tcW w:w="270" w:type="dxa"/>
            <w:tcBorders>
              <w:top w:val="single" w:sz="2" w:space="0" w:color="1F4E79" w:themeColor="accent1" w:themeShade="80"/>
              <w:bottom w:val="nil"/>
            </w:tcBorders>
            <w:shd w:val="clear" w:color="auto" w:fill="auto"/>
            <w:vAlign w:val="center"/>
          </w:tcPr>
          <w:p w14:paraId="0727E3A2" w14:textId="77777777" w:rsidR="00527747" w:rsidRPr="00376A8D" w:rsidRDefault="00527747" w:rsidP="00527747">
            <w:pPr>
              <w:pStyle w:val="08-Tabelageral"/>
              <w:cnfStyle w:val="000000000000" w:firstRow="0" w:lastRow="0" w:firstColumn="0" w:lastColumn="0" w:oddVBand="0" w:evenVBand="0" w:oddHBand="0" w:evenHBand="0" w:firstRowFirstColumn="0" w:firstRowLastColumn="0" w:lastRowFirstColumn="0" w:lastRowLastColumn="0"/>
            </w:pPr>
          </w:p>
        </w:tc>
        <w:tc>
          <w:tcPr>
            <w:tcW w:w="372" w:type="dxa"/>
            <w:gridSpan w:val="2"/>
            <w:tcBorders>
              <w:top w:val="single" w:sz="2" w:space="0" w:color="1F4E79" w:themeColor="accent1" w:themeShade="80"/>
              <w:bottom w:val="nil"/>
            </w:tcBorders>
            <w:shd w:val="clear" w:color="auto" w:fill="auto"/>
          </w:tcPr>
          <w:p w14:paraId="2054772D" w14:textId="77777777" w:rsidR="00527747" w:rsidRPr="00376A8D" w:rsidRDefault="00527747" w:rsidP="00527747">
            <w:pPr>
              <w:pStyle w:val="08-Tabelageral"/>
              <w:cnfStyle w:val="000000000000" w:firstRow="0" w:lastRow="0" w:firstColumn="0" w:lastColumn="0" w:oddVBand="0" w:evenVBand="0" w:oddHBand="0" w:evenHBand="0" w:firstRowFirstColumn="0" w:firstRowLastColumn="0" w:lastRowFirstColumn="0" w:lastRowLastColumn="0"/>
            </w:pPr>
          </w:p>
        </w:tc>
        <w:tc>
          <w:tcPr>
            <w:tcW w:w="1235" w:type="dxa"/>
            <w:gridSpan w:val="2"/>
            <w:tcBorders>
              <w:top w:val="single" w:sz="2" w:space="0" w:color="1F4E79" w:themeColor="accent1" w:themeShade="80"/>
              <w:bottom w:val="nil"/>
            </w:tcBorders>
            <w:shd w:val="clear" w:color="auto" w:fill="auto"/>
            <w:vAlign w:val="center"/>
          </w:tcPr>
          <w:p w14:paraId="636CAB19" w14:textId="77777777" w:rsidR="00527747" w:rsidRPr="0086152E"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5A7A8D">
              <w:t>1</w:t>
            </w:r>
            <w:r>
              <w:t>,</w:t>
            </w:r>
            <w:r w:rsidRPr="005A7A8D">
              <w:t>325</w:t>
            </w:r>
            <w:r>
              <w:t>,</w:t>
            </w:r>
            <w:r w:rsidRPr="005A7A8D">
              <w:t>000</w:t>
            </w:r>
            <w:r>
              <w:t>,</w:t>
            </w:r>
            <w:r w:rsidRPr="005A7A8D">
              <w:t>000</w:t>
            </w:r>
          </w:p>
        </w:tc>
        <w:tc>
          <w:tcPr>
            <w:tcW w:w="847" w:type="dxa"/>
            <w:tcBorders>
              <w:top w:val="single" w:sz="2" w:space="0" w:color="1F4E79" w:themeColor="accent1" w:themeShade="80"/>
              <w:bottom w:val="nil"/>
            </w:tcBorders>
            <w:shd w:val="clear" w:color="auto" w:fill="auto"/>
            <w:vAlign w:val="center"/>
          </w:tcPr>
          <w:p w14:paraId="5AECCF4C" w14:textId="77777777" w:rsidR="00527747" w:rsidRPr="0086152E"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t>66.25</w:t>
            </w:r>
          </w:p>
        </w:tc>
      </w:tr>
      <w:tr w:rsidR="00527747" w:rsidRPr="00C806B0" w14:paraId="38ED82BE" w14:textId="77777777" w:rsidTr="00527747">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385F3F0F" w14:textId="77777777" w:rsidR="00527747" w:rsidRPr="008057C9" w:rsidRDefault="00527747" w:rsidP="00527747">
            <w:pPr>
              <w:pStyle w:val="08-Tabelageral"/>
              <w:ind w:firstLine="176"/>
              <w:jc w:val="left"/>
              <w:rPr>
                <w:rFonts w:cs="Arial"/>
                <w:b w:val="0"/>
                <w:bCs w:val="0"/>
                <w:color w:val="auto"/>
                <w:szCs w:val="14"/>
              </w:rPr>
            </w:pPr>
            <w:r w:rsidRPr="008057C9">
              <w:rPr>
                <w:rFonts w:cs="Arial"/>
                <w:b w:val="0"/>
                <w:bCs w:val="0"/>
                <w:color w:val="auto"/>
                <w:szCs w:val="14"/>
              </w:rPr>
              <w:t>Other stockholders</w:t>
            </w:r>
          </w:p>
        </w:tc>
        <w:tc>
          <w:tcPr>
            <w:tcW w:w="1365" w:type="dxa"/>
            <w:tcBorders>
              <w:top w:val="nil"/>
              <w:bottom w:val="nil"/>
            </w:tcBorders>
            <w:shd w:val="clear" w:color="auto" w:fill="auto"/>
            <w:vAlign w:val="bottom"/>
          </w:tcPr>
          <w:p w14:paraId="3902F279" w14:textId="77777777" w:rsidR="00527747" w:rsidRDefault="00527747" w:rsidP="00527747">
            <w:pPr>
              <w:pStyle w:val="08-Tabelageral"/>
              <w:cnfStyle w:val="000000100000" w:firstRow="0" w:lastRow="0" w:firstColumn="0" w:lastColumn="0" w:oddVBand="0" w:evenVBand="0" w:oddHBand="1" w:evenHBand="0" w:firstRowFirstColumn="0" w:firstRowLastColumn="0" w:lastRowFirstColumn="0" w:lastRowLastColumn="0"/>
            </w:pPr>
            <w:r w:rsidRPr="00EF1149">
              <w:t>671</w:t>
            </w:r>
            <w:r>
              <w:t>,</w:t>
            </w:r>
            <w:r w:rsidRPr="00EF1149">
              <w:t>726</w:t>
            </w:r>
            <w:r>
              <w:t>,</w:t>
            </w:r>
            <w:r w:rsidRPr="00EF1149">
              <w:t>433</w:t>
            </w:r>
          </w:p>
        </w:tc>
        <w:tc>
          <w:tcPr>
            <w:tcW w:w="707" w:type="dxa"/>
            <w:tcBorders>
              <w:top w:val="nil"/>
              <w:bottom w:val="nil"/>
            </w:tcBorders>
            <w:shd w:val="clear" w:color="auto" w:fill="auto"/>
            <w:vAlign w:val="bottom"/>
          </w:tcPr>
          <w:p w14:paraId="411CE57F" w14:textId="77777777" w:rsidR="00527747" w:rsidRDefault="00527747" w:rsidP="00527747">
            <w:pPr>
              <w:pStyle w:val="08-Tabelageral"/>
              <w:cnfStyle w:val="000000100000" w:firstRow="0" w:lastRow="0" w:firstColumn="0" w:lastColumn="0" w:oddVBand="0" w:evenVBand="0" w:oddHBand="1" w:evenHBand="0" w:firstRowFirstColumn="0" w:firstRowLastColumn="0" w:lastRowFirstColumn="0" w:lastRowLastColumn="0"/>
            </w:pPr>
            <w:r>
              <w:t>33.59</w:t>
            </w:r>
          </w:p>
        </w:tc>
        <w:tc>
          <w:tcPr>
            <w:tcW w:w="270" w:type="dxa"/>
            <w:tcBorders>
              <w:top w:val="nil"/>
              <w:bottom w:val="nil"/>
            </w:tcBorders>
            <w:shd w:val="clear" w:color="auto" w:fill="auto"/>
            <w:vAlign w:val="center"/>
          </w:tcPr>
          <w:p w14:paraId="0C9D154D" w14:textId="77777777" w:rsidR="00527747" w:rsidRPr="00376A8D" w:rsidRDefault="00527747" w:rsidP="00527747">
            <w:pPr>
              <w:pStyle w:val="08-Tabelageral"/>
              <w:cnfStyle w:val="000000100000" w:firstRow="0" w:lastRow="0" w:firstColumn="0" w:lastColumn="0" w:oddVBand="0" w:evenVBand="0" w:oddHBand="1" w:evenHBand="0" w:firstRowFirstColumn="0" w:firstRowLastColumn="0" w:lastRowFirstColumn="0" w:lastRowLastColumn="0"/>
            </w:pPr>
          </w:p>
        </w:tc>
        <w:tc>
          <w:tcPr>
            <w:tcW w:w="372" w:type="dxa"/>
            <w:gridSpan w:val="2"/>
            <w:tcBorders>
              <w:top w:val="nil"/>
              <w:bottom w:val="nil"/>
            </w:tcBorders>
            <w:shd w:val="clear" w:color="auto" w:fill="auto"/>
          </w:tcPr>
          <w:p w14:paraId="0146EE7D" w14:textId="77777777" w:rsidR="00527747" w:rsidRPr="00376A8D" w:rsidRDefault="00527747" w:rsidP="00527747">
            <w:pPr>
              <w:pStyle w:val="08-Tabelageral"/>
              <w:cnfStyle w:val="000000100000" w:firstRow="0" w:lastRow="0" w:firstColumn="0" w:lastColumn="0" w:oddVBand="0" w:evenVBand="0" w:oddHBand="1" w:evenHBand="0" w:firstRowFirstColumn="0" w:firstRowLastColumn="0" w:lastRowFirstColumn="0" w:lastRowLastColumn="0"/>
            </w:pPr>
          </w:p>
        </w:tc>
        <w:tc>
          <w:tcPr>
            <w:tcW w:w="1235" w:type="dxa"/>
            <w:gridSpan w:val="2"/>
            <w:tcBorders>
              <w:top w:val="nil"/>
              <w:bottom w:val="nil"/>
            </w:tcBorders>
            <w:shd w:val="clear" w:color="auto" w:fill="auto"/>
            <w:vAlign w:val="center"/>
          </w:tcPr>
          <w:p w14:paraId="1937D7C7" w14:textId="77777777" w:rsidR="00527747" w:rsidRPr="0086152E"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4E544B">
              <w:t>671</w:t>
            </w:r>
            <w:r>
              <w:t>,</w:t>
            </w:r>
            <w:r w:rsidRPr="004E544B">
              <w:t>686</w:t>
            </w:r>
            <w:r>
              <w:t>,</w:t>
            </w:r>
            <w:r w:rsidRPr="004E544B">
              <w:t>529</w:t>
            </w:r>
          </w:p>
        </w:tc>
        <w:tc>
          <w:tcPr>
            <w:tcW w:w="847" w:type="dxa"/>
            <w:tcBorders>
              <w:top w:val="nil"/>
              <w:bottom w:val="nil"/>
            </w:tcBorders>
            <w:shd w:val="clear" w:color="auto" w:fill="auto"/>
            <w:vAlign w:val="center"/>
          </w:tcPr>
          <w:p w14:paraId="0E5DA0C6" w14:textId="77777777" w:rsidR="00527747" w:rsidRPr="0086152E"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t>33.58</w:t>
            </w:r>
          </w:p>
        </w:tc>
      </w:tr>
      <w:tr w:rsidR="00527747" w:rsidRPr="00C806B0" w14:paraId="7BBFF6E8" w14:textId="77777777" w:rsidTr="00527747">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0ABD74B4" w14:textId="77777777" w:rsidR="00527747" w:rsidRPr="008057C9" w:rsidRDefault="00527747" w:rsidP="00527747">
            <w:pPr>
              <w:pStyle w:val="08-Tabelageral"/>
              <w:ind w:firstLine="176"/>
              <w:jc w:val="left"/>
              <w:rPr>
                <w:rFonts w:cs="Arial"/>
                <w:b w:val="0"/>
                <w:bCs w:val="0"/>
                <w:color w:val="auto"/>
                <w:szCs w:val="14"/>
              </w:rPr>
            </w:pPr>
            <w:r w:rsidRPr="008057C9">
              <w:rPr>
                <w:rFonts w:cs="Arial"/>
                <w:b w:val="0"/>
                <w:bCs w:val="0"/>
                <w:color w:val="auto"/>
                <w:szCs w:val="14"/>
              </w:rPr>
              <w:t>Treasury shares</w:t>
            </w:r>
          </w:p>
        </w:tc>
        <w:tc>
          <w:tcPr>
            <w:tcW w:w="1365" w:type="dxa"/>
            <w:tcBorders>
              <w:top w:val="nil"/>
              <w:bottom w:val="nil"/>
            </w:tcBorders>
            <w:shd w:val="clear" w:color="auto" w:fill="auto"/>
            <w:vAlign w:val="bottom"/>
          </w:tcPr>
          <w:p w14:paraId="2132C5B4" w14:textId="77777777" w:rsidR="00527747" w:rsidRDefault="00527747" w:rsidP="00527747">
            <w:pPr>
              <w:pStyle w:val="08-Tabelageral"/>
              <w:cnfStyle w:val="000000000000" w:firstRow="0" w:lastRow="0" w:firstColumn="0" w:lastColumn="0" w:oddVBand="0" w:evenVBand="0" w:oddHBand="0" w:evenHBand="0" w:firstRowFirstColumn="0" w:firstRowLastColumn="0" w:lastRowFirstColumn="0" w:lastRowLastColumn="0"/>
            </w:pPr>
            <w:r w:rsidRPr="00EF1149">
              <w:t>3</w:t>
            </w:r>
            <w:r>
              <w:t>,</w:t>
            </w:r>
            <w:r w:rsidRPr="00EF1149">
              <w:t>273</w:t>
            </w:r>
            <w:r>
              <w:t>,</w:t>
            </w:r>
            <w:r w:rsidRPr="00EF1149">
              <w:t>567</w:t>
            </w:r>
          </w:p>
        </w:tc>
        <w:tc>
          <w:tcPr>
            <w:tcW w:w="707" w:type="dxa"/>
            <w:tcBorders>
              <w:top w:val="nil"/>
              <w:bottom w:val="nil"/>
            </w:tcBorders>
            <w:shd w:val="clear" w:color="auto" w:fill="auto"/>
            <w:vAlign w:val="bottom"/>
          </w:tcPr>
          <w:p w14:paraId="33D75997" w14:textId="77777777" w:rsidR="00527747" w:rsidRDefault="00527747" w:rsidP="00527747">
            <w:pPr>
              <w:pStyle w:val="08-Tabelageral"/>
              <w:cnfStyle w:val="000000000000" w:firstRow="0" w:lastRow="0" w:firstColumn="0" w:lastColumn="0" w:oddVBand="0" w:evenVBand="0" w:oddHBand="0" w:evenHBand="0" w:firstRowFirstColumn="0" w:firstRowLastColumn="0" w:lastRowFirstColumn="0" w:lastRowLastColumn="0"/>
            </w:pPr>
            <w:r>
              <w:t>0.16</w:t>
            </w:r>
          </w:p>
        </w:tc>
        <w:tc>
          <w:tcPr>
            <w:tcW w:w="270" w:type="dxa"/>
            <w:tcBorders>
              <w:top w:val="nil"/>
              <w:bottom w:val="nil"/>
            </w:tcBorders>
            <w:shd w:val="clear" w:color="auto" w:fill="auto"/>
            <w:vAlign w:val="center"/>
          </w:tcPr>
          <w:p w14:paraId="6794CF78" w14:textId="77777777" w:rsidR="00527747" w:rsidRPr="00376A8D" w:rsidRDefault="00527747" w:rsidP="00527747">
            <w:pPr>
              <w:pStyle w:val="08-Tabelageral"/>
              <w:cnfStyle w:val="000000000000" w:firstRow="0" w:lastRow="0" w:firstColumn="0" w:lastColumn="0" w:oddVBand="0" w:evenVBand="0" w:oddHBand="0" w:evenHBand="0" w:firstRowFirstColumn="0" w:firstRowLastColumn="0" w:lastRowFirstColumn="0" w:lastRowLastColumn="0"/>
            </w:pPr>
          </w:p>
        </w:tc>
        <w:tc>
          <w:tcPr>
            <w:tcW w:w="372" w:type="dxa"/>
            <w:gridSpan w:val="2"/>
            <w:tcBorders>
              <w:top w:val="nil"/>
              <w:bottom w:val="nil"/>
            </w:tcBorders>
            <w:shd w:val="clear" w:color="auto" w:fill="auto"/>
          </w:tcPr>
          <w:p w14:paraId="52E811B9" w14:textId="77777777" w:rsidR="00527747" w:rsidRPr="00376A8D" w:rsidRDefault="00527747" w:rsidP="00527747">
            <w:pPr>
              <w:pStyle w:val="08-Tabelageral"/>
              <w:cnfStyle w:val="000000000000" w:firstRow="0" w:lastRow="0" w:firstColumn="0" w:lastColumn="0" w:oddVBand="0" w:evenVBand="0" w:oddHBand="0" w:evenHBand="0" w:firstRowFirstColumn="0" w:firstRowLastColumn="0" w:lastRowFirstColumn="0" w:lastRowLastColumn="0"/>
            </w:pPr>
          </w:p>
        </w:tc>
        <w:tc>
          <w:tcPr>
            <w:tcW w:w="1235" w:type="dxa"/>
            <w:gridSpan w:val="2"/>
            <w:tcBorders>
              <w:top w:val="nil"/>
              <w:bottom w:val="nil"/>
            </w:tcBorders>
            <w:shd w:val="clear" w:color="auto" w:fill="auto"/>
            <w:vAlign w:val="bottom"/>
          </w:tcPr>
          <w:p w14:paraId="2BFCCBF6" w14:textId="77777777" w:rsidR="00527747" w:rsidRPr="0086152E"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4E544B">
              <w:t>3</w:t>
            </w:r>
            <w:r>
              <w:t>,</w:t>
            </w:r>
            <w:r w:rsidRPr="004E544B">
              <w:t>313</w:t>
            </w:r>
            <w:r>
              <w:t>,</w:t>
            </w:r>
            <w:r w:rsidRPr="004E544B">
              <w:t>471</w:t>
            </w:r>
          </w:p>
        </w:tc>
        <w:tc>
          <w:tcPr>
            <w:tcW w:w="847" w:type="dxa"/>
            <w:tcBorders>
              <w:top w:val="nil"/>
              <w:bottom w:val="nil"/>
            </w:tcBorders>
            <w:shd w:val="clear" w:color="auto" w:fill="auto"/>
            <w:vAlign w:val="bottom"/>
          </w:tcPr>
          <w:p w14:paraId="1C296979" w14:textId="77777777" w:rsidR="00527747" w:rsidRPr="0086152E"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t>0.17</w:t>
            </w:r>
          </w:p>
        </w:tc>
      </w:tr>
      <w:tr w:rsidR="00527747" w:rsidRPr="008057C9" w14:paraId="39EEA2D2" w14:textId="77777777" w:rsidTr="00527747">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0E702C14" w14:textId="77777777" w:rsidR="00527747" w:rsidRPr="008057C9" w:rsidRDefault="00527747" w:rsidP="00527747">
            <w:pPr>
              <w:pStyle w:val="08-Tabelageral"/>
              <w:jc w:val="left"/>
              <w:rPr>
                <w:rFonts w:cs="Arial"/>
                <w:bCs w:val="0"/>
                <w:color w:val="auto"/>
                <w:szCs w:val="14"/>
              </w:rPr>
            </w:pPr>
            <w:r w:rsidRPr="008057C9">
              <w:rPr>
                <w:rFonts w:cs="Arial"/>
                <w:bCs w:val="0"/>
                <w:color w:val="auto"/>
                <w:szCs w:val="14"/>
              </w:rPr>
              <w:t>Total</w:t>
            </w:r>
          </w:p>
        </w:tc>
        <w:tc>
          <w:tcPr>
            <w:tcW w:w="1365" w:type="dxa"/>
            <w:tcBorders>
              <w:top w:val="nil"/>
              <w:bottom w:val="nil"/>
            </w:tcBorders>
            <w:shd w:val="clear" w:color="auto" w:fill="auto"/>
            <w:vAlign w:val="center"/>
          </w:tcPr>
          <w:p w14:paraId="0057B03F" w14:textId="77777777" w:rsidR="00527747" w:rsidRPr="008057C9"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b/>
              </w:rPr>
            </w:pPr>
            <w:r w:rsidRPr="005A7A8D">
              <w:rPr>
                <w:b/>
              </w:rPr>
              <w:t>2</w:t>
            </w:r>
            <w:r>
              <w:rPr>
                <w:b/>
              </w:rPr>
              <w:t>,</w:t>
            </w:r>
            <w:r w:rsidRPr="005A7A8D">
              <w:rPr>
                <w:b/>
              </w:rPr>
              <w:t>000</w:t>
            </w:r>
            <w:r>
              <w:rPr>
                <w:b/>
              </w:rPr>
              <w:t>,</w:t>
            </w:r>
            <w:r w:rsidRPr="005A7A8D">
              <w:rPr>
                <w:b/>
              </w:rPr>
              <w:t>000</w:t>
            </w:r>
            <w:r>
              <w:rPr>
                <w:b/>
              </w:rPr>
              <w:t>,</w:t>
            </w:r>
            <w:r w:rsidRPr="005A7A8D">
              <w:rPr>
                <w:b/>
              </w:rPr>
              <w:t>000</w:t>
            </w:r>
          </w:p>
        </w:tc>
        <w:tc>
          <w:tcPr>
            <w:tcW w:w="707" w:type="dxa"/>
            <w:tcBorders>
              <w:top w:val="nil"/>
              <w:bottom w:val="nil"/>
            </w:tcBorders>
            <w:shd w:val="clear" w:color="auto" w:fill="auto"/>
            <w:vAlign w:val="center"/>
          </w:tcPr>
          <w:p w14:paraId="3F10FE1C" w14:textId="77777777" w:rsidR="00527747" w:rsidRPr="008057C9"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b/>
              </w:rPr>
            </w:pPr>
            <w:r w:rsidRPr="005A7A8D">
              <w:rPr>
                <w:b/>
              </w:rPr>
              <w:t>100</w:t>
            </w:r>
          </w:p>
        </w:tc>
        <w:tc>
          <w:tcPr>
            <w:tcW w:w="270" w:type="dxa"/>
            <w:tcBorders>
              <w:top w:val="nil"/>
              <w:bottom w:val="nil"/>
            </w:tcBorders>
            <w:shd w:val="clear" w:color="auto" w:fill="auto"/>
            <w:vAlign w:val="center"/>
          </w:tcPr>
          <w:p w14:paraId="09F14BDF" w14:textId="77777777" w:rsidR="00527747" w:rsidRPr="008057C9"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b/>
              </w:rPr>
            </w:pPr>
          </w:p>
        </w:tc>
        <w:tc>
          <w:tcPr>
            <w:tcW w:w="372" w:type="dxa"/>
            <w:gridSpan w:val="2"/>
            <w:tcBorders>
              <w:top w:val="nil"/>
              <w:bottom w:val="nil"/>
            </w:tcBorders>
            <w:shd w:val="clear" w:color="auto" w:fill="auto"/>
          </w:tcPr>
          <w:p w14:paraId="08F867C2" w14:textId="77777777" w:rsidR="00527747" w:rsidRPr="008057C9"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235" w:type="dxa"/>
            <w:gridSpan w:val="2"/>
            <w:tcBorders>
              <w:top w:val="nil"/>
              <w:bottom w:val="nil"/>
            </w:tcBorders>
            <w:shd w:val="clear" w:color="auto" w:fill="auto"/>
            <w:vAlign w:val="center"/>
          </w:tcPr>
          <w:p w14:paraId="3CB1245D" w14:textId="77777777" w:rsidR="00527747" w:rsidRPr="008057C9"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5A7A8D">
              <w:rPr>
                <w:b/>
              </w:rPr>
              <w:t>2</w:t>
            </w:r>
            <w:r>
              <w:rPr>
                <w:b/>
              </w:rPr>
              <w:t>,</w:t>
            </w:r>
            <w:r w:rsidRPr="005A7A8D">
              <w:rPr>
                <w:b/>
              </w:rPr>
              <w:t>000</w:t>
            </w:r>
            <w:r>
              <w:rPr>
                <w:b/>
              </w:rPr>
              <w:t>,</w:t>
            </w:r>
            <w:r w:rsidRPr="005A7A8D">
              <w:rPr>
                <w:b/>
              </w:rPr>
              <w:t>000</w:t>
            </w:r>
            <w:r>
              <w:rPr>
                <w:b/>
              </w:rPr>
              <w:t>,</w:t>
            </w:r>
            <w:r w:rsidRPr="005A7A8D">
              <w:rPr>
                <w:b/>
              </w:rPr>
              <w:t>000</w:t>
            </w:r>
          </w:p>
        </w:tc>
        <w:tc>
          <w:tcPr>
            <w:tcW w:w="847" w:type="dxa"/>
            <w:tcBorders>
              <w:top w:val="nil"/>
              <w:bottom w:val="nil"/>
            </w:tcBorders>
            <w:shd w:val="clear" w:color="auto" w:fill="auto"/>
            <w:vAlign w:val="center"/>
          </w:tcPr>
          <w:p w14:paraId="72CCE809" w14:textId="77777777" w:rsidR="00527747" w:rsidRPr="008057C9"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5A7A8D">
              <w:rPr>
                <w:b/>
              </w:rPr>
              <w:t>100</w:t>
            </w:r>
          </w:p>
        </w:tc>
      </w:tr>
      <w:tr w:rsidR="00527747" w:rsidRPr="00C806B0" w14:paraId="01053EE3" w14:textId="77777777" w:rsidTr="00527747">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12E92E61" w14:textId="77777777" w:rsidR="00527747" w:rsidRPr="008057C9" w:rsidRDefault="00527747" w:rsidP="00527747">
            <w:pPr>
              <w:pStyle w:val="08-Tabelageral"/>
              <w:ind w:firstLine="176"/>
              <w:jc w:val="left"/>
              <w:rPr>
                <w:rFonts w:cs="Arial"/>
                <w:b w:val="0"/>
                <w:bCs w:val="0"/>
                <w:color w:val="auto"/>
                <w:szCs w:val="14"/>
              </w:rPr>
            </w:pPr>
            <w:r w:rsidRPr="008057C9">
              <w:rPr>
                <w:rFonts w:cs="Arial"/>
                <w:b w:val="0"/>
                <w:bCs w:val="0"/>
                <w:color w:val="auto"/>
                <w:szCs w:val="14"/>
              </w:rPr>
              <w:t>Locals</w:t>
            </w:r>
          </w:p>
        </w:tc>
        <w:tc>
          <w:tcPr>
            <w:tcW w:w="1365" w:type="dxa"/>
            <w:tcBorders>
              <w:top w:val="nil"/>
              <w:bottom w:val="nil"/>
            </w:tcBorders>
            <w:shd w:val="clear" w:color="auto" w:fill="auto"/>
            <w:vAlign w:val="bottom"/>
          </w:tcPr>
          <w:p w14:paraId="16A4FBC8" w14:textId="77777777" w:rsidR="00527747" w:rsidRDefault="00527747" w:rsidP="00527747">
            <w:pPr>
              <w:pStyle w:val="08-Tabelageral"/>
              <w:cnfStyle w:val="000000000000" w:firstRow="0" w:lastRow="0" w:firstColumn="0" w:lastColumn="0" w:oddVBand="0" w:evenVBand="0" w:oddHBand="0" w:evenHBand="0" w:firstRowFirstColumn="0" w:firstRowLastColumn="0" w:lastRowFirstColumn="0" w:lastRowLastColumn="0"/>
            </w:pPr>
            <w:r w:rsidRPr="00EF1149">
              <w:t>1</w:t>
            </w:r>
            <w:r>
              <w:t>,</w:t>
            </w:r>
            <w:r w:rsidRPr="00EF1149">
              <w:t>537</w:t>
            </w:r>
            <w:r>
              <w:t>,</w:t>
            </w:r>
            <w:r w:rsidRPr="00EF1149">
              <w:t>631</w:t>
            </w:r>
            <w:r>
              <w:t>,</w:t>
            </w:r>
            <w:r w:rsidRPr="00EF1149">
              <w:t>985</w:t>
            </w:r>
          </w:p>
        </w:tc>
        <w:tc>
          <w:tcPr>
            <w:tcW w:w="707" w:type="dxa"/>
            <w:tcBorders>
              <w:top w:val="nil"/>
              <w:bottom w:val="nil"/>
            </w:tcBorders>
            <w:shd w:val="clear" w:color="auto" w:fill="auto"/>
            <w:vAlign w:val="bottom"/>
          </w:tcPr>
          <w:p w14:paraId="525BF881" w14:textId="77777777" w:rsidR="00527747" w:rsidRDefault="00527747" w:rsidP="00527747">
            <w:pPr>
              <w:pStyle w:val="08-Tabelageral"/>
              <w:cnfStyle w:val="000000000000" w:firstRow="0" w:lastRow="0" w:firstColumn="0" w:lastColumn="0" w:oddVBand="0" w:evenVBand="0" w:oddHBand="0" w:evenHBand="0" w:firstRowFirstColumn="0" w:firstRowLastColumn="0" w:lastRowFirstColumn="0" w:lastRowLastColumn="0"/>
            </w:pPr>
            <w:r>
              <w:t>76.88</w:t>
            </w:r>
          </w:p>
        </w:tc>
        <w:tc>
          <w:tcPr>
            <w:tcW w:w="270" w:type="dxa"/>
            <w:tcBorders>
              <w:top w:val="nil"/>
              <w:bottom w:val="nil"/>
            </w:tcBorders>
            <w:shd w:val="clear" w:color="auto" w:fill="auto"/>
            <w:vAlign w:val="center"/>
          </w:tcPr>
          <w:p w14:paraId="2D594654" w14:textId="77777777" w:rsidR="00527747" w:rsidRPr="00376A8D" w:rsidRDefault="00527747" w:rsidP="00527747">
            <w:pPr>
              <w:pStyle w:val="08-Tabelageral"/>
              <w:cnfStyle w:val="000000000000" w:firstRow="0" w:lastRow="0" w:firstColumn="0" w:lastColumn="0" w:oddVBand="0" w:evenVBand="0" w:oddHBand="0" w:evenHBand="0" w:firstRowFirstColumn="0" w:firstRowLastColumn="0" w:lastRowFirstColumn="0" w:lastRowLastColumn="0"/>
            </w:pPr>
          </w:p>
        </w:tc>
        <w:tc>
          <w:tcPr>
            <w:tcW w:w="372" w:type="dxa"/>
            <w:gridSpan w:val="2"/>
            <w:tcBorders>
              <w:top w:val="nil"/>
              <w:bottom w:val="nil"/>
            </w:tcBorders>
            <w:shd w:val="clear" w:color="auto" w:fill="auto"/>
          </w:tcPr>
          <w:p w14:paraId="54EBD9B5" w14:textId="77777777" w:rsidR="00527747" w:rsidRPr="00376A8D" w:rsidRDefault="00527747" w:rsidP="00527747">
            <w:pPr>
              <w:pStyle w:val="08-Tabelageral"/>
              <w:cnfStyle w:val="000000000000" w:firstRow="0" w:lastRow="0" w:firstColumn="0" w:lastColumn="0" w:oddVBand="0" w:evenVBand="0" w:oddHBand="0" w:evenHBand="0" w:firstRowFirstColumn="0" w:firstRowLastColumn="0" w:lastRowFirstColumn="0" w:lastRowLastColumn="0"/>
            </w:pPr>
          </w:p>
        </w:tc>
        <w:tc>
          <w:tcPr>
            <w:tcW w:w="1235" w:type="dxa"/>
            <w:gridSpan w:val="2"/>
            <w:tcBorders>
              <w:top w:val="nil"/>
              <w:bottom w:val="nil"/>
            </w:tcBorders>
            <w:shd w:val="clear" w:color="auto" w:fill="auto"/>
            <w:vAlign w:val="bottom"/>
          </w:tcPr>
          <w:p w14:paraId="770BE2BF" w14:textId="77777777" w:rsidR="00527747" w:rsidRPr="0086152E"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4E544B">
              <w:t>1</w:t>
            </w:r>
            <w:r>
              <w:t>,</w:t>
            </w:r>
            <w:r w:rsidRPr="004E544B">
              <w:t>572</w:t>
            </w:r>
            <w:r>
              <w:t>,</w:t>
            </w:r>
            <w:r w:rsidRPr="004E544B">
              <w:t>986</w:t>
            </w:r>
            <w:r>
              <w:t>,</w:t>
            </w:r>
            <w:r w:rsidRPr="004E544B">
              <w:t>959</w:t>
            </w:r>
          </w:p>
        </w:tc>
        <w:tc>
          <w:tcPr>
            <w:tcW w:w="847" w:type="dxa"/>
            <w:tcBorders>
              <w:top w:val="nil"/>
              <w:bottom w:val="nil"/>
            </w:tcBorders>
            <w:shd w:val="clear" w:color="auto" w:fill="auto"/>
            <w:vAlign w:val="bottom"/>
          </w:tcPr>
          <w:p w14:paraId="1E06AC1B" w14:textId="77777777" w:rsidR="00527747" w:rsidRPr="0086152E"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904B99">
              <w:t>78</w:t>
            </w:r>
            <w:r>
              <w:t>.</w:t>
            </w:r>
            <w:r w:rsidRPr="00904B99">
              <w:t>65</w:t>
            </w:r>
          </w:p>
        </w:tc>
      </w:tr>
      <w:tr w:rsidR="00527747" w:rsidRPr="00C806B0" w14:paraId="464A780F" w14:textId="77777777" w:rsidTr="00527747">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single" w:sz="2" w:space="0" w:color="1F4E79" w:themeColor="accent1" w:themeShade="80"/>
            </w:tcBorders>
            <w:shd w:val="clear" w:color="auto" w:fill="auto"/>
          </w:tcPr>
          <w:p w14:paraId="414A2AFC" w14:textId="77777777" w:rsidR="00527747" w:rsidRPr="008057C9" w:rsidRDefault="00527747" w:rsidP="00527747">
            <w:pPr>
              <w:pStyle w:val="08-Tabelageral"/>
              <w:ind w:firstLine="176"/>
              <w:jc w:val="left"/>
              <w:rPr>
                <w:rFonts w:cs="Arial"/>
                <w:b w:val="0"/>
                <w:bCs w:val="0"/>
                <w:color w:val="auto"/>
                <w:szCs w:val="14"/>
              </w:rPr>
            </w:pPr>
            <w:r w:rsidRPr="008057C9">
              <w:rPr>
                <w:rFonts w:cs="Arial"/>
                <w:b w:val="0"/>
                <w:bCs w:val="0"/>
                <w:color w:val="auto"/>
                <w:szCs w:val="14"/>
              </w:rPr>
              <w:t>Foreign</w:t>
            </w:r>
          </w:p>
        </w:tc>
        <w:tc>
          <w:tcPr>
            <w:tcW w:w="1365" w:type="dxa"/>
            <w:tcBorders>
              <w:top w:val="nil"/>
              <w:bottom w:val="single" w:sz="2" w:space="0" w:color="1F4E79" w:themeColor="accent1" w:themeShade="80"/>
            </w:tcBorders>
            <w:shd w:val="clear" w:color="auto" w:fill="auto"/>
            <w:vAlign w:val="bottom"/>
          </w:tcPr>
          <w:p w14:paraId="555FD8F1" w14:textId="77777777" w:rsidR="00527747" w:rsidRDefault="00527747" w:rsidP="00527747">
            <w:pPr>
              <w:pStyle w:val="08-Tabelageral"/>
              <w:cnfStyle w:val="000000100000" w:firstRow="0" w:lastRow="0" w:firstColumn="0" w:lastColumn="0" w:oddVBand="0" w:evenVBand="0" w:oddHBand="1" w:evenHBand="0" w:firstRowFirstColumn="0" w:firstRowLastColumn="0" w:lastRowFirstColumn="0" w:lastRowLastColumn="0"/>
            </w:pPr>
            <w:r w:rsidRPr="00EF1149">
              <w:t>462</w:t>
            </w:r>
            <w:r>
              <w:t>,</w:t>
            </w:r>
            <w:r w:rsidRPr="00EF1149">
              <w:t>368</w:t>
            </w:r>
            <w:r>
              <w:t>,</w:t>
            </w:r>
            <w:r w:rsidRPr="00EF1149">
              <w:t>015</w:t>
            </w:r>
          </w:p>
        </w:tc>
        <w:tc>
          <w:tcPr>
            <w:tcW w:w="707" w:type="dxa"/>
            <w:tcBorders>
              <w:top w:val="nil"/>
              <w:bottom w:val="single" w:sz="2" w:space="0" w:color="1F4E79" w:themeColor="accent1" w:themeShade="80"/>
            </w:tcBorders>
            <w:shd w:val="clear" w:color="auto" w:fill="auto"/>
            <w:vAlign w:val="bottom"/>
          </w:tcPr>
          <w:p w14:paraId="59128139" w14:textId="77777777" w:rsidR="00527747" w:rsidRDefault="00527747" w:rsidP="00527747">
            <w:pPr>
              <w:pStyle w:val="08-Tabelageral"/>
              <w:cnfStyle w:val="000000100000" w:firstRow="0" w:lastRow="0" w:firstColumn="0" w:lastColumn="0" w:oddVBand="0" w:evenVBand="0" w:oddHBand="1" w:evenHBand="0" w:firstRowFirstColumn="0" w:firstRowLastColumn="0" w:lastRowFirstColumn="0" w:lastRowLastColumn="0"/>
            </w:pPr>
            <w:r>
              <w:t>23.12</w:t>
            </w:r>
          </w:p>
        </w:tc>
        <w:tc>
          <w:tcPr>
            <w:tcW w:w="270" w:type="dxa"/>
            <w:tcBorders>
              <w:top w:val="nil"/>
              <w:bottom w:val="single" w:sz="2" w:space="0" w:color="1F4E79" w:themeColor="accent1" w:themeShade="80"/>
            </w:tcBorders>
            <w:shd w:val="clear" w:color="auto" w:fill="auto"/>
            <w:vAlign w:val="center"/>
          </w:tcPr>
          <w:p w14:paraId="35F44239" w14:textId="77777777" w:rsidR="00527747" w:rsidRPr="00376A8D" w:rsidRDefault="00527747" w:rsidP="00527747">
            <w:pPr>
              <w:pStyle w:val="08-Tabelageral"/>
              <w:cnfStyle w:val="000000100000" w:firstRow="0" w:lastRow="0" w:firstColumn="0" w:lastColumn="0" w:oddVBand="0" w:evenVBand="0" w:oddHBand="1" w:evenHBand="0" w:firstRowFirstColumn="0" w:firstRowLastColumn="0" w:lastRowFirstColumn="0" w:lastRowLastColumn="0"/>
            </w:pPr>
          </w:p>
        </w:tc>
        <w:tc>
          <w:tcPr>
            <w:tcW w:w="372" w:type="dxa"/>
            <w:gridSpan w:val="2"/>
            <w:tcBorders>
              <w:top w:val="nil"/>
              <w:bottom w:val="single" w:sz="2" w:space="0" w:color="1F4E79" w:themeColor="accent1" w:themeShade="80"/>
            </w:tcBorders>
            <w:shd w:val="clear" w:color="auto" w:fill="auto"/>
          </w:tcPr>
          <w:p w14:paraId="769D485D" w14:textId="77777777" w:rsidR="00527747" w:rsidRPr="00376A8D" w:rsidRDefault="00527747" w:rsidP="00527747">
            <w:pPr>
              <w:pStyle w:val="08-Tabelageral"/>
              <w:cnfStyle w:val="000000100000" w:firstRow="0" w:lastRow="0" w:firstColumn="0" w:lastColumn="0" w:oddVBand="0" w:evenVBand="0" w:oddHBand="1" w:evenHBand="0" w:firstRowFirstColumn="0" w:firstRowLastColumn="0" w:lastRowFirstColumn="0" w:lastRowLastColumn="0"/>
            </w:pPr>
          </w:p>
        </w:tc>
        <w:tc>
          <w:tcPr>
            <w:tcW w:w="1235" w:type="dxa"/>
            <w:gridSpan w:val="2"/>
            <w:tcBorders>
              <w:top w:val="nil"/>
              <w:bottom w:val="single" w:sz="2" w:space="0" w:color="1F4E79" w:themeColor="accent1" w:themeShade="80"/>
            </w:tcBorders>
            <w:shd w:val="clear" w:color="auto" w:fill="auto"/>
            <w:vAlign w:val="bottom"/>
          </w:tcPr>
          <w:p w14:paraId="0AEE18D1" w14:textId="77777777" w:rsidR="00527747" w:rsidRPr="0086152E"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904B99">
              <w:t>427</w:t>
            </w:r>
            <w:r>
              <w:t>,</w:t>
            </w:r>
            <w:r w:rsidRPr="00904B99">
              <w:t>013</w:t>
            </w:r>
            <w:r>
              <w:t>,</w:t>
            </w:r>
            <w:r w:rsidRPr="00904B99">
              <w:t>041</w:t>
            </w:r>
          </w:p>
        </w:tc>
        <w:tc>
          <w:tcPr>
            <w:tcW w:w="847" w:type="dxa"/>
            <w:tcBorders>
              <w:top w:val="nil"/>
              <w:bottom w:val="single" w:sz="2" w:space="0" w:color="1F4E79" w:themeColor="accent1" w:themeShade="80"/>
            </w:tcBorders>
            <w:shd w:val="clear" w:color="auto" w:fill="auto"/>
            <w:vAlign w:val="bottom"/>
          </w:tcPr>
          <w:p w14:paraId="6B3AB54F" w14:textId="77777777" w:rsidR="00527747" w:rsidRPr="0086152E"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904B99">
              <w:t>21</w:t>
            </w:r>
            <w:r>
              <w:t>.</w:t>
            </w:r>
            <w:r w:rsidRPr="00904B99">
              <w:t>35</w:t>
            </w:r>
          </w:p>
        </w:tc>
      </w:tr>
    </w:tbl>
    <w:p w14:paraId="31ECA1B4" w14:textId="77777777" w:rsidR="00527747" w:rsidRPr="005261C1" w:rsidRDefault="00527747" w:rsidP="00527747">
      <w:pPr>
        <w:pStyle w:val="01-Textonormal"/>
        <w:rPr>
          <w:b/>
          <w:color w:val="1F3864" w:themeColor="accent5" w:themeShade="80"/>
        </w:rPr>
      </w:pPr>
      <w:r w:rsidRPr="005261C1">
        <w:rPr>
          <w:b/>
          <w:color w:val="1F3864" w:themeColor="accent5" w:themeShade="80"/>
        </w:rPr>
        <w:t xml:space="preserve">g) Treasury shares </w:t>
      </w:r>
    </w:p>
    <w:p w14:paraId="5E045074" w14:textId="77777777" w:rsidR="00527747" w:rsidRPr="005261C1" w:rsidRDefault="00527747" w:rsidP="00527747">
      <w:pPr>
        <w:pStyle w:val="01-Textonormal"/>
        <w:rPr>
          <w:b/>
          <w:color w:val="1F3864" w:themeColor="accent5" w:themeShade="80"/>
        </w:rPr>
      </w:pPr>
      <w:r w:rsidRPr="005261C1">
        <w:rPr>
          <w:b/>
          <w:color w:val="1F3864" w:themeColor="accent5" w:themeShade="80"/>
        </w:rPr>
        <w:t xml:space="preserve">g.1) Share-Based Payment – Variable Wage Program </w:t>
      </w:r>
    </w:p>
    <w:p w14:paraId="668F58B7" w14:textId="77777777" w:rsidR="00527747" w:rsidRDefault="00527747" w:rsidP="00527747">
      <w:pPr>
        <w:pStyle w:val="05-Textonormal"/>
        <w:rPr>
          <w:lang w:val="en-US"/>
        </w:rPr>
      </w:pPr>
      <w:r w:rsidRPr="000C008B">
        <w:rPr>
          <w:lang w:val="en-US"/>
        </w:rPr>
        <w:t xml:space="preserve">The Variable </w:t>
      </w:r>
      <w:r>
        <w:rPr>
          <w:lang w:val="en-US"/>
        </w:rPr>
        <w:t>Wage</w:t>
      </w:r>
      <w:r w:rsidRPr="000C008B">
        <w:rPr>
          <w:lang w:val="en-US"/>
        </w:rPr>
        <w:t xml:space="preserve"> Program Board </w:t>
      </w:r>
      <w:r>
        <w:rPr>
          <w:lang w:val="en-US"/>
        </w:rPr>
        <w:t xml:space="preserve">of </w:t>
      </w:r>
      <w:r w:rsidRPr="000C008B">
        <w:rPr>
          <w:lang w:val="en-US"/>
        </w:rPr>
        <w:t xml:space="preserve">BB Seguridade </w:t>
      </w:r>
      <w:r>
        <w:rPr>
          <w:lang w:val="en-US"/>
        </w:rPr>
        <w:t>determined</w:t>
      </w:r>
      <w:r w:rsidRPr="000C008B">
        <w:rPr>
          <w:lang w:val="en-US"/>
        </w:rPr>
        <w:t xml:space="preserve"> that</w:t>
      </w:r>
      <w:r>
        <w:rPr>
          <w:lang w:val="en-US"/>
        </w:rPr>
        <w:t>,</w:t>
      </w:r>
      <w:r w:rsidRPr="000C008B">
        <w:rPr>
          <w:lang w:val="en-US"/>
        </w:rPr>
        <w:t xml:space="preserve"> </w:t>
      </w:r>
      <w:r>
        <w:rPr>
          <w:lang w:val="en-US"/>
        </w:rPr>
        <w:t xml:space="preserve">of </w:t>
      </w:r>
      <w:r w:rsidRPr="000C008B">
        <w:rPr>
          <w:lang w:val="en-US"/>
        </w:rPr>
        <w:t>the total amount allocated to the payment of variable compensation, 50% will be made in shares of BB Seguridade</w:t>
      </w:r>
      <w:r>
        <w:rPr>
          <w:lang w:val="en-US"/>
        </w:rPr>
        <w:t xml:space="preserve"> </w:t>
      </w:r>
      <w:r w:rsidRPr="000C008B">
        <w:rPr>
          <w:lang w:val="en-US"/>
        </w:rPr>
        <w:t xml:space="preserve">(BBSE3). </w:t>
      </w:r>
      <w:r>
        <w:rPr>
          <w:lang w:val="en-US"/>
        </w:rPr>
        <w:t>From t</w:t>
      </w:r>
      <w:r w:rsidRPr="000C008B">
        <w:rPr>
          <w:lang w:val="en-US"/>
        </w:rPr>
        <w:t xml:space="preserve">he total paid in </w:t>
      </w:r>
      <w:r>
        <w:rPr>
          <w:lang w:val="en-US"/>
        </w:rPr>
        <w:t>shares</w:t>
      </w:r>
      <w:r w:rsidRPr="000C008B">
        <w:rPr>
          <w:lang w:val="en-US"/>
        </w:rPr>
        <w:t>, 20% will be immediately transferred to the beneficiary ownership and 80% will be deferred for a period of four years.</w:t>
      </w:r>
    </w:p>
    <w:p w14:paraId="244B57DF" w14:textId="77777777" w:rsidR="00527747" w:rsidRDefault="00527747" w:rsidP="00527747">
      <w:pPr>
        <w:pStyle w:val="05-Textonormal"/>
        <w:rPr>
          <w:lang w:val="en-US"/>
        </w:rPr>
      </w:pPr>
      <w:r w:rsidRPr="009E41F1">
        <w:rPr>
          <w:lang w:val="en-US"/>
        </w:rPr>
        <w:t>On November 13, 2014, the Brazilian Securities and Exchange Commission (CVM) authorized BB Seguridade to make annually the private trading of its own shares, in order to fund, through these shares, part of the payment of the variable remuneration compensation of its Executive Board members, without the need to submit, every year, that commission new requests, in the case therefore of permanent authorization.</w:t>
      </w:r>
    </w:p>
    <w:p w14:paraId="7976D55C" w14:textId="77777777" w:rsidR="00527747" w:rsidRDefault="00527747" w:rsidP="00527747">
      <w:pPr>
        <w:pStyle w:val="05-Textonormal"/>
        <w:rPr>
          <w:lang w:val="en-US"/>
        </w:rPr>
      </w:pPr>
      <w:r w:rsidRPr="00275B1D">
        <w:rPr>
          <w:lang w:val="en-US"/>
        </w:rPr>
        <w:t>We present the statement of acquired shares, its distribution and its transfer schedule:</w:t>
      </w: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2629"/>
        <w:gridCol w:w="1388"/>
        <w:gridCol w:w="1424"/>
        <w:gridCol w:w="1384"/>
        <w:gridCol w:w="1505"/>
        <w:gridCol w:w="1309"/>
      </w:tblGrid>
      <w:tr w:rsidR="00527747" w:rsidRPr="0093782B" w14:paraId="4FDDCF2A" w14:textId="77777777" w:rsidTr="00983884">
        <w:trPr>
          <w:trHeight w:val="238"/>
          <w:jc w:val="center"/>
        </w:trPr>
        <w:tc>
          <w:tcPr>
            <w:tcW w:w="2629" w:type="dxa"/>
            <w:tcBorders>
              <w:top w:val="single" w:sz="2" w:space="0" w:color="1F4E79" w:themeColor="accent1" w:themeShade="80"/>
              <w:bottom w:val="single" w:sz="2" w:space="0" w:color="1F4E79" w:themeColor="accent1" w:themeShade="80"/>
            </w:tcBorders>
            <w:shd w:val="clear" w:color="auto" w:fill="auto"/>
            <w:vAlign w:val="center"/>
          </w:tcPr>
          <w:p w14:paraId="5EE411F9" w14:textId="77777777" w:rsidR="00527747" w:rsidRPr="0093782B" w:rsidRDefault="00527747" w:rsidP="009E2FDE">
            <w:pPr>
              <w:pStyle w:val="08-Tabelageral"/>
              <w:rPr>
                <w:b/>
              </w:rPr>
            </w:pPr>
          </w:p>
        </w:tc>
        <w:tc>
          <w:tcPr>
            <w:tcW w:w="1388" w:type="dxa"/>
            <w:tcBorders>
              <w:top w:val="single" w:sz="2" w:space="0" w:color="1F4E79" w:themeColor="accent1" w:themeShade="80"/>
              <w:bottom w:val="single" w:sz="2" w:space="0" w:color="1F4E79" w:themeColor="accent1" w:themeShade="80"/>
            </w:tcBorders>
            <w:shd w:val="clear" w:color="auto" w:fill="auto"/>
          </w:tcPr>
          <w:p w14:paraId="6E92587E" w14:textId="77777777" w:rsidR="00527747" w:rsidRPr="0093782B" w:rsidRDefault="00527747" w:rsidP="009E2FDE">
            <w:pPr>
              <w:pStyle w:val="08-Tabelageral"/>
              <w:rPr>
                <w:b/>
              </w:rPr>
            </w:pPr>
            <w:r w:rsidRPr="0093782B">
              <w:rPr>
                <w:b/>
              </w:rPr>
              <w:t>201</w:t>
            </w:r>
            <w:r>
              <w:rPr>
                <w:b/>
              </w:rPr>
              <w:t>8</w:t>
            </w:r>
            <w:r w:rsidRPr="0093782B">
              <w:rPr>
                <w:b/>
              </w:rPr>
              <w:t xml:space="preserve"> Program</w:t>
            </w:r>
          </w:p>
        </w:tc>
        <w:tc>
          <w:tcPr>
            <w:tcW w:w="1424" w:type="dxa"/>
            <w:tcBorders>
              <w:top w:val="single" w:sz="2" w:space="0" w:color="1F4E79" w:themeColor="accent1" w:themeShade="80"/>
              <w:bottom w:val="single" w:sz="2" w:space="0" w:color="1F4E79" w:themeColor="accent1" w:themeShade="80"/>
            </w:tcBorders>
            <w:shd w:val="clear" w:color="auto" w:fill="auto"/>
          </w:tcPr>
          <w:p w14:paraId="7F59CE35" w14:textId="77777777" w:rsidR="00527747" w:rsidRPr="0093782B" w:rsidRDefault="00527747" w:rsidP="009E2FDE">
            <w:pPr>
              <w:pStyle w:val="08-Tabelageral"/>
              <w:rPr>
                <w:b/>
              </w:rPr>
            </w:pPr>
            <w:r w:rsidRPr="0093782B">
              <w:rPr>
                <w:b/>
              </w:rPr>
              <w:t>201</w:t>
            </w:r>
            <w:r>
              <w:rPr>
                <w:b/>
              </w:rPr>
              <w:t>9</w:t>
            </w:r>
            <w:r w:rsidRPr="0093782B">
              <w:rPr>
                <w:b/>
              </w:rPr>
              <w:t xml:space="preserve"> Program</w:t>
            </w:r>
          </w:p>
        </w:tc>
        <w:tc>
          <w:tcPr>
            <w:tcW w:w="1384" w:type="dxa"/>
            <w:tcBorders>
              <w:top w:val="single" w:sz="2" w:space="0" w:color="1F4E79" w:themeColor="accent1" w:themeShade="80"/>
              <w:bottom w:val="single" w:sz="2" w:space="0" w:color="1F4E79" w:themeColor="accent1" w:themeShade="80"/>
            </w:tcBorders>
            <w:shd w:val="clear" w:color="auto" w:fill="auto"/>
          </w:tcPr>
          <w:p w14:paraId="3348D1F3" w14:textId="77777777" w:rsidR="00527747" w:rsidRPr="0093782B" w:rsidRDefault="00527747" w:rsidP="009E2FDE">
            <w:pPr>
              <w:pStyle w:val="08-Tabelageral"/>
              <w:rPr>
                <w:b/>
              </w:rPr>
            </w:pPr>
            <w:r w:rsidRPr="0093782B">
              <w:rPr>
                <w:b/>
              </w:rPr>
              <w:t>20</w:t>
            </w:r>
            <w:r>
              <w:rPr>
                <w:b/>
              </w:rPr>
              <w:t>20</w:t>
            </w:r>
            <w:r w:rsidRPr="0093782B">
              <w:rPr>
                <w:b/>
              </w:rPr>
              <w:t xml:space="preserve"> Program</w:t>
            </w:r>
          </w:p>
        </w:tc>
        <w:tc>
          <w:tcPr>
            <w:tcW w:w="1505" w:type="dxa"/>
            <w:tcBorders>
              <w:top w:val="single" w:sz="2" w:space="0" w:color="1F4E79" w:themeColor="accent1" w:themeShade="80"/>
              <w:bottom w:val="single" w:sz="2" w:space="0" w:color="1F4E79" w:themeColor="accent1" w:themeShade="80"/>
            </w:tcBorders>
            <w:shd w:val="clear" w:color="auto" w:fill="auto"/>
          </w:tcPr>
          <w:p w14:paraId="0BAB1326" w14:textId="77777777" w:rsidR="00527747" w:rsidRPr="0093782B" w:rsidRDefault="00527747" w:rsidP="009E2FDE">
            <w:pPr>
              <w:pStyle w:val="08-Tabelageral"/>
              <w:rPr>
                <w:b/>
              </w:rPr>
            </w:pPr>
            <w:r w:rsidRPr="0093782B">
              <w:rPr>
                <w:b/>
              </w:rPr>
              <w:t>202</w:t>
            </w:r>
            <w:r>
              <w:rPr>
                <w:b/>
              </w:rPr>
              <w:t>1</w:t>
            </w:r>
            <w:r w:rsidRPr="0093782B">
              <w:rPr>
                <w:b/>
              </w:rPr>
              <w:t xml:space="preserve"> Program</w:t>
            </w:r>
          </w:p>
        </w:tc>
        <w:tc>
          <w:tcPr>
            <w:tcW w:w="1309" w:type="dxa"/>
            <w:tcBorders>
              <w:top w:val="single" w:sz="2" w:space="0" w:color="1F4E79" w:themeColor="accent1" w:themeShade="80"/>
              <w:bottom w:val="single" w:sz="2" w:space="0" w:color="1F4E79" w:themeColor="accent1" w:themeShade="80"/>
            </w:tcBorders>
            <w:shd w:val="clear" w:color="auto" w:fill="auto"/>
            <w:vAlign w:val="center"/>
          </w:tcPr>
          <w:p w14:paraId="3D0A514D" w14:textId="77777777" w:rsidR="00527747" w:rsidRPr="0093782B" w:rsidRDefault="00527747" w:rsidP="009E2FDE">
            <w:pPr>
              <w:pStyle w:val="08-Tabelageral"/>
              <w:rPr>
                <w:b/>
              </w:rPr>
            </w:pPr>
            <w:r w:rsidRPr="0093782B">
              <w:rPr>
                <w:b/>
              </w:rPr>
              <w:t>Total</w:t>
            </w:r>
          </w:p>
        </w:tc>
      </w:tr>
      <w:tr w:rsidR="00527747" w:rsidRPr="00056C3B" w14:paraId="1F39A22A" w14:textId="77777777" w:rsidTr="00983884">
        <w:trPr>
          <w:trHeight w:val="238"/>
          <w:jc w:val="center"/>
        </w:trPr>
        <w:tc>
          <w:tcPr>
            <w:tcW w:w="2629" w:type="dxa"/>
            <w:tcBorders>
              <w:top w:val="single" w:sz="2" w:space="0" w:color="1F4E79" w:themeColor="accent1" w:themeShade="80"/>
            </w:tcBorders>
            <w:shd w:val="clear" w:color="auto" w:fill="auto"/>
            <w:vAlign w:val="center"/>
          </w:tcPr>
          <w:p w14:paraId="0B615015" w14:textId="77777777" w:rsidR="00527747" w:rsidRPr="00056C3B" w:rsidRDefault="00527747" w:rsidP="00527747">
            <w:pPr>
              <w:pStyle w:val="070-TabelaPadro"/>
              <w:spacing w:line="276" w:lineRule="auto"/>
              <w:ind w:left="-108" w:firstLine="426"/>
              <w:jc w:val="left"/>
              <w:rPr>
                <w:bCs/>
              </w:rPr>
            </w:pPr>
            <w:r w:rsidRPr="00B4618F">
              <w:t>Shares Distributed</w:t>
            </w:r>
          </w:p>
        </w:tc>
        <w:tc>
          <w:tcPr>
            <w:tcW w:w="1388" w:type="dxa"/>
            <w:tcBorders>
              <w:top w:val="single" w:sz="2" w:space="0" w:color="1F4E79" w:themeColor="accent1" w:themeShade="80"/>
            </w:tcBorders>
            <w:shd w:val="clear" w:color="auto" w:fill="auto"/>
          </w:tcPr>
          <w:p w14:paraId="2F49F698" w14:textId="77777777" w:rsidR="00527747" w:rsidRPr="00056C3B" w:rsidRDefault="00527747" w:rsidP="00527747">
            <w:pPr>
              <w:pStyle w:val="08-Tabelageral"/>
              <w:ind w:left="113"/>
              <w:rPr>
                <w:rFonts w:cs="Arial"/>
                <w:bCs/>
                <w:szCs w:val="14"/>
              </w:rPr>
            </w:pPr>
            <w:r w:rsidRPr="0094376D">
              <w:rPr>
                <w:rFonts w:cs="Arial"/>
                <w:bCs/>
                <w:szCs w:val="14"/>
                <w:lang w:eastAsia="en-US"/>
              </w:rPr>
              <w:t>13</w:t>
            </w:r>
            <w:r>
              <w:rPr>
                <w:rFonts w:cs="Arial"/>
                <w:bCs/>
                <w:szCs w:val="14"/>
                <w:lang w:eastAsia="en-US"/>
              </w:rPr>
              <w:t>,</w:t>
            </w:r>
            <w:r w:rsidRPr="0094376D">
              <w:rPr>
                <w:rFonts w:cs="Arial"/>
                <w:bCs/>
                <w:szCs w:val="14"/>
                <w:lang w:eastAsia="en-US"/>
              </w:rPr>
              <w:t>117</w:t>
            </w:r>
          </w:p>
        </w:tc>
        <w:tc>
          <w:tcPr>
            <w:tcW w:w="1424" w:type="dxa"/>
            <w:tcBorders>
              <w:top w:val="single" w:sz="2" w:space="0" w:color="1F4E79" w:themeColor="accent1" w:themeShade="80"/>
            </w:tcBorders>
            <w:shd w:val="clear" w:color="auto" w:fill="auto"/>
          </w:tcPr>
          <w:p w14:paraId="4385EB34" w14:textId="77777777" w:rsidR="00527747" w:rsidRPr="00056C3B" w:rsidRDefault="00527747" w:rsidP="00527747">
            <w:pPr>
              <w:pStyle w:val="08-Tabelageral"/>
              <w:ind w:left="113"/>
              <w:rPr>
                <w:rFonts w:cs="Arial"/>
                <w:bCs/>
                <w:szCs w:val="14"/>
              </w:rPr>
            </w:pPr>
            <w:r w:rsidRPr="0094376D">
              <w:rPr>
                <w:rFonts w:cs="Arial"/>
                <w:bCs/>
                <w:szCs w:val="14"/>
              </w:rPr>
              <w:t>17</w:t>
            </w:r>
            <w:r>
              <w:rPr>
                <w:rFonts w:cs="Arial"/>
                <w:bCs/>
                <w:szCs w:val="14"/>
              </w:rPr>
              <w:t>,</w:t>
            </w:r>
            <w:r w:rsidRPr="0094376D">
              <w:rPr>
                <w:rFonts w:cs="Arial"/>
                <w:bCs/>
                <w:szCs w:val="14"/>
              </w:rPr>
              <w:t>003</w:t>
            </w:r>
          </w:p>
        </w:tc>
        <w:tc>
          <w:tcPr>
            <w:tcW w:w="1384" w:type="dxa"/>
            <w:tcBorders>
              <w:top w:val="single" w:sz="2" w:space="0" w:color="1F4E79" w:themeColor="accent1" w:themeShade="80"/>
            </w:tcBorders>
            <w:shd w:val="clear" w:color="auto" w:fill="auto"/>
          </w:tcPr>
          <w:p w14:paraId="039CF665" w14:textId="77777777" w:rsidR="00527747" w:rsidRPr="00056C3B" w:rsidRDefault="00527747" w:rsidP="00527747">
            <w:pPr>
              <w:pStyle w:val="08-Tabelageral"/>
              <w:ind w:left="113"/>
              <w:rPr>
                <w:rFonts w:cs="Arial"/>
                <w:bCs/>
                <w:szCs w:val="14"/>
              </w:rPr>
            </w:pPr>
            <w:r w:rsidRPr="0094376D">
              <w:rPr>
                <w:rFonts w:cs="Arial"/>
                <w:bCs/>
                <w:szCs w:val="14"/>
                <w:lang w:eastAsia="en-US"/>
              </w:rPr>
              <w:t>8</w:t>
            </w:r>
            <w:r>
              <w:rPr>
                <w:rFonts w:cs="Arial"/>
                <w:bCs/>
                <w:szCs w:val="14"/>
                <w:lang w:eastAsia="en-US"/>
              </w:rPr>
              <w:t>,</w:t>
            </w:r>
            <w:r w:rsidRPr="0094376D">
              <w:rPr>
                <w:rFonts w:cs="Arial"/>
                <w:bCs/>
                <w:szCs w:val="14"/>
                <w:lang w:eastAsia="en-US"/>
              </w:rPr>
              <w:t>999</w:t>
            </w:r>
          </w:p>
        </w:tc>
        <w:tc>
          <w:tcPr>
            <w:tcW w:w="1505" w:type="dxa"/>
            <w:tcBorders>
              <w:top w:val="single" w:sz="2" w:space="0" w:color="1F4E79" w:themeColor="accent1" w:themeShade="80"/>
            </w:tcBorders>
            <w:shd w:val="clear" w:color="auto" w:fill="auto"/>
          </w:tcPr>
          <w:p w14:paraId="37A545A0" w14:textId="77777777" w:rsidR="00527747" w:rsidRPr="00056C3B" w:rsidRDefault="00527747" w:rsidP="00527747">
            <w:pPr>
              <w:pStyle w:val="08-Tabelageral"/>
              <w:ind w:left="113"/>
              <w:rPr>
                <w:rFonts w:cs="Arial"/>
                <w:bCs/>
                <w:szCs w:val="14"/>
              </w:rPr>
            </w:pPr>
            <w:r w:rsidRPr="0094376D">
              <w:rPr>
                <w:rFonts w:cs="Arial"/>
                <w:bCs/>
                <w:szCs w:val="14"/>
              </w:rPr>
              <w:t>5</w:t>
            </w:r>
            <w:r>
              <w:rPr>
                <w:rFonts w:cs="Arial"/>
                <w:bCs/>
                <w:szCs w:val="14"/>
              </w:rPr>
              <w:t>,</w:t>
            </w:r>
            <w:r w:rsidRPr="0094376D">
              <w:rPr>
                <w:rFonts w:cs="Arial"/>
                <w:bCs/>
                <w:szCs w:val="14"/>
              </w:rPr>
              <w:t>050</w:t>
            </w:r>
          </w:p>
        </w:tc>
        <w:tc>
          <w:tcPr>
            <w:tcW w:w="1309" w:type="dxa"/>
            <w:tcBorders>
              <w:top w:val="single" w:sz="2" w:space="0" w:color="1F4E79" w:themeColor="accent1" w:themeShade="80"/>
            </w:tcBorders>
            <w:shd w:val="clear" w:color="auto" w:fill="auto"/>
          </w:tcPr>
          <w:p w14:paraId="5A6CE929" w14:textId="77777777" w:rsidR="00527747" w:rsidRPr="00062947" w:rsidRDefault="00527747" w:rsidP="00527747">
            <w:pPr>
              <w:pStyle w:val="08-Tabelageral"/>
              <w:ind w:left="113"/>
              <w:rPr>
                <w:rFonts w:cs="Arial"/>
                <w:b/>
                <w:szCs w:val="14"/>
              </w:rPr>
            </w:pPr>
            <w:r>
              <w:rPr>
                <w:rFonts w:cs="Arial"/>
                <w:b/>
                <w:szCs w:val="14"/>
                <w:lang w:eastAsia="en-US"/>
              </w:rPr>
              <w:t>44,169</w:t>
            </w:r>
          </w:p>
        </w:tc>
      </w:tr>
      <w:tr w:rsidR="00527747" w:rsidRPr="00056C3B" w14:paraId="764DBC82" w14:textId="77777777" w:rsidTr="00983884">
        <w:trPr>
          <w:trHeight w:val="238"/>
          <w:jc w:val="center"/>
        </w:trPr>
        <w:tc>
          <w:tcPr>
            <w:tcW w:w="2629" w:type="dxa"/>
            <w:shd w:val="clear" w:color="auto" w:fill="auto"/>
          </w:tcPr>
          <w:p w14:paraId="010ED7B0" w14:textId="77777777" w:rsidR="00527747" w:rsidRPr="00056C3B" w:rsidRDefault="00527747" w:rsidP="00527747">
            <w:pPr>
              <w:pStyle w:val="070-TabelaPadro"/>
              <w:spacing w:line="276" w:lineRule="auto"/>
              <w:ind w:left="-108" w:firstLine="426"/>
              <w:jc w:val="left"/>
              <w:rPr>
                <w:bCs/>
              </w:rPr>
            </w:pPr>
            <w:r w:rsidRPr="00B4618F">
              <w:t>Shares to Distribute</w:t>
            </w:r>
          </w:p>
        </w:tc>
        <w:tc>
          <w:tcPr>
            <w:tcW w:w="1388" w:type="dxa"/>
            <w:shd w:val="clear" w:color="auto" w:fill="auto"/>
          </w:tcPr>
          <w:p w14:paraId="317537C8" w14:textId="77777777" w:rsidR="00527747" w:rsidRPr="00056C3B" w:rsidRDefault="00527747" w:rsidP="00527747">
            <w:pPr>
              <w:pStyle w:val="08-Tabelageral"/>
              <w:ind w:left="113"/>
              <w:rPr>
                <w:rFonts w:cs="Arial"/>
                <w:bCs/>
                <w:szCs w:val="14"/>
              </w:rPr>
            </w:pPr>
            <w:r w:rsidRPr="0094376D">
              <w:rPr>
                <w:rFonts w:cs="Arial"/>
                <w:bCs/>
                <w:szCs w:val="14"/>
              </w:rPr>
              <w:t>3</w:t>
            </w:r>
            <w:r>
              <w:rPr>
                <w:rFonts w:cs="Arial"/>
                <w:bCs/>
                <w:szCs w:val="14"/>
              </w:rPr>
              <w:t>,</w:t>
            </w:r>
            <w:r w:rsidRPr="0094376D">
              <w:rPr>
                <w:rFonts w:cs="Arial"/>
                <w:bCs/>
                <w:szCs w:val="14"/>
              </w:rPr>
              <w:t>276</w:t>
            </w:r>
          </w:p>
        </w:tc>
        <w:tc>
          <w:tcPr>
            <w:tcW w:w="1424" w:type="dxa"/>
            <w:shd w:val="clear" w:color="auto" w:fill="auto"/>
          </w:tcPr>
          <w:p w14:paraId="78E9BA03" w14:textId="77777777" w:rsidR="00527747" w:rsidRPr="00056C3B" w:rsidRDefault="00527747" w:rsidP="00527747">
            <w:pPr>
              <w:pStyle w:val="08-Tabelageral"/>
              <w:ind w:left="113"/>
              <w:rPr>
                <w:rFonts w:cs="Arial"/>
                <w:bCs/>
                <w:szCs w:val="14"/>
              </w:rPr>
            </w:pPr>
            <w:r w:rsidRPr="0094376D">
              <w:rPr>
                <w:rFonts w:cs="Arial"/>
                <w:bCs/>
                <w:szCs w:val="14"/>
              </w:rPr>
              <w:t>11</w:t>
            </w:r>
            <w:r>
              <w:rPr>
                <w:rFonts w:cs="Arial"/>
                <w:bCs/>
                <w:szCs w:val="14"/>
              </w:rPr>
              <w:t>,</w:t>
            </w:r>
            <w:r w:rsidRPr="0094376D">
              <w:rPr>
                <w:rFonts w:cs="Arial"/>
                <w:bCs/>
                <w:szCs w:val="14"/>
              </w:rPr>
              <w:t>330</w:t>
            </w:r>
          </w:p>
        </w:tc>
        <w:tc>
          <w:tcPr>
            <w:tcW w:w="1384" w:type="dxa"/>
            <w:shd w:val="clear" w:color="auto" w:fill="auto"/>
          </w:tcPr>
          <w:p w14:paraId="3991FFEF" w14:textId="77777777" w:rsidR="00527747" w:rsidRPr="00056C3B" w:rsidRDefault="00527747" w:rsidP="00527747">
            <w:pPr>
              <w:pStyle w:val="08-Tabelageral"/>
              <w:ind w:left="113"/>
              <w:rPr>
                <w:rFonts w:cs="Arial"/>
                <w:bCs/>
                <w:szCs w:val="14"/>
              </w:rPr>
            </w:pPr>
            <w:r w:rsidRPr="0094376D">
              <w:rPr>
                <w:rFonts w:cs="Arial"/>
                <w:bCs/>
                <w:szCs w:val="14"/>
              </w:rPr>
              <w:t>13</w:t>
            </w:r>
            <w:r>
              <w:rPr>
                <w:rFonts w:cs="Arial"/>
                <w:bCs/>
                <w:szCs w:val="14"/>
              </w:rPr>
              <w:t>,</w:t>
            </w:r>
            <w:r w:rsidRPr="0094376D">
              <w:rPr>
                <w:rFonts w:cs="Arial"/>
                <w:bCs/>
                <w:szCs w:val="14"/>
              </w:rPr>
              <w:t>461</w:t>
            </w:r>
          </w:p>
        </w:tc>
        <w:tc>
          <w:tcPr>
            <w:tcW w:w="1505" w:type="dxa"/>
            <w:shd w:val="clear" w:color="auto" w:fill="auto"/>
          </w:tcPr>
          <w:p w14:paraId="31145934" w14:textId="77777777" w:rsidR="00527747" w:rsidRPr="00056C3B" w:rsidRDefault="00527747" w:rsidP="00527747">
            <w:pPr>
              <w:pStyle w:val="08-Tabelageral"/>
              <w:ind w:left="113"/>
              <w:rPr>
                <w:rFonts w:cs="Arial"/>
                <w:bCs/>
                <w:szCs w:val="14"/>
              </w:rPr>
            </w:pPr>
            <w:r w:rsidRPr="0094376D">
              <w:rPr>
                <w:rFonts w:cs="Arial"/>
                <w:bCs/>
                <w:szCs w:val="14"/>
              </w:rPr>
              <w:t>20</w:t>
            </w:r>
            <w:r>
              <w:rPr>
                <w:rFonts w:cs="Arial"/>
                <w:bCs/>
                <w:szCs w:val="14"/>
              </w:rPr>
              <w:t>,</w:t>
            </w:r>
            <w:r w:rsidRPr="0094376D">
              <w:rPr>
                <w:rFonts w:cs="Arial"/>
                <w:bCs/>
                <w:szCs w:val="14"/>
              </w:rPr>
              <w:t>148</w:t>
            </w:r>
          </w:p>
        </w:tc>
        <w:tc>
          <w:tcPr>
            <w:tcW w:w="1309" w:type="dxa"/>
            <w:shd w:val="clear" w:color="auto" w:fill="auto"/>
          </w:tcPr>
          <w:p w14:paraId="74AEF083" w14:textId="77777777" w:rsidR="00527747" w:rsidRPr="00062947" w:rsidRDefault="00527747" w:rsidP="00527747">
            <w:pPr>
              <w:pStyle w:val="08-Tabelageral"/>
              <w:ind w:left="113"/>
              <w:rPr>
                <w:rFonts w:cs="Arial"/>
                <w:b/>
                <w:szCs w:val="14"/>
              </w:rPr>
            </w:pPr>
            <w:r>
              <w:rPr>
                <w:rFonts w:cs="Arial"/>
                <w:b/>
                <w:szCs w:val="14"/>
                <w:lang w:eastAsia="en-US"/>
              </w:rPr>
              <w:t>48,215</w:t>
            </w:r>
          </w:p>
        </w:tc>
      </w:tr>
      <w:tr w:rsidR="00527747" w:rsidRPr="00810C05" w14:paraId="78A734F4" w14:textId="77777777" w:rsidTr="00983884">
        <w:trPr>
          <w:trHeight w:val="238"/>
          <w:jc w:val="center"/>
        </w:trPr>
        <w:tc>
          <w:tcPr>
            <w:tcW w:w="2629" w:type="dxa"/>
            <w:shd w:val="clear" w:color="auto" w:fill="auto"/>
          </w:tcPr>
          <w:p w14:paraId="1F45CF39" w14:textId="77777777" w:rsidR="00527747" w:rsidRPr="00810C05" w:rsidRDefault="00527747" w:rsidP="00527747">
            <w:pPr>
              <w:pStyle w:val="070-TabelaPadro"/>
              <w:spacing w:line="276" w:lineRule="auto"/>
              <w:jc w:val="left"/>
              <w:rPr>
                <w:b/>
                <w:bCs/>
              </w:rPr>
            </w:pPr>
            <w:r w:rsidRPr="00810C05">
              <w:rPr>
                <w:b/>
                <w:bCs/>
              </w:rPr>
              <w:t>Total Program Shares</w:t>
            </w:r>
          </w:p>
        </w:tc>
        <w:tc>
          <w:tcPr>
            <w:tcW w:w="1388" w:type="dxa"/>
            <w:shd w:val="clear" w:color="auto" w:fill="auto"/>
          </w:tcPr>
          <w:p w14:paraId="542B8B42" w14:textId="77777777" w:rsidR="00527747" w:rsidRPr="00810C05" w:rsidRDefault="00527747" w:rsidP="00527747">
            <w:pPr>
              <w:pStyle w:val="08-Tabelageral"/>
              <w:ind w:left="113"/>
              <w:rPr>
                <w:rFonts w:cs="Arial"/>
                <w:b/>
                <w:bCs/>
                <w:szCs w:val="14"/>
              </w:rPr>
            </w:pPr>
            <w:r w:rsidRPr="0094376D">
              <w:rPr>
                <w:rFonts w:cs="Arial"/>
                <w:b/>
                <w:szCs w:val="14"/>
                <w:lang w:eastAsia="en-US"/>
              </w:rPr>
              <w:t>16</w:t>
            </w:r>
            <w:r>
              <w:rPr>
                <w:rFonts w:cs="Arial"/>
                <w:b/>
                <w:szCs w:val="14"/>
                <w:lang w:eastAsia="en-US"/>
              </w:rPr>
              <w:t>,</w:t>
            </w:r>
            <w:r w:rsidRPr="0094376D">
              <w:rPr>
                <w:rFonts w:cs="Arial"/>
                <w:b/>
                <w:szCs w:val="14"/>
                <w:lang w:eastAsia="en-US"/>
              </w:rPr>
              <w:t>393</w:t>
            </w:r>
          </w:p>
        </w:tc>
        <w:tc>
          <w:tcPr>
            <w:tcW w:w="1424" w:type="dxa"/>
            <w:shd w:val="clear" w:color="auto" w:fill="auto"/>
          </w:tcPr>
          <w:p w14:paraId="258A3CBE" w14:textId="77777777" w:rsidR="00527747" w:rsidRPr="00810C05" w:rsidRDefault="00527747" w:rsidP="00527747">
            <w:pPr>
              <w:pStyle w:val="08-Tabelageral"/>
              <w:ind w:left="113"/>
              <w:rPr>
                <w:rFonts w:cs="Arial"/>
                <w:b/>
                <w:bCs/>
                <w:szCs w:val="14"/>
              </w:rPr>
            </w:pPr>
            <w:r w:rsidRPr="0094376D">
              <w:rPr>
                <w:rFonts w:cs="Arial"/>
                <w:b/>
                <w:szCs w:val="14"/>
                <w:lang w:eastAsia="en-US"/>
              </w:rPr>
              <w:t>28</w:t>
            </w:r>
            <w:r>
              <w:rPr>
                <w:rFonts w:cs="Arial"/>
                <w:b/>
                <w:szCs w:val="14"/>
                <w:lang w:eastAsia="en-US"/>
              </w:rPr>
              <w:t>,</w:t>
            </w:r>
            <w:r w:rsidRPr="0094376D">
              <w:rPr>
                <w:rFonts w:cs="Arial"/>
                <w:b/>
                <w:szCs w:val="14"/>
                <w:lang w:eastAsia="en-US"/>
              </w:rPr>
              <w:t>333</w:t>
            </w:r>
          </w:p>
        </w:tc>
        <w:tc>
          <w:tcPr>
            <w:tcW w:w="1384" w:type="dxa"/>
            <w:shd w:val="clear" w:color="auto" w:fill="auto"/>
          </w:tcPr>
          <w:p w14:paraId="43490FBA" w14:textId="77777777" w:rsidR="00527747" w:rsidRPr="00810C05" w:rsidRDefault="00527747" w:rsidP="00527747">
            <w:pPr>
              <w:pStyle w:val="08-Tabelageral"/>
              <w:ind w:left="113"/>
              <w:rPr>
                <w:rFonts w:cs="Arial"/>
                <w:b/>
                <w:bCs/>
                <w:szCs w:val="14"/>
              </w:rPr>
            </w:pPr>
            <w:r w:rsidRPr="0094376D">
              <w:rPr>
                <w:rFonts w:cs="Arial"/>
                <w:b/>
                <w:szCs w:val="14"/>
                <w:lang w:eastAsia="en-US"/>
              </w:rPr>
              <w:t>22</w:t>
            </w:r>
            <w:r>
              <w:rPr>
                <w:rFonts w:cs="Arial"/>
                <w:b/>
                <w:szCs w:val="14"/>
                <w:lang w:eastAsia="en-US"/>
              </w:rPr>
              <w:t>,</w:t>
            </w:r>
            <w:r w:rsidRPr="0094376D">
              <w:rPr>
                <w:rFonts w:cs="Arial"/>
                <w:b/>
                <w:szCs w:val="14"/>
                <w:lang w:eastAsia="en-US"/>
              </w:rPr>
              <w:t>460</w:t>
            </w:r>
          </w:p>
        </w:tc>
        <w:tc>
          <w:tcPr>
            <w:tcW w:w="1505" w:type="dxa"/>
            <w:shd w:val="clear" w:color="auto" w:fill="auto"/>
          </w:tcPr>
          <w:p w14:paraId="64ED3014" w14:textId="77777777" w:rsidR="00527747" w:rsidRPr="00810C05" w:rsidRDefault="00527747" w:rsidP="00527747">
            <w:pPr>
              <w:pStyle w:val="08-Tabelageral"/>
              <w:ind w:left="113"/>
              <w:rPr>
                <w:rFonts w:cs="Arial"/>
                <w:b/>
                <w:bCs/>
                <w:szCs w:val="14"/>
              </w:rPr>
            </w:pPr>
            <w:r w:rsidRPr="0094376D">
              <w:rPr>
                <w:rFonts w:cs="Arial"/>
                <w:b/>
                <w:szCs w:val="14"/>
              </w:rPr>
              <w:t>25</w:t>
            </w:r>
            <w:r>
              <w:rPr>
                <w:rFonts w:cs="Arial"/>
                <w:b/>
                <w:szCs w:val="14"/>
              </w:rPr>
              <w:t>,</w:t>
            </w:r>
            <w:r w:rsidRPr="0094376D">
              <w:rPr>
                <w:rFonts w:cs="Arial"/>
                <w:b/>
                <w:szCs w:val="14"/>
              </w:rPr>
              <w:t>198</w:t>
            </w:r>
          </w:p>
        </w:tc>
        <w:tc>
          <w:tcPr>
            <w:tcW w:w="1309" w:type="dxa"/>
            <w:shd w:val="clear" w:color="auto" w:fill="auto"/>
          </w:tcPr>
          <w:p w14:paraId="7A5A637A" w14:textId="77777777" w:rsidR="00527747" w:rsidRPr="00810C05" w:rsidRDefault="00527747" w:rsidP="00527747">
            <w:pPr>
              <w:pStyle w:val="08-Tabelageral"/>
              <w:ind w:left="113"/>
              <w:rPr>
                <w:rFonts w:cs="Arial"/>
                <w:b/>
                <w:bCs/>
                <w:szCs w:val="14"/>
              </w:rPr>
            </w:pPr>
            <w:r>
              <w:rPr>
                <w:rFonts w:cs="Arial"/>
                <w:b/>
                <w:szCs w:val="14"/>
                <w:lang w:eastAsia="en-US"/>
              </w:rPr>
              <w:t>92,384</w:t>
            </w:r>
          </w:p>
        </w:tc>
      </w:tr>
      <w:tr w:rsidR="00527747" w:rsidRPr="00733251" w14:paraId="7C304274" w14:textId="77777777" w:rsidTr="00983884">
        <w:trPr>
          <w:trHeight w:val="238"/>
          <w:jc w:val="center"/>
        </w:trPr>
        <w:tc>
          <w:tcPr>
            <w:tcW w:w="2629" w:type="dxa"/>
            <w:shd w:val="clear" w:color="auto" w:fill="auto"/>
          </w:tcPr>
          <w:p w14:paraId="41A77BBD" w14:textId="77777777" w:rsidR="00527747" w:rsidRPr="00A84550" w:rsidRDefault="00527747" w:rsidP="00527747">
            <w:pPr>
              <w:pStyle w:val="070-TabelaPadro"/>
              <w:spacing w:line="276" w:lineRule="auto"/>
              <w:jc w:val="left"/>
              <w:rPr>
                <w:b/>
              </w:rPr>
            </w:pPr>
          </w:p>
        </w:tc>
        <w:tc>
          <w:tcPr>
            <w:tcW w:w="1388" w:type="dxa"/>
            <w:shd w:val="clear" w:color="auto" w:fill="auto"/>
          </w:tcPr>
          <w:p w14:paraId="5142C851" w14:textId="77777777" w:rsidR="00527747" w:rsidRPr="00E31A92" w:rsidRDefault="00527747" w:rsidP="00527747">
            <w:pPr>
              <w:pStyle w:val="08-Tabelageral"/>
              <w:ind w:left="113"/>
              <w:rPr>
                <w:rFonts w:cs="Arial"/>
                <w:szCs w:val="14"/>
              </w:rPr>
            </w:pPr>
          </w:p>
        </w:tc>
        <w:tc>
          <w:tcPr>
            <w:tcW w:w="1424" w:type="dxa"/>
            <w:shd w:val="clear" w:color="auto" w:fill="auto"/>
          </w:tcPr>
          <w:p w14:paraId="0A0BB048" w14:textId="77777777" w:rsidR="00527747" w:rsidRPr="00E31A92" w:rsidRDefault="00527747" w:rsidP="00527747">
            <w:pPr>
              <w:pStyle w:val="08-Tabelageral"/>
              <w:ind w:left="113"/>
              <w:rPr>
                <w:rFonts w:cs="Arial"/>
                <w:szCs w:val="14"/>
              </w:rPr>
            </w:pPr>
          </w:p>
        </w:tc>
        <w:tc>
          <w:tcPr>
            <w:tcW w:w="1384" w:type="dxa"/>
            <w:shd w:val="clear" w:color="auto" w:fill="auto"/>
          </w:tcPr>
          <w:p w14:paraId="7D76805C" w14:textId="77777777" w:rsidR="00527747" w:rsidRPr="00E31A92" w:rsidRDefault="00527747" w:rsidP="00527747">
            <w:pPr>
              <w:pStyle w:val="08-Tabelageral"/>
              <w:ind w:left="113"/>
              <w:rPr>
                <w:rFonts w:cs="Arial"/>
                <w:szCs w:val="14"/>
              </w:rPr>
            </w:pPr>
          </w:p>
        </w:tc>
        <w:tc>
          <w:tcPr>
            <w:tcW w:w="1505" w:type="dxa"/>
            <w:shd w:val="clear" w:color="auto" w:fill="auto"/>
          </w:tcPr>
          <w:p w14:paraId="46275131" w14:textId="77777777" w:rsidR="00527747" w:rsidRPr="00090360" w:rsidRDefault="00527747" w:rsidP="00527747">
            <w:pPr>
              <w:pStyle w:val="08-Tabelageral"/>
              <w:ind w:left="113"/>
              <w:rPr>
                <w:rFonts w:cs="Arial"/>
                <w:szCs w:val="14"/>
              </w:rPr>
            </w:pPr>
          </w:p>
        </w:tc>
        <w:tc>
          <w:tcPr>
            <w:tcW w:w="1309" w:type="dxa"/>
            <w:shd w:val="clear" w:color="auto" w:fill="auto"/>
          </w:tcPr>
          <w:p w14:paraId="6D62A3BC" w14:textId="77777777" w:rsidR="00527747" w:rsidRPr="00E31A92" w:rsidRDefault="00527747" w:rsidP="00527747">
            <w:pPr>
              <w:pStyle w:val="08-Tabelageral"/>
              <w:ind w:left="113"/>
              <w:rPr>
                <w:rFonts w:cs="Arial"/>
                <w:b/>
                <w:szCs w:val="14"/>
              </w:rPr>
            </w:pPr>
          </w:p>
        </w:tc>
      </w:tr>
      <w:tr w:rsidR="00527747" w:rsidRPr="00733251" w14:paraId="292BB709" w14:textId="77777777" w:rsidTr="00983884">
        <w:trPr>
          <w:trHeight w:val="238"/>
          <w:jc w:val="center"/>
        </w:trPr>
        <w:tc>
          <w:tcPr>
            <w:tcW w:w="2629" w:type="dxa"/>
            <w:shd w:val="clear" w:color="auto" w:fill="auto"/>
          </w:tcPr>
          <w:p w14:paraId="6272505A" w14:textId="77777777" w:rsidR="00527747" w:rsidRPr="00056C3B" w:rsidRDefault="00527747" w:rsidP="00527747">
            <w:pPr>
              <w:pStyle w:val="070-TabelaPadro"/>
              <w:spacing w:line="276" w:lineRule="auto"/>
              <w:ind w:left="-108"/>
              <w:jc w:val="left"/>
              <w:rPr>
                <w:bCs/>
              </w:rPr>
            </w:pPr>
            <w:r w:rsidRPr="00B14041">
              <w:t>Minimum</w:t>
            </w:r>
            <w:r>
              <w:t xml:space="preserve"> cost</w:t>
            </w:r>
          </w:p>
        </w:tc>
        <w:tc>
          <w:tcPr>
            <w:tcW w:w="1388" w:type="dxa"/>
            <w:shd w:val="clear" w:color="auto" w:fill="auto"/>
          </w:tcPr>
          <w:p w14:paraId="56818268" w14:textId="77777777" w:rsidR="00527747" w:rsidRPr="00E31A92" w:rsidRDefault="00527747" w:rsidP="00527747">
            <w:pPr>
              <w:pStyle w:val="08-Tabelageral"/>
              <w:ind w:left="113"/>
              <w:rPr>
                <w:rFonts w:cs="Arial"/>
                <w:b/>
                <w:szCs w:val="14"/>
              </w:rPr>
            </w:pPr>
            <w:r w:rsidRPr="0094376D">
              <w:rPr>
                <w:rFonts w:cs="Arial"/>
                <w:szCs w:val="14"/>
                <w:lang w:eastAsia="en-US"/>
              </w:rPr>
              <w:t>27</w:t>
            </w:r>
            <w:r>
              <w:rPr>
                <w:rFonts w:cs="Arial"/>
                <w:szCs w:val="14"/>
                <w:lang w:eastAsia="en-US"/>
              </w:rPr>
              <w:t>.</w:t>
            </w:r>
            <w:r w:rsidRPr="0094376D">
              <w:rPr>
                <w:rFonts w:cs="Arial"/>
                <w:szCs w:val="14"/>
                <w:lang w:eastAsia="en-US"/>
              </w:rPr>
              <w:t>78</w:t>
            </w:r>
          </w:p>
        </w:tc>
        <w:tc>
          <w:tcPr>
            <w:tcW w:w="1424" w:type="dxa"/>
            <w:shd w:val="clear" w:color="auto" w:fill="auto"/>
          </w:tcPr>
          <w:p w14:paraId="4174B755" w14:textId="77777777" w:rsidR="00527747" w:rsidRPr="00E31A92" w:rsidRDefault="00527747" w:rsidP="00527747">
            <w:pPr>
              <w:pStyle w:val="08-Tabelageral"/>
              <w:ind w:left="113"/>
              <w:rPr>
                <w:rFonts w:cs="Arial"/>
                <w:b/>
                <w:szCs w:val="14"/>
              </w:rPr>
            </w:pPr>
            <w:r>
              <w:rPr>
                <w:rFonts w:cs="Arial"/>
                <w:szCs w:val="14"/>
                <w:lang w:eastAsia="en-US"/>
              </w:rPr>
              <w:t>31.</w:t>
            </w:r>
            <w:r w:rsidRPr="0094376D">
              <w:rPr>
                <w:rFonts w:cs="Arial"/>
                <w:szCs w:val="14"/>
                <w:lang w:eastAsia="en-US"/>
              </w:rPr>
              <w:t>93</w:t>
            </w:r>
          </w:p>
        </w:tc>
        <w:tc>
          <w:tcPr>
            <w:tcW w:w="1384" w:type="dxa"/>
            <w:shd w:val="clear" w:color="auto" w:fill="auto"/>
          </w:tcPr>
          <w:p w14:paraId="35AA12C5" w14:textId="77777777" w:rsidR="00527747" w:rsidRPr="00E31A92" w:rsidRDefault="00527747" w:rsidP="00527747">
            <w:pPr>
              <w:pStyle w:val="08-Tabelageral"/>
              <w:ind w:left="113"/>
              <w:rPr>
                <w:rFonts w:cs="Arial"/>
                <w:b/>
                <w:szCs w:val="14"/>
              </w:rPr>
            </w:pPr>
            <w:r>
              <w:rPr>
                <w:rFonts w:cs="Arial"/>
                <w:szCs w:val="14"/>
                <w:lang w:eastAsia="en-US"/>
              </w:rPr>
              <w:t>24.</w:t>
            </w:r>
            <w:r w:rsidRPr="0094376D">
              <w:rPr>
                <w:rFonts w:cs="Arial"/>
                <w:szCs w:val="14"/>
                <w:lang w:eastAsia="en-US"/>
              </w:rPr>
              <w:t>37</w:t>
            </w:r>
          </w:p>
        </w:tc>
        <w:tc>
          <w:tcPr>
            <w:tcW w:w="1505" w:type="dxa"/>
            <w:shd w:val="clear" w:color="auto" w:fill="auto"/>
          </w:tcPr>
          <w:p w14:paraId="589ECFB4" w14:textId="77777777" w:rsidR="00527747" w:rsidRPr="00E31A92" w:rsidRDefault="00527747" w:rsidP="00527747">
            <w:pPr>
              <w:pStyle w:val="08-Tabelageral"/>
              <w:ind w:left="113"/>
              <w:rPr>
                <w:rFonts w:cs="Arial"/>
                <w:b/>
                <w:szCs w:val="14"/>
              </w:rPr>
            </w:pPr>
            <w:r>
              <w:rPr>
                <w:rFonts w:cs="Arial"/>
                <w:b/>
                <w:szCs w:val="14"/>
              </w:rPr>
              <w:t>26.</w:t>
            </w:r>
            <w:r w:rsidRPr="0094376D">
              <w:rPr>
                <w:rFonts w:cs="Arial"/>
                <w:b/>
                <w:szCs w:val="14"/>
              </w:rPr>
              <w:t>37</w:t>
            </w:r>
          </w:p>
        </w:tc>
        <w:tc>
          <w:tcPr>
            <w:tcW w:w="1309" w:type="dxa"/>
            <w:shd w:val="clear" w:color="auto" w:fill="auto"/>
          </w:tcPr>
          <w:p w14:paraId="5F9318CF" w14:textId="77777777" w:rsidR="00527747" w:rsidRPr="00AC6F81" w:rsidRDefault="00527747" w:rsidP="00527747">
            <w:pPr>
              <w:pStyle w:val="08-Tabelageral"/>
              <w:ind w:left="113"/>
              <w:rPr>
                <w:rFonts w:cs="Arial"/>
                <w:b/>
                <w:szCs w:val="14"/>
              </w:rPr>
            </w:pPr>
            <w:r w:rsidRPr="0094376D">
              <w:rPr>
                <w:rFonts w:cs="Arial"/>
                <w:bCs/>
                <w:szCs w:val="14"/>
                <w:lang w:eastAsia="en-US"/>
              </w:rPr>
              <w:t>--</w:t>
            </w:r>
          </w:p>
        </w:tc>
      </w:tr>
      <w:tr w:rsidR="00527747" w:rsidRPr="00733251" w14:paraId="00451565" w14:textId="77777777" w:rsidTr="00983884">
        <w:trPr>
          <w:trHeight w:val="238"/>
          <w:jc w:val="center"/>
        </w:trPr>
        <w:tc>
          <w:tcPr>
            <w:tcW w:w="2629" w:type="dxa"/>
            <w:tcBorders>
              <w:bottom w:val="nil"/>
            </w:tcBorders>
            <w:shd w:val="clear" w:color="auto" w:fill="auto"/>
            <w:vAlign w:val="center"/>
          </w:tcPr>
          <w:p w14:paraId="0D199516" w14:textId="77777777" w:rsidR="00527747" w:rsidRPr="00056C3B" w:rsidRDefault="00527747" w:rsidP="00527747">
            <w:pPr>
              <w:pStyle w:val="070-TabelaPadro"/>
              <w:spacing w:line="276" w:lineRule="auto"/>
              <w:ind w:left="-108"/>
              <w:jc w:val="left"/>
              <w:rPr>
                <w:bCs/>
              </w:rPr>
            </w:pPr>
            <w:r>
              <w:t>Averege</w:t>
            </w:r>
            <w:r w:rsidRPr="00B14041">
              <w:t xml:space="preserve"> cost</w:t>
            </w:r>
          </w:p>
        </w:tc>
        <w:tc>
          <w:tcPr>
            <w:tcW w:w="1388" w:type="dxa"/>
            <w:tcBorders>
              <w:bottom w:val="nil"/>
            </w:tcBorders>
            <w:shd w:val="clear" w:color="auto" w:fill="auto"/>
          </w:tcPr>
          <w:p w14:paraId="2979250A" w14:textId="77777777" w:rsidR="00527747" w:rsidRPr="00E31A92" w:rsidRDefault="00527747" w:rsidP="00527747">
            <w:pPr>
              <w:pStyle w:val="08-Tabelageral"/>
              <w:ind w:left="113"/>
              <w:rPr>
                <w:rFonts w:cs="Arial"/>
                <w:szCs w:val="14"/>
              </w:rPr>
            </w:pPr>
            <w:r>
              <w:rPr>
                <w:rFonts w:cs="Arial"/>
                <w:szCs w:val="14"/>
                <w:lang w:eastAsia="en-US"/>
              </w:rPr>
              <w:t>27.</w:t>
            </w:r>
            <w:r w:rsidRPr="0094376D">
              <w:rPr>
                <w:rFonts w:cs="Arial"/>
                <w:szCs w:val="14"/>
                <w:lang w:eastAsia="en-US"/>
              </w:rPr>
              <w:t>78</w:t>
            </w:r>
          </w:p>
        </w:tc>
        <w:tc>
          <w:tcPr>
            <w:tcW w:w="1424" w:type="dxa"/>
            <w:tcBorders>
              <w:bottom w:val="nil"/>
            </w:tcBorders>
            <w:shd w:val="clear" w:color="auto" w:fill="auto"/>
          </w:tcPr>
          <w:p w14:paraId="278EC561" w14:textId="77777777" w:rsidR="00527747" w:rsidRPr="00E31A92" w:rsidRDefault="00527747" w:rsidP="00527747">
            <w:pPr>
              <w:pStyle w:val="08-Tabelageral"/>
              <w:ind w:left="113"/>
              <w:rPr>
                <w:rFonts w:cs="Arial"/>
                <w:szCs w:val="14"/>
              </w:rPr>
            </w:pPr>
            <w:r>
              <w:rPr>
                <w:rFonts w:cs="Arial"/>
                <w:szCs w:val="14"/>
                <w:lang w:eastAsia="en-US"/>
              </w:rPr>
              <w:t>31.</w:t>
            </w:r>
            <w:r w:rsidRPr="0094376D">
              <w:rPr>
                <w:rFonts w:cs="Arial"/>
                <w:szCs w:val="14"/>
                <w:lang w:eastAsia="en-US"/>
              </w:rPr>
              <w:t>93</w:t>
            </w:r>
          </w:p>
        </w:tc>
        <w:tc>
          <w:tcPr>
            <w:tcW w:w="1384" w:type="dxa"/>
            <w:tcBorders>
              <w:bottom w:val="nil"/>
            </w:tcBorders>
            <w:shd w:val="clear" w:color="auto" w:fill="auto"/>
          </w:tcPr>
          <w:p w14:paraId="2B36DE6D" w14:textId="77777777" w:rsidR="00527747" w:rsidRPr="00E31A92" w:rsidRDefault="00527747" w:rsidP="00527747">
            <w:pPr>
              <w:pStyle w:val="08-Tabelageral"/>
              <w:ind w:left="113"/>
              <w:rPr>
                <w:rFonts w:cs="Arial"/>
                <w:szCs w:val="14"/>
              </w:rPr>
            </w:pPr>
            <w:r>
              <w:rPr>
                <w:rFonts w:cs="Arial"/>
                <w:szCs w:val="14"/>
                <w:lang w:eastAsia="en-US"/>
              </w:rPr>
              <w:t>24.</w:t>
            </w:r>
            <w:r w:rsidRPr="0094376D">
              <w:rPr>
                <w:rFonts w:cs="Arial"/>
                <w:szCs w:val="14"/>
                <w:lang w:eastAsia="en-US"/>
              </w:rPr>
              <w:t>37</w:t>
            </w:r>
          </w:p>
        </w:tc>
        <w:tc>
          <w:tcPr>
            <w:tcW w:w="1505" w:type="dxa"/>
            <w:tcBorders>
              <w:bottom w:val="nil"/>
            </w:tcBorders>
            <w:shd w:val="clear" w:color="auto" w:fill="auto"/>
          </w:tcPr>
          <w:p w14:paraId="72FFBA4F" w14:textId="77777777" w:rsidR="00527747" w:rsidRPr="00E31A92" w:rsidRDefault="00527747" w:rsidP="00527747">
            <w:pPr>
              <w:pStyle w:val="08-Tabelageral"/>
              <w:ind w:left="113"/>
              <w:rPr>
                <w:rFonts w:cs="Arial"/>
                <w:szCs w:val="14"/>
              </w:rPr>
            </w:pPr>
            <w:r>
              <w:rPr>
                <w:rFonts w:cs="Arial"/>
                <w:szCs w:val="14"/>
              </w:rPr>
              <w:t>26.</w:t>
            </w:r>
            <w:r w:rsidRPr="0094376D">
              <w:rPr>
                <w:rFonts w:cs="Arial"/>
                <w:szCs w:val="14"/>
              </w:rPr>
              <w:t>37</w:t>
            </w:r>
          </w:p>
        </w:tc>
        <w:tc>
          <w:tcPr>
            <w:tcW w:w="1309" w:type="dxa"/>
            <w:tcBorders>
              <w:bottom w:val="nil"/>
            </w:tcBorders>
            <w:shd w:val="clear" w:color="auto" w:fill="auto"/>
          </w:tcPr>
          <w:p w14:paraId="579B6A2D" w14:textId="77777777" w:rsidR="00527747" w:rsidRPr="00AC6F81" w:rsidRDefault="00527747" w:rsidP="00527747">
            <w:pPr>
              <w:pStyle w:val="08-Tabelageral"/>
              <w:ind w:left="113"/>
              <w:rPr>
                <w:rFonts w:cs="Arial"/>
                <w:b/>
                <w:szCs w:val="14"/>
              </w:rPr>
            </w:pPr>
            <w:r w:rsidRPr="0094376D">
              <w:rPr>
                <w:rFonts w:cs="Arial"/>
                <w:bCs/>
                <w:szCs w:val="14"/>
                <w:lang w:eastAsia="en-US"/>
              </w:rPr>
              <w:t>--</w:t>
            </w:r>
          </w:p>
        </w:tc>
      </w:tr>
      <w:tr w:rsidR="00527747" w:rsidRPr="00733251" w14:paraId="395396AF" w14:textId="77777777" w:rsidTr="00983884">
        <w:trPr>
          <w:trHeight w:val="238"/>
          <w:jc w:val="center"/>
        </w:trPr>
        <w:tc>
          <w:tcPr>
            <w:tcW w:w="2629" w:type="dxa"/>
            <w:tcBorders>
              <w:top w:val="nil"/>
              <w:bottom w:val="single" w:sz="2" w:space="0" w:color="1F4E79" w:themeColor="accent1" w:themeShade="80"/>
            </w:tcBorders>
            <w:shd w:val="clear" w:color="auto" w:fill="auto"/>
          </w:tcPr>
          <w:p w14:paraId="75527D62" w14:textId="77777777" w:rsidR="00527747" w:rsidRPr="00056C3B" w:rsidRDefault="00527747" w:rsidP="00527747">
            <w:pPr>
              <w:pStyle w:val="070-TabelaPadro"/>
              <w:spacing w:line="276" w:lineRule="auto"/>
              <w:ind w:left="-108"/>
              <w:jc w:val="left"/>
              <w:rPr>
                <w:bCs/>
              </w:rPr>
            </w:pPr>
            <w:r>
              <w:t>Max</w:t>
            </w:r>
            <w:r w:rsidRPr="00B14041">
              <w:t>imum cost</w:t>
            </w:r>
          </w:p>
        </w:tc>
        <w:tc>
          <w:tcPr>
            <w:tcW w:w="1388" w:type="dxa"/>
            <w:tcBorders>
              <w:top w:val="nil"/>
              <w:bottom w:val="single" w:sz="2" w:space="0" w:color="1F4E79" w:themeColor="accent1" w:themeShade="80"/>
            </w:tcBorders>
            <w:shd w:val="clear" w:color="auto" w:fill="auto"/>
          </w:tcPr>
          <w:p w14:paraId="78A1138F" w14:textId="77777777" w:rsidR="00527747" w:rsidRPr="00E31A92" w:rsidRDefault="00527747" w:rsidP="00527747">
            <w:pPr>
              <w:pStyle w:val="08-Tabelageral"/>
              <w:ind w:left="113"/>
              <w:rPr>
                <w:rFonts w:cs="Arial"/>
                <w:szCs w:val="14"/>
              </w:rPr>
            </w:pPr>
            <w:r>
              <w:rPr>
                <w:rFonts w:cs="Arial"/>
                <w:szCs w:val="14"/>
                <w:lang w:eastAsia="en-US"/>
              </w:rPr>
              <w:t>27.</w:t>
            </w:r>
            <w:r w:rsidRPr="0094376D">
              <w:rPr>
                <w:rFonts w:cs="Arial"/>
                <w:szCs w:val="14"/>
                <w:lang w:eastAsia="en-US"/>
              </w:rPr>
              <w:t>78</w:t>
            </w:r>
          </w:p>
        </w:tc>
        <w:tc>
          <w:tcPr>
            <w:tcW w:w="1424" w:type="dxa"/>
            <w:tcBorders>
              <w:top w:val="nil"/>
              <w:bottom w:val="single" w:sz="2" w:space="0" w:color="1F4E79" w:themeColor="accent1" w:themeShade="80"/>
            </w:tcBorders>
            <w:shd w:val="clear" w:color="auto" w:fill="auto"/>
          </w:tcPr>
          <w:p w14:paraId="56784005" w14:textId="77777777" w:rsidR="00527747" w:rsidRPr="00E31A92" w:rsidRDefault="00527747" w:rsidP="00527747">
            <w:pPr>
              <w:pStyle w:val="08-Tabelageral"/>
              <w:ind w:left="113"/>
              <w:rPr>
                <w:rFonts w:cs="Arial"/>
                <w:szCs w:val="14"/>
              </w:rPr>
            </w:pPr>
            <w:r>
              <w:rPr>
                <w:rFonts w:cs="Arial"/>
                <w:szCs w:val="14"/>
                <w:lang w:eastAsia="en-US"/>
              </w:rPr>
              <w:t>31.</w:t>
            </w:r>
            <w:r w:rsidRPr="0094376D">
              <w:rPr>
                <w:rFonts w:cs="Arial"/>
                <w:szCs w:val="14"/>
                <w:lang w:eastAsia="en-US"/>
              </w:rPr>
              <w:t>93</w:t>
            </w:r>
          </w:p>
        </w:tc>
        <w:tc>
          <w:tcPr>
            <w:tcW w:w="1384" w:type="dxa"/>
            <w:tcBorders>
              <w:top w:val="nil"/>
              <w:bottom w:val="single" w:sz="2" w:space="0" w:color="1F4E79" w:themeColor="accent1" w:themeShade="80"/>
            </w:tcBorders>
            <w:shd w:val="clear" w:color="auto" w:fill="auto"/>
          </w:tcPr>
          <w:p w14:paraId="5E3CEF62" w14:textId="77777777" w:rsidR="00527747" w:rsidRPr="00E31A92" w:rsidRDefault="00527747" w:rsidP="00527747">
            <w:pPr>
              <w:pStyle w:val="08-Tabelageral"/>
              <w:ind w:left="113"/>
              <w:rPr>
                <w:rFonts w:cs="Arial"/>
                <w:szCs w:val="14"/>
              </w:rPr>
            </w:pPr>
            <w:r>
              <w:rPr>
                <w:rFonts w:cs="Arial"/>
                <w:szCs w:val="14"/>
                <w:lang w:eastAsia="en-US"/>
              </w:rPr>
              <w:t>24.</w:t>
            </w:r>
            <w:r w:rsidRPr="0094376D">
              <w:rPr>
                <w:rFonts w:cs="Arial"/>
                <w:szCs w:val="14"/>
                <w:lang w:eastAsia="en-US"/>
              </w:rPr>
              <w:t>37</w:t>
            </w:r>
          </w:p>
        </w:tc>
        <w:tc>
          <w:tcPr>
            <w:tcW w:w="1505" w:type="dxa"/>
            <w:tcBorders>
              <w:top w:val="nil"/>
              <w:bottom w:val="single" w:sz="2" w:space="0" w:color="1F4E79" w:themeColor="accent1" w:themeShade="80"/>
            </w:tcBorders>
            <w:shd w:val="clear" w:color="auto" w:fill="auto"/>
          </w:tcPr>
          <w:p w14:paraId="62B86E32" w14:textId="77777777" w:rsidR="00527747" w:rsidRPr="00E31A92" w:rsidRDefault="00527747" w:rsidP="00527747">
            <w:pPr>
              <w:pStyle w:val="08-Tabelageral"/>
              <w:ind w:left="113"/>
              <w:rPr>
                <w:rFonts w:cs="Arial"/>
                <w:szCs w:val="14"/>
              </w:rPr>
            </w:pPr>
            <w:r w:rsidRPr="0094376D">
              <w:rPr>
                <w:rFonts w:cs="Arial"/>
                <w:szCs w:val="14"/>
              </w:rPr>
              <w:t>26</w:t>
            </w:r>
            <w:r>
              <w:rPr>
                <w:rFonts w:cs="Arial"/>
                <w:szCs w:val="14"/>
              </w:rPr>
              <w:t>.</w:t>
            </w:r>
            <w:r w:rsidRPr="0094376D">
              <w:rPr>
                <w:rFonts w:cs="Arial"/>
                <w:szCs w:val="14"/>
              </w:rPr>
              <w:t>37</w:t>
            </w:r>
          </w:p>
        </w:tc>
        <w:tc>
          <w:tcPr>
            <w:tcW w:w="1309" w:type="dxa"/>
            <w:tcBorders>
              <w:top w:val="nil"/>
              <w:bottom w:val="single" w:sz="2" w:space="0" w:color="1F4E79" w:themeColor="accent1" w:themeShade="80"/>
            </w:tcBorders>
            <w:shd w:val="clear" w:color="auto" w:fill="auto"/>
          </w:tcPr>
          <w:p w14:paraId="58686E12" w14:textId="77777777" w:rsidR="00527747" w:rsidRPr="00AC6F81" w:rsidRDefault="00527747" w:rsidP="00527747">
            <w:pPr>
              <w:pStyle w:val="08-Tabelageral"/>
              <w:ind w:left="113"/>
              <w:rPr>
                <w:rFonts w:cs="Arial"/>
                <w:b/>
                <w:szCs w:val="14"/>
              </w:rPr>
            </w:pPr>
            <w:r w:rsidRPr="0094376D">
              <w:rPr>
                <w:rFonts w:cs="Arial"/>
                <w:bCs/>
                <w:szCs w:val="14"/>
                <w:lang w:eastAsia="en-US"/>
              </w:rPr>
              <w:t>--</w:t>
            </w:r>
          </w:p>
        </w:tc>
      </w:tr>
    </w:tbl>
    <w:p w14:paraId="56C891DD" w14:textId="77777777" w:rsidR="00527747" w:rsidRDefault="00527747" w:rsidP="00527747">
      <w:pPr>
        <w:pStyle w:val="01-TtulodeNota"/>
        <w:shd w:val="clear" w:color="auto" w:fill="FFFFFF" w:themeFill="background1"/>
        <w:rPr>
          <w:color w:val="1F4E79" w:themeColor="accent1" w:themeShade="80"/>
        </w:rPr>
      </w:pPr>
    </w:p>
    <w:tbl>
      <w:tblPr>
        <w:tblW w:w="9639" w:type="dxa"/>
        <w:jc w:val="center"/>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2217"/>
        <w:gridCol w:w="1095"/>
        <w:gridCol w:w="1296"/>
        <w:gridCol w:w="1297"/>
        <w:gridCol w:w="1297"/>
        <w:gridCol w:w="1297"/>
        <w:gridCol w:w="1128"/>
        <w:gridCol w:w="12"/>
      </w:tblGrid>
      <w:tr w:rsidR="00527747" w:rsidRPr="009E6BBD" w14:paraId="32667672" w14:textId="77777777" w:rsidTr="00983884">
        <w:trPr>
          <w:gridAfter w:val="1"/>
          <w:wAfter w:w="12" w:type="dxa"/>
          <w:trHeight w:val="238"/>
          <w:jc w:val="center"/>
        </w:trPr>
        <w:tc>
          <w:tcPr>
            <w:tcW w:w="9627" w:type="dxa"/>
            <w:gridSpan w:val="7"/>
            <w:tcBorders>
              <w:top w:val="single" w:sz="4" w:space="0" w:color="1F4E79" w:themeColor="accent1" w:themeShade="80"/>
              <w:bottom w:val="single" w:sz="4" w:space="0" w:color="1F4E79" w:themeColor="accent1" w:themeShade="80"/>
            </w:tcBorders>
            <w:shd w:val="clear" w:color="auto" w:fill="auto"/>
          </w:tcPr>
          <w:p w14:paraId="6790A067" w14:textId="77777777" w:rsidR="00527747" w:rsidRPr="009E6BBD" w:rsidRDefault="00527747" w:rsidP="00527747">
            <w:pPr>
              <w:pStyle w:val="08-Tabelageral"/>
              <w:ind w:left="113"/>
              <w:jc w:val="center"/>
              <w:rPr>
                <w:b/>
                <w:bCs/>
              </w:rPr>
            </w:pPr>
            <w:r w:rsidRPr="009E6BBD">
              <w:rPr>
                <w:b/>
                <w:bCs/>
              </w:rPr>
              <w:t>Estimated Schedule Transfers</w:t>
            </w:r>
          </w:p>
        </w:tc>
      </w:tr>
      <w:tr w:rsidR="00527747" w:rsidRPr="00733251" w14:paraId="65D16BD9" w14:textId="77777777" w:rsidTr="00983884">
        <w:trPr>
          <w:trHeight w:val="238"/>
          <w:jc w:val="center"/>
        </w:trPr>
        <w:tc>
          <w:tcPr>
            <w:tcW w:w="2217" w:type="dxa"/>
            <w:tcBorders>
              <w:top w:val="single" w:sz="4" w:space="0" w:color="8EAADB" w:themeColor="accent5" w:themeTint="99"/>
            </w:tcBorders>
            <w:shd w:val="clear" w:color="auto" w:fill="auto"/>
          </w:tcPr>
          <w:p w14:paraId="1FDAC3E4" w14:textId="77777777" w:rsidR="00527747" w:rsidRPr="00733251" w:rsidRDefault="00527747" w:rsidP="00527747">
            <w:pPr>
              <w:pStyle w:val="070-TabelaPadro"/>
              <w:spacing w:line="276" w:lineRule="auto"/>
              <w:jc w:val="left"/>
            </w:pPr>
          </w:p>
        </w:tc>
        <w:tc>
          <w:tcPr>
            <w:tcW w:w="1095" w:type="dxa"/>
            <w:tcBorders>
              <w:top w:val="single" w:sz="4" w:space="0" w:color="8EAADB" w:themeColor="accent5" w:themeTint="99"/>
            </w:tcBorders>
            <w:shd w:val="clear" w:color="auto" w:fill="auto"/>
          </w:tcPr>
          <w:p w14:paraId="2699B874" w14:textId="77777777" w:rsidR="00527747" w:rsidRPr="00E1087E" w:rsidRDefault="00527747" w:rsidP="00527747">
            <w:pPr>
              <w:pStyle w:val="08-Tabelageral"/>
              <w:ind w:left="113"/>
              <w:rPr>
                <w:rFonts w:cs="Arial"/>
                <w:b/>
                <w:bCs/>
                <w:szCs w:val="14"/>
              </w:rPr>
            </w:pPr>
            <w:r w:rsidRPr="00E1087E">
              <w:rPr>
                <w:rFonts w:cs="Arial"/>
                <w:b/>
                <w:bCs/>
                <w:szCs w:val="14"/>
              </w:rPr>
              <w:t>Per</w:t>
            </w:r>
            <w:r>
              <w:rPr>
                <w:rFonts w:cs="Arial"/>
                <w:b/>
                <w:bCs/>
                <w:szCs w:val="14"/>
              </w:rPr>
              <w:t>i</w:t>
            </w:r>
            <w:r w:rsidRPr="00E1087E">
              <w:rPr>
                <w:rFonts w:cs="Arial"/>
                <w:b/>
                <w:bCs/>
                <w:szCs w:val="14"/>
              </w:rPr>
              <w:t>o</w:t>
            </w:r>
            <w:r>
              <w:rPr>
                <w:rFonts w:cs="Arial"/>
                <w:b/>
                <w:bCs/>
                <w:szCs w:val="14"/>
              </w:rPr>
              <w:t>d</w:t>
            </w:r>
          </w:p>
        </w:tc>
        <w:tc>
          <w:tcPr>
            <w:tcW w:w="1296" w:type="dxa"/>
            <w:tcBorders>
              <w:top w:val="single" w:sz="4" w:space="0" w:color="8EAADB" w:themeColor="accent5" w:themeTint="99"/>
            </w:tcBorders>
            <w:shd w:val="clear" w:color="auto" w:fill="auto"/>
          </w:tcPr>
          <w:p w14:paraId="7245FD93" w14:textId="77777777" w:rsidR="00527747" w:rsidRPr="00E31A92" w:rsidRDefault="00527747" w:rsidP="00527747">
            <w:pPr>
              <w:pStyle w:val="08-Tabelageral"/>
              <w:ind w:left="113"/>
              <w:rPr>
                <w:rFonts w:cs="Arial"/>
                <w:szCs w:val="14"/>
              </w:rPr>
            </w:pPr>
            <w:r w:rsidRPr="0093782B">
              <w:rPr>
                <w:b/>
              </w:rPr>
              <w:t>201</w:t>
            </w:r>
            <w:r>
              <w:rPr>
                <w:b/>
              </w:rPr>
              <w:t>8</w:t>
            </w:r>
            <w:r w:rsidRPr="0093782B">
              <w:rPr>
                <w:b/>
              </w:rPr>
              <w:t xml:space="preserve"> Program</w:t>
            </w:r>
          </w:p>
        </w:tc>
        <w:tc>
          <w:tcPr>
            <w:tcW w:w="1297" w:type="dxa"/>
            <w:tcBorders>
              <w:top w:val="single" w:sz="4" w:space="0" w:color="8EAADB" w:themeColor="accent5" w:themeTint="99"/>
            </w:tcBorders>
            <w:shd w:val="clear" w:color="auto" w:fill="auto"/>
          </w:tcPr>
          <w:p w14:paraId="021DDC87" w14:textId="77777777" w:rsidR="00527747" w:rsidRPr="00E31A92" w:rsidRDefault="00527747" w:rsidP="00527747">
            <w:pPr>
              <w:pStyle w:val="08-Tabelageral"/>
              <w:ind w:left="113"/>
              <w:rPr>
                <w:rFonts w:cs="Arial"/>
                <w:szCs w:val="14"/>
              </w:rPr>
            </w:pPr>
            <w:r w:rsidRPr="0093782B">
              <w:rPr>
                <w:b/>
              </w:rPr>
              <w:t>201</w:t>
            </w:r>
            <w:r>
              <w:rPr>
                <w:b/>
              </w:rPr>
              <w:t>9</w:t>
            </w:r>
            <w:r w:rsidRPr="0093782B">
              <w:rPr>
                <w:b/>
              </w:rPr>
              <w:t xml:space="preserve"> Program</w:t>
            </w:r>
          </w:p>
        </w:tc>
        <w:tc>
          <w:tcPr>
            <w:tcW w:w="1297" w:type="dxa"/>
            <w:tcBorders>
              <w:top w:val="single" w:sz="4" w:space="0" w:color="8EAADB" w:themeColor="accent5" w:themeTint="99"/>
            </w:tcBorders>
            <w:shd w:val="clear" w:color="auto" w:fill="auto"/>
          </w:tcPr>
          <w:p w14:paraId="4EA1DEB7" w14:textId="77777777" w:rsidR="00527747" w:rsidRPr="00E31A92" w:rsidRDefault="00527747" w:rsidP="00527747">
            <w:pPr>
              <w:pStyle w:val="08-Tabelageral"/>
              <w:ind w:left="113"/>
              <w:rPr>
                <w:rFonts w:cs="Arial"/>
                <w:szCs w:val="14"/>
              </w:rPr>
            </w:pPr>
            <w:r w:rsidRPr="0093782B">
              <w:rPr>
                <w:b/>
              </w:rPr>
              <w:t>20</w:t>
            </w:r>
            <w:r>
              <w:rPr>
                <w:b/>
              </w:rPr>
              <w:t>20</w:t>
            </w:r>
            <w:r w:rsidRPr="0093782B">
              <w:rPr>
                <w:b/>
              </w:rPr>
              <w:t xml:space="preserve"> Program</w:t>
            </w:r>
          </w:p>
        </w:tc>
        <w:tc>
          <w:tcPr>
            <w:tcW w:w="1297" w:type="dxa"/>
            <w:tcBorders>
              <w:top w:val="single" w:sz="4" w:space="0" w:color="8EAADB" w:themeColor="accent5" w:themeTint="99"/>
            </w:tcBorders>
            <w:shd w:val="clear" w:color="auto" w:fill="auto"/>
          </w:tcPr>
          <w:p w14:paraId="32E9EAC0" w14:textId="77777777" w:rsidR="00527747" w:rsidRPr="00E31A92" w:rsidRDefault="00527747" w:rsidP="00527747">
            <w:pPr>
              <w:pStyle w:val="08-Tabelageral"/>
              <w:ind w:left="113"/>
              <w:rPr>
                <w:rFonts w:cs="Arial"/>
                <w:szCs w:val="14"/>
              </w:rPr>
            </w:pPr>
            <w:r w:rsidRPr="0093782B">
              <w:rPr>
                <w:b/>
              </w:rPr>
              <w:t>202</w:t>
            </w:r>
            <w:r>
              <w:rPr>
                <w:b/>
              </w:rPr>
              <w:t>1</w:t>
            </w:r>
            <w:r w:rsidRPr="0093782B">
              <w:rPr>
                <w:b/>
              </w:rPr>
              <w:t xml:space="preserve"> Program</w:t>
            </w:r>
          </w:p>
        </w:tc>
        <w:tc>
          <w:tcPr>
            <w:tcW w:w="1140" w:type="dxa"/>
            <w:gridSpan w:val="2"/>
            <w:tcBorders>
              <w:top w:val="single" w:sz="4" w:space="0" w:color="8EAADB" w:themeColor="accent5" w:themeTint="99"/>
            </w:tcBorders>
            <w:shd w:val="clear" w:color="auto" w:fill="auto"/>
          </w:tcPr>
          <w:p w14:paraId="52DF912E" w14:textId="77777777" w:rsidR="00527747" w:rsidRPr="00056C3B" w:rsidRDefault="00527747" w:rsidP="00527747">
            <w:pPr>
              <w:pStyle w:val="08-Tabelageral"/>
              <w:ind w:left="113"/>
              <w:rPr>
                <w:b/>
                <w:bCs/>
              </w:rPr>
            </w:pPr>
            <w:r>
              <w:rPr>
                <w:b/>
                <w:bCs/>
              </w:rPr>
              <w:t>Total</w:t>
            </w:r>
          </w:p>
        </w:tc>
      </w:tr>
      <w:tr w:rsidR="00527747" w:rsidRPr="00733251" w14:paraId="01F9D73E" w14:textId="77777777" w:rsidTr="00983884">
        <w:trPr>
          <w:trHeight w:val="238"/>
          <w:jc w:val="center"/>
        </w:trPr>
        <w:tc>
          <w:tcPr>
            <w:tcW w:w="2217" w:type="dxa"/>
            <w:shd w:val="clear" w:color="auto" w:fill="auto"/>
          </w:tcPr>
          <w:p w14:paraId="2E235161" w14:textId="77777777" w:rsidR="00527747" w:rsidRPr="00E31A92" w:rsidRDefault="00527747" w:rsidP="00527747">
            <w:pPr>
              <w:pStyle w:val="070-TabelaPadro"/>
              <w:spacing w:line="276" w:lineRule="auto"/>
              <w:ind w:firstLine="318"/>
              <w:jc w:val="left"/>
              <w:rPr>
                <w:b/>
              </w:rPr>
            </w:pPr>
            <w:r w:rsidRPr="00B4618F">
              <w:t>Shares to Distribute</w:t>
            </w:r>
          </w:p>
        </w:tc>
        <w:tc>
          <w:tcPr>
            <w:tcW w:w="1095" w:type="dxa"/>
            <w:shd w:val="clear" w:color="auto" w:fill="auto"/>
          </w:tcPr>
          <w:p w14:paraId="1BF5BF25" w14:textId="77777777" w:rsidR="00527747" w:rsidRPr="00062947" w:rsidRDefault="00527747" w:rsidP="00527747">
            <w:pPr>
              <w:pStyle w:val="08-Tabelageral"/>
              <w:ind w:left="113"/>
              <w:rPr>
                <w:rFonts w:cs="Arial"/>
                <w:bCs/>
                <w:szCs w:val="14"/>
              </w:rPr>
            </w:pPr>
            <w:r w:rsidRPr="00B8356C">
              <w:t>March 202</w:t>
            </w:r>
            <w:r>
              <w:t>3</w:t>
            </w:r>
          </w:p>
        </w:tc>
        <w:tc>
          <w:tcPr>
            <w:tcW w:w="1296" w:type="dxa"/>
            <w:shd w:val="clear" w:color="auto" w:fill="auto"/>
          </w:tcPr>
          <w:p w14:paraId="3DB2BE2A" w14:textId="77777777" w:rsidR="00527747" w:rsidRPr="00062947" w:rsidRDefault="00527747" w:rsidP="00527747">
            <w:pPr>
              <w:pStyle w:val="08-Tabelageral"/>
              <w:ind w:left="113"/>
              <w:rPr>
                <w:rFonts w:cs="Arial"/>
                <w:bCs/>
                <w:szCs w:val="14"/>
              </w:rPr>
            </w:pPr>
            <w:r>
              <w:rPr>
                <w:rFonts w:cs="Arial"/>
                <w:bCs/>
                <w:szCs w:val="14"/>
                <w:lang w:eastAsia="en-US"/>
              </w:rPr>
              <w:t>3,276</w:t>
            </w:r>
          </w:p>
        </w:tc>
        <w:tc>
          <w:tcPr>
            <w:tcW w:w="1297" w:type="dxa"/>
            <w:shd w:val="clear" w:color="auto" w:fill="auto"/>
          </w:tcPr>
          <w:p w14:paraId="0D36354A" w14:textId="77777777" w:rsidR="00527747" w:rsidRPr="00062947" w:rsidRDefault="00527747" w:rsidP="00527747">
            <w:pPr>
              <w:pStyle w:val="08-Tabelageral"/>
              <w:ind w:left="113"/>
              <w:rPr>
                <w:rFonts w:cs="Arial"/>
                <w:bCs/>
                <w:szCs w:val="14"/>
              </w:rPr>
            </w:pPr>
            <w:r>
              <w:rPr>
                <w:rFonts w:cs="Arial"/>
                <w:bCs/>
                <w:szCs w:val="14"/>
                <w:lang w:eastAsia="en-US"/>
              </w:rPr>
              <w:t>5,665</w:t>
            </w:r>
          </w:p>
        </w:tc>
        <w:tc>
          <w:tcPr>
            <w:tcW w:w="1297" w:type="dxa"/>
            <w:shd w:val="clear" w:color="auto" w:fill="auto"/>
          </w:tcPr>
          <w:p w14:paraId="73A71E2A" w14:textId="77777777" w:rsidR="00527747" w:rsidRPr="00062947" w:rsidRDefault="00527747" w:rsidP="00527747">
            <w:pPr>
              <w:pStyle w:val="08-Tabelageral"/>
              <w:ind w:left="113"/>
              <w:rPr>
                <w:rFonts w:cs="Arial"/>
                <w:bCs/>
                <w:szCs w:val="14"/>
              </w:rPr>
            </w:pPr>
            <w:r>
              <w:rPr>
                <w:rFonts w:cs="Arial"/>
                <w:bCs/>
                <w:szCs w:val="14"/>
                <w:lang w:eastAsia="en-US"/>
              </w:rPr>
              <w:t>4,487</w:t>
            </w:r>
          </w:p>
        </w:tc>
        <w:tc>
          <w:tcPr>
            <w:tcW w:w="1297" w:type="dxa"/>
            <w:shd w:val="clear" w:color="auto" w:fill="auto"/>
          </w:tcPr>
          <w:p w14:paraId="6D3D19A1" w14:textId="77777777" w:rsidR="00527747" w:rsidRPr="00062947" w:rsidRDefault="00527747" w:rsidP="00527747">
            <w:pPr>
              <w:pStyle w:val="08-Tabelageral"/>
              <w:ind w:left="113"/>
              <w:rPr>
                <w:rFonts w:cs="Arial"/>
                <w:bCs/>
                <w:szCs w:val="14"/>
              </w:rPr>
            </w:pPr>
            <w:r>
              <w:rPr>
                <w:rFonts w:cs="Arial"/>
                <w:bCs/>
                <w:szCs w:val="14"/>
              </w:rPr>
              <w:t>5,037</w:t>
            </w:r>
          </w:p>
        </w:tc>
        <w:tc>
          <w:tcPr>
            <w:tcW w:w="1140" w:type="dxa"/>
            <w:gridSpan w:val="2"/>
            <w:shd w:val="clear" w:color="auto" w:fill="auto"/>
          </w:tcPr>
          <w:p w14:paraId="5C0D36BD" w14:textId="77777777" w:rsidR="00527747" w:rsidRPr="00187166" w:rsidRDefault="00527747" w:rsidP="00527747">
            <w:pPr>
              <w:pStyle w:val="08-Tabelageral"/>
              <w:ind w:left="113"/>
              <w:rPr>
                <w:rFonts w:cs="Arial"/>
                <w:b/>
                <w:szCs w:val="14"/>
              </w:rPr>
            </w:pPr>
            <w:r>
              <w:rPr>
                <w:rFonts w:cs="Arial"/>
                <w:b/>
                <w:szCs w:val="14"/>
                <w:lang w:eastAsia="en-US"/>
              </w:rPr>
              <w:t>18,465</w:t>
            </w:r>
          </w:p>
        </w:tc>
      </w:tr>
      <w:tr w:rsidR="00527747" w:rsidRPr="00733251" w14:paraId="55D1F4D5" w14:textId="77777777" w:rsidTr="00983884">
        <w:trPr>
          <w:trHeight w:val="238"/>
          <w:jc w:val="center"/>
        </w:trPr>
        <w:tc>
          <w:tcPr>
            <w:tcW w:w="2217" w:type="dxa"/>
            <w:shd w:val="clear" w:color="auto" w:fill="auto"/>
          </w:tcPr>
          <w:p w14:paraId="68C30C2F" w14:textId="77777777" w:rsidR="00527747" w:rsidRPr="00E31A92" w:rsidRDefault="00527747" w:rsidP="00527747">
            <w:pPr>
              <w:pStyle w:val="070-TabelaPadro"/>
              <w:spacing w:line="276" w:lineRule="auto"/>
              <w:ind w:firstLine="318"/>
              <w:jc w:val="left"/>
            </w:pPr>
            <w:r w:rsidRPr="00B4618F">
              <w:t>Shares to Distribute</w:t>
            </w:r>
          </w:p>
        </w:tc>
        <w:tc>
          <w:tcPr>
            <w:tcW w:w="1095" w:type="dxa"/>
            <w:shd w:val="clear" w:color="auto" w:fill="auto"/>
          </w:tcPr>
          <w:p w14:paraId="1DB75CCB" w14:textId="77777777" w:rsidR="00527747" w:rsidRPr="00062947" w:rsidRDefault="00527747" w:rsidP="00527747">
            <w:pPr>
              <w:pStyle w:val="08-Tabelageral"/>
              <w:ind w:left="113"/>
              <w:rPr>
                <w:rFonts w:cs="Arial"/>
                <w:bCs/>
                <w:szCs w:val="14"/>
              </w:rPr>
            </w:pPr>
            <w:r w:rsidRPr="00B8356C">
              <w:t>March 202</w:t>
            </w:r>
            <w:r>
              <w:t>4</w:t>
            </w:r>
          </w:p>
        </w:tc>
        <w:tc>
          <w:tcPr>
            <w:tcW w:w="1296" w:type="dxa"/>
            <w:shd w:val="clear" w:color="auto" w:fill="auto"/>
          </w:tcPr>
          <w:p w14:paraId="1E6F8993" w14:textId="77777777" w:rsidR="00527747" w:rsidRPr="00062947" w:rsidRDefault="00527747" w:rsidP="00527747">
            <w:pPr>
              <w:pStyle w:val="08-Tabelageral"/>
              <w:ind w:left="113"/>
              <w:rPr>
                <w:rFonts w:cs="Arial"/>
                <w:bCs/>
                <w:szCs w:val="14"/>
              </w:rPr>
            </w:pPr>
            <w:r>
              <w:rPr>
                <w:rFonts w:cs="Arial"/>
                <w:bCs/>
                <w:szCs w:val="14"/>
                <w:lang w:eastAsia="en-US"/>
              </w:rPr>
              <w:t>--</w:t>
            </w:r>
          </w:p>
        </w:tc>
        <w:tc>
          <w:tcPr>
            <w:tcW w:w="1297" w:type="dxa"/>
            <w:shd w:val="clear" w:color="auto" w:fill="auto"/>
          </w:tcPr>
          <w:p w14:paraId="37FD9E3A" w14:textId="77777777" w:rsidR="00527747" w:rsidRPr="00062947" w:rsidRDefault="00527747" w:rsidP="00527747">
            <w:pPr>
              <w:pStyle w:val="08-Tabelageral"/>
              <w:ind w:left="113"/>
              <w:rPr>
                <w:rFonts w:cs="Arial"/>
                <w:bCs/>
                <w:szCs w:val="14"/>
              </w:rPr>
            </w:pPr>
            <w:r>
              <w:rPr>
                <w:rFonts w:cs="Arial"/>
                <w:bCs/>
                <w:szCs w:val="14"/>
                <w:lang w:eastAsia="en-US"/>
              </w:rPr>
              <w:t>5,665</w:t>
            </w:r>
          </w:p>
        </w:tc>
        <w:tc>
          <w:tcPr>
            <w:tcW w:w="1297" w:type="dxa"/>
            <w:shd w:val="clear" w:color="auto" w:fill="auto"/>
          </w:tcPr>
          <w:p w14:paraId="17ABD809" w14:textId="77777777" w:rsidR="00527747" w:rsidRPr="00062947" w:rsidRDefault="00527747" w:rsidP="00527747">
            <w:pPr>
              <w:pStyle w:val="08-Tabelageral"/>
              <w:ind w:left="113"/>
              <w:rPr>
                <w:rFonts w:cs="Arial"/>
                <w:bCs/>
                <w:szCs w:val="14"/>
              </w:rPr>
            </w:pPr>
            <w:r>
              <w:rPr>
                <w:rFonts w:cs="Arial"/>
                <w:bCs/>
                <w:szCs w:val="14"/>
                <w:lang w:eastAsia="en-US"/>
              </w:rPr>
              <w:t>4,487</w:t>
            </w:r>
          </w:p>
        </w:tc>
        <w:tc>
          <w:tcPr>
            <w:tcW w:w="1297" w:type="dxa"/>
            <w:shd w:val="clear" w:color="auto" w:fill="auto"/>
          </w:tcPr>
          <w:p w14:paraId="368B9741" w14:textId="77777777" w:rsidR="00527747" w:rsidRPr="00062947" w:rsidRDefault="00527747" w:rsidP="00527747">
            <w:pPr>
              <w:pStyle w:val="08-Tabelageral"/>
              <w:ind w:left="113"/>
              <w:rPr>
                <w:rFonts w:cs="Arial"/>
                <w:bCs/>
                <w:szCs w:val="14"/>
              </w:rPr>
            </w:pPr>
            <w:r>
              <w:rPr>
                <w:rFonts w:cs="Arial"/>
                <w:bCs/>
                <w:szCs w:val="14"/>
              </w:rPr>
              <w:t>5,037</w:t>
            </w:r>
          </w:p>
        </w:tc>
        <w:tc>
          <w:tcPr>
            <w:tcW w:w="1140" w:type="dxa"/>
            <w:gridSpan w:val="2"/>
            <w:shd w:val="clear" w:color="auto" w:fill="auto"/>
          </w:tcPr>
          <w:p w14:paraId="2436651E" w14:textId="77777777" w:rsidR="00527747" w:rsidRPr="00187166" w:rsidRDefault="00527747" w:rsidP="00527747">
            <w:pPr>
              <w:pStyle w:val="08-Tabelageral"/>
              <w:ind w:left="113"/>
              <w:rPr>
                <w:rFonts w:cs="Arial"/>
                <w:b/>
                <w:szCs w:val="14"/>
              </w:rPr>
            </w:pPr>
            <w:r>
              <w:rPr>
                <w:rFonts w:cs="Arial"/>
                <w:b/>
                <w:szCs w:val="14"/>
                <w:lang w:eastAsia="en-US"/>
              </w:rPr>
              <w:t>15,189</w:t>
            </w:r>
          </w:p>
        </w:tc>
      </w:tr>
      <w:tr w:rsidR="00527747" w:rsidRPr="00733251" w14:paraId="689D7081" w14:textId="77777777" w:rsidTr="00983884">
        <w:trPr>
          <w:trHeight w:val="238"/>
          <w:jc w:val="center"/>
        </w:trPr>
        <w:tc>
          <w:tcPr>
            <w:tcW w:w="2217" w:type="dxa"/>
            <w:shd w:val="clear" w:color="auto" w:fill="auto"/>
          </w:tcPr>
          <w:p w14:paraId="72AA6D69" w14:textId="77777777" w:rsidR="00527747" w:rsidRPr="00E31A92" w:rsidRDefault="00527747" w:rsidP="00527747">
            <w:pPr>
              <w:pStyle w:val="070-TabelaPadro"/>
              <w:spacing w:line="276" w:lineRule="auto"/>
              <w:ind w:firstLine="318"/>
              <w:jc w:val="left"/>
              <w:rPr>
                <w:b/>
              </w:rPr>
            </w:pPr>
            <w:r w:rsidRPr="00B4618F">
              <w:t>Shares to Distribute</w:t>
            </w:r>
          </w:p>
        </w:tc>
        <w:tc>
          <w:tcPr>
            <w:tcW w:w="1095" w:type="dxa"/>
            <w:shd w:val="clear" w:color="auto" w:fill="auto"/>
          </w:tcPr>
          <w:p w14:paraId="0F3453C7" w14:textId="77777777" w:rsidR="00527747" w:rsidRPr="00062947" w:rsidRDefault="00527747" w:rsidP="00527747">
            <w:pPr>
              <w:pStyle w:val="08-Tabelageral"/>
              <w:ind w:left="113"/>
              <w:rPr>
                <w:rFonts w:cs="Arial"/>
                <w:bCs/>
                <w:szCs w:val="14"/>
              </w:rPr>
            </w:pPr>
            <w:r w:rsidRPr="00B8356C">
              <w:t>March 202</w:t>
            </w:r>
            <w:r>
              <w:t>5</w:t>
            </w:r>
          </w:p>
        </w:tc>
        <w:tc>
          <w:tcPr>
            <w:tcW w:w="1296" w:type="dxa"/>
            <w:shd w:val="clear" w:color="auto" w:fill="auto"/>
          </w:tcPr>
          <w:p w14:paraId="657EABDE" w14:textId="77777777" w:rsidR="00527747" w:rsidRPr="00062947" w:rsidRDefault="00527747" w:rsidP="00527747">
            <w:pPr>
              <w:pStyle w:val="08-Tabelageral"/>
              <w:ind w:left="113"/>
              <w:rPr>
                <w:rFonts w:cs="Arial"/>
                <w:bCs/>
                <w:szCs w:val="14"/>
              </w:rPr>
            </w:pPr>
            <w:r>
              <w:rPr>
                <w:rFonts w:cs="Arial"/>
                <w:bCs/>
                <w:szCs w:val="14"/>
                <w:lang w:eastAsia="en-US"/>
              </w:rPr>
              <w:t>--</w:t>
            </w:r>
          </w:p>
        </w:tc>
        <w:tc>
          <w:tcPr>
            <w:tcW w:w="1297" w:type="dxa"/>
            <w:shd w:val="clear" w:color="auto" w:fill="auto"/>
          </w:tcPr>
          <w:p w14:paraId="479454CA" w14:textId="77777777" w:rsidR="00527747" w:rsidRPr="00062947" w:rsidRDefault="00527747" w:rsidP="00527747">
            <w:pPr>
              <w:pStyle w:val="08-Tabelageral"/>
              <w:ind w:left="113"/>
              <w:rPr>
                <w:rFonts w:cs="Arial"/>
                <w:bCs/>
                <w:szCs w:val="14"/>
              </w:rPr>
            </w:pPr>
            <w:r>
              <w:rPr>
                <w:rFonts w:cs="Arial"/>
                <w:bCs/>
                <w:szCs w:val="14"/>
                <w:lang w:eastAsia="en-US"/>
              </w:rPr>
              <w:t>--</w:t>
            </w:r>
          </w:p>
        </w:tc>
        <w:tc>
          <w:tcPr>
            <w:tcW w:w="1297" w:type="dxa"/>
            <w:shd w:val="clear" w:color="auto" w:fill="auto"/>
          </w:tcPr>
          <w:p w14:paraId="2085ADDD" w14:textId="77777777" w:rsidR="00527747" w:rsidRPr="00062947" w:rsidRDefault="00527747" w:rsidP="00527747">
            <w:pPr>
              <w:pStyle w:val="08-Tabelageral"/>
              <w:ind w:left="113"/>
              <w:rPr>
                <w:rFonts w:cs="Arial"/>
                <w:bCs/>
                <w:szCs w:val="14"/>
              </w:rPr>
            </w:pPr>
            <w:r>
              <w:rPr>
                <w:rFonts w:cs="Arial"/>
                <w:bCs/>
                <w:szCs w:val="14"/>
                <w:lang w:eastAsia="en-US"/>
              </w:rPr>
              <w:t>4,487</w:t>
            </w:r>
          </w:p>
        </w:tc>
        <w:tc>
          <w:tcPr>
            <w:tcW w:w="1297" w:type="dxa"/>
            <w:shd w:val="clear" w:color="auto" w:fill="auto"/>
          </w:tcPr>
          <w:p w14:paraId="436BC104" w14:textId="77777777" w:rsidR="00527747" w:rsidRPr="00062947" w:rsidRDefault="00527747" w:rsidP="00527747">
            <w:pPr>
              <w:pStyle w:val="08-Tabelageral"/>
              <w:ind w:left="113"/>
              <w:rPr>
                <w:rFonts w:cs="Arial"/>
                <w:bCs/>
                <w:szCs w:val="14"/>
              </w:rPr>
            </w:pPr>
            <w:r>
              <w:rPr>
                <w:rFonts w:cs="Arial"/>
                <w:bCs/>
                <w:szCs w:val="14"/>
              </w:rPr>
              <w:t>5,037</w:t>
            </w:r>
          </w:p>
        </w:tc>
        <w:tc>
          <w:tcPr>
            <w:tcW w:w="1140" w:type="dxa"/>
            <w:gridSpan w:val="2"/>
            <w:shd w:val="clear" w:color="auto" w:fill="auto"/>
          </w:tcPr>
          <w:p w14:paraId="17D8861B" w14:textId="77777777" w:rsidR="00527747" w:rsidRPr="00187166" w:rsidRDefault="00527747" w:rsidP="00527747">
            <w:pPr>
              <w:pStyle w:val="08-Tabelageral"/>
              <w:ind w:left="113"/>
              <w:rPr>
                <w:rFonts w:cs="Arial"/>
                <w:b/>
                <w:szCs w:val="14"/>
              </w:rPr>
            </w:pPr>
            <w:r>
              <w:rPr>
                <w:rFonts w:cs="Arial"/>
                <w:b/>
                <w:szCs w:val="14"/>
                <w:lang w:eastAsia="en-US"/>
              </w:rPr>
              <w:t>9,524</w:t>
            </w:r>
          </w:p>
        </w:tc>
      </w:tr>
      <w:tr w:rsidR="00527747" w:rsidRPr="00733251" w14:paraId="00D65120" w14:textId="77777777" w:rsidTr="00983884">
        <w:trPr>
          <w:trHeight w:val="238"/>
          <w:jc w:val="center"/>
        </w:trPr>
        <w:tc>
          <w:tcPr>
            <w:tcW w:w="2217" w:type="dxa"/>
            <w:tcBorders>
              <w:bottom w:val="nil"/>
            </w:tcBorders>
            <w:shd w:val="clear" w:color="auto" w:fill="auto"/>
          </w:tcPr>
          <w:p w14:paraId="7AF1F5A1" w14:textId="77777777" w:rsidR="00527747" w:rsidRPr="00E31A92" w:rsidRDefault="00527747" w:rsidP="00527747">
            <w:pPr>
              <w:pStyle w:val="070-TabelaPadro"/>
              <w:spacing w:line="276" w:lineRule="auto"/>
              <w:ind w:firstLine="318"/>
              <w:jc w:val="left"/>
              <w:rPr>
                <w:b/>
              </w:rPr>
            </w:pPr>
            <w:r w:rsidRPr="00B4618F">
              <w:t>Shares to Distribute</w:t>
            </w:r>
          </w:p>
        </w:tc>
        <w:tc>
          <w:tcPr>
            <w:tcW w:w="1095" w:type="dxa"/>
            <w:tcBorders>
              <w:bottom w:val="nil"/>
            </w:tcBorders>
            <w:shd w:val="clear" w:color="auto" w:fill="auto"/>
          </w:tcPr>
          <w:p w14:paraId="2F69097D" w14:textId="77777777" w:rsidR="00527747" w:rsidRPr="00062947" w:rsidRDefault="00527747" w:rsidP="00527747">
            <w:pPr>
              <w:pStyle w:val="08-Tabelageral"/>
              <w:ind w:left="113"/>
              <w:rPr>
                <w:rFonts w:cs="Arial"/>
                <w:bCs/>
                <w:szCs w:val="14"/>
              </w:rPr>
            </w:pPr>
            <w:r w:rsidRPr="00B8356C">
              <w:t>March 202</w:t>
            </w:r>
            <w:r>
              <w:t>6</w:t>
            </w:r>
          </w:p>
        </w:tc>
        <w:tc>
          <w:tcPr>
            <w:tcW w:w="1296" w:type="dxa"/>
            <w:tcBorders>
              <w:bottom w:val="nil"/>
            </w:tcBorders>
            <w:shd w:val="clear" w:color="auto" w:fill="auto"/>
          </w:tcPr>
          <w:p w14:paraId="6B9DDEBE" w14:textId="77777777" w:rsidR="00527747" w:rsidRPr="00062947" w:rsidRDefault="00527747" w:rsidP="00527747">
            <w:pPr>
              <w:pStyle w:val="08-Tabelageral"/>
              <w:ind w:left="113"/>
              <w:rPr>
                <w:rFonts w:cs="Arial"/>
                <w:bCs/>
                <w:szCs w:val="14"/>
              </w:rPr>
            </w:pPr>
            <w:r>
              <w:rPr>
                <w:rFonts w:cs="Arial"/>
                <w:bCs/>
                <w:szCs w:val="14"/>
                <w:lang w:eastAsia="en-US"/>
              </w:rPr>
              <w:t>--</w:t>
            </w:r>
          </w:p>
        </w:tc>
        <w:tc>
          <w:tcPr>
            <w:tcW w:w="1297" w:type="dxa"/>
            <w:tcBorders>
              <w:bottom w:val="nil"/>
            </w:tcBorders>
            <w:shd w:val="clear" w:color="auto" w:fill="auto"/>
          </w:tcPr>
          <w:p w14:paraId="2277132A" w14:textId="77777777" w:rsidR="00527747" w:rsidRPr="00062947" w:rsidRDefault="00527747" w:rsidP="00527747">
            <w:pPr>
              <w:pStyle w:val="08-Tabelageral"/>
              <w:ind w:left="113"/>
              <w:rPr>
                <w:rFonts w:cs="Arial"/>
                <w:bCs/>
                <w:szCs w:val="14"/>
              </w:rPr>
            </w:pPr>
            <w:r>
              <w:rPr>
                <w:rFonts w:cs="Arial"/>
                <w:bCs/>
                <w:szCs w:val="14"/>
                <w:lang w:eastAsia="en-US"/>
              </w:rPr>
              <w:t>--</w:t>
            </w:r>
          </w:p>
        </w:tc>
        <w:tc>
          <w:tcPr>
            <w:tcW w:w="1297" w:type="dxa"/>
            <w:tcBorders>
              <w:bottom w:val="nil"/>
            </w:tcBorders>
            <w:shd w:val="clear" w:color="auto" w:fill="auto"/>
          </w:tcPr>
          <w:p w14:paraId="4D26FAB7" w14:textId="77777777" w:rsidR="00527747" w:rsidRPr="00062947" w:rsidRDefault="00527747" w:rsidP="00527747">
            <w:pPr>
              <w:pStyle w:val="08-Tabelageral"/>
              <w:ind w:left="113"/>
              <w:rPr>
                <w:rFonts w:cs="Arial"/>
                <w:bCs/>
                <w:szCs w:val="14"/>
              </w:rPr>
            </w:pPr>
            <w:r>
              <w:rPr>
                <w:rFonts w:cs="Arial"/>
                <w:bCs/>
                <w:szCs w:val="14"/>
                <w:lang w:eastAsia="en-US"/>
              </w:rPr>
              <w:t>--</w:t>
            </w:r>
          </w:p>
        </w:tc>
        <w:tc>
          <w:tcPr>
            <w:tcW w:w="1297" w:type="dxa"/>
            <w:tcBorders>
              <w:bottom w:val="nil"/>
            </w:tcBorders>
            <w:shd w:val="clear" w:color="auto" w:fill="auto"/>
          </w:tcPr>
          <w:p w14:paraId="6B6D0AC1" w14:textId="77777777" w:rsidR="00527747" w:rsidRPr="00062947" w:rsidRDefault="00527747" w:rsidP="00527747">
            <w:pPr>
              <w:pStyle w:val="08-Tabelageral"/>
              <w:ind w:left="113"/>
              <w:rPr>
                <w:rFonts w:cs="Arial"/>
                <w:bCs/>
                <w:szCs w:val="14"/>
              </w:rPr>
            </w:pPr>
            <w:r w:rsidRPr="003E5461">
              <w:rPr>
                <w:rFonts w:cs="Arial"/>
                <w:szCs w:val="14"/>
              </w:rPr>
              <w:t>5</w:t>
            </w:r>
            <w:r>
              <w:rPr>
                <w:rFonts w:cs="Arial"/>
                <w:szCs w:val="14"/>
              </w:rPr>
              <w:t>,</w:t>
            </w:r>
            <w:r w:rsidRPr="003E5461">
              <w:rPr>
                <w:rFonts w:cs="Arial"/>
                <w:szCs w:val="14"/>
              </w:rPr>
              <w:t>037</w:t>
            </w:r>
          </w:p>
        </w:tc>
        <w:tc>
          <w:tcPr>
            <w:tcW w:w="1140" w:type="dxa"/>
            <w:gridSpan w:val="2"/>
            <w:tcBorders>
              <w:bottom w:val="nil"/>
            </w:tcBorders>
            <w:shd w:val="clear" w:color="auto" w:fill="auto"/>
          </w:tcPr>
          <w:p w14:paraId="51428ADE" w14:textId="77777777" w:rsidR="00527747" w:rsidRPr="00187166" w:rsidRDefault="00527747" w:rsidP="00527747">
            <w:pPr>
              <w:pStyle w:val="08-Tabelageral"/>
              <w:ind w:left="113"/>
              <w:rPr>
                <w:rFonts w:cs="Arial"/>
                <w:b/>
                <w:szCs w:val="14"/>
              </w:rPr>
            </w:pPr>
            <w:r>
              <w:rPr>
                <w:rFonts w:cs="Arial"/>
                <w:b/>
                <w:szCs w:val="14"/>
                <w:lang w:eastAsia="en-US"/>
              </w:rPr>
              <w:t>5,037</w:t>
            </w:r>
          </w:p>
        </w:tc>
      </w:tr>
      <w:tr w:rsidR="00527747" w:rsidRPr="00733251" w14:paraId="2F550ED8" w14:textId="77777777" w:rsidTr="00983884">
        <w:trPr>
          <w:trHeight w:val="238"/>
          <w:jc w:val="center"/>
        </w:trPr>
        <w:tc>
          <w:tcPr>
            <w:tcW w:w="2217" w:type="dxa"/>
            <w:tcBorders>
              <w:top w:val="nil"/>
              <w:bottom w:val="single" w:sz="2" w:space="0" w:color="1F4E79" w:themeColor="accent1" w:themeShade="80"/>
            </w:tcBorders>
            <w:shd w:val="clear" w:color="auto" w:fill="auto"/>
          </w:tcPr>
          <w:p w14:paraId="38F2F05F" w14:textId="77777777" w:rsidR="00527747" w:rsidRPr="0093782B" w:rsidRDefault="00527747" w:rsidP="00527747">
            <w:pPr>
              <w:pStyle w:val="070-TabelaPadro"/>
              <w:spacing w:line="276" w:lineRule="auto"/>
              <w:jc w:val="left"/>
              <w:rPr>
                <w:b/>
                <w:bCs/>
              </w:rPr>
            </w:pPr>
            <w:r w:rsidRPr="0093782B">
              <w:rPr>
                <w:b/>
                <w:bCs/>
              </w:rPr>
              <w:t>Total shares to be distributed</w:t>
            </w:r>
          </w:p>
        </w:tc>
        <w:tc>
          <w:tcPr>
            <w:tcW w:w="1095" w:type="dxa"/>
            <w:tcBorders>
              <w:top w:val="nil"/>
              <w:bottom w:val="single" w:sz="2" w:space="0" w:color="1F4E79" w:themeColor="accent1" w:themeShade="80"/>
            </w:tcBorders>
            <w:shd w:val="clear" w:color="auto" w:fill="auto"/>
          </w:tcPr>
          <w:p w14:paraId="5AFC4BBF" w14:textId="77777777" w:rsidR="00527747" w:rsidRPr="00090360" w:rsidRDefault="00527747" w:rsidP="00527747">
            <w:pPr>
              <w:pStyle w:val="08-Tabelageral"/>
              <w:ind w:left="113"/>
              <w:rPr>
                <w:rFonts w:cs="Arial"/>
                <w:b/>
                <w:szCs w:val="14"/>
              </w:rPr>
            </w:pPr>
          </w:p>
        </w:tc>
        <w:tc>
          <w:tcPr>
            <w:tcW w:w="1296" w:type="dxa"/>
            <w:tcBorders>
              <w:top w:val="nil"/>
              <w:bottom w:val="single" w:sz="2" w:space="0" w:color="1F4E79" w:themeColor="accent1" w:themeShade="80"/>
            </w:tcBorders>
            <w:shd w:val="clear" w:color="auto" w:fill="auto"/>
          </w:tcPr>
          <w:p w14:paraId="1BF2BE86" w14:textId="77777777" w:rsidR="00527747" w:rsidRPr="00090360" w:rsidRDefault="00527747" w:rsidP="00527747">
            <w:pPr>
              <w:pStyle w:val="08-Tabelageral"/>
              <w:ind w:left="113"/>
              <w:rPr>
                <w:rFonts w:cs="Arial"/>
                <w:b/>
                <w:szCs w:val="14"/>
              </w:rPr>
            </w:pPr>
            <w:r>
              <w:rPr>
                <w:rFonts w:cs="Arial"/>
                <w:b/>
                <w:szCs w:val="14"/>
              </w:rPr>
              <w:t>3,276</w:t>
            </w:r>
          </w:p>
        </w:tc>
        <w:tc>
          <w:tcPr>
            <w:tcW w:w="1297" w:type="dxa"/>
            <w:tcBorders>
              <w:top w:val="nil"/>
              <w:bottom w:val="single" w:sz="2" w:space="0" w:color="1F4E79" w:themeColor="accent1" w:themeShade="80"/>
            </w:tcBorders>
            <w:shd w:val="clear" w:color="auto" w:fill="auto"/>
          </w:tcPr>
          <w:p w14:paraId="4A83CFE1" w14:textId="77777777" w:rsidR="00527747" w:rsidRPr="00090360" w:rsidRDefault="00527747" w:rsidP="00527747">
            <w:pPr>
              <w:pStyle w:val="08-Tabelageral"/>
              <w:ind w:left="113"/>
              <w:rPr>
                <w:rFonts w:cs="Arial"/>
                <w:b/>
                <w:szCs w:val="14"/>
              </w:rPr>
            </w:pPr>
            <w:r>
              <w:rPr>
                <w:rFonts w:cs="Arial"/>
                <w:b/>
                <w:szCs w:val="14"/>
              </w:rPr>
              <w:t>11,330</w:t>
            </w:r>
          </w:p>
        </w:tc>
        <w:tc>
          <w:tcPr>
            <w:tcW w:w="1297" w:type="dxa"/>
            <w:tcBorders>
              <w:top w:val="nil"/>
              <w:bottom w:val="single" w:sz="2" w:space="0" w:color="1F4E79" w:themeColor="accent1" w:themeShade="80"/>
            </w:tcBorders>
            <w:shd w:val="clear" w:color="auto" w:fill="auto"/>
          </w:tcPr>
          <w:p w14:paraId="3DCAC33B" w14:textId="77777777" w:rsidR="00527747" w:rsidRPr="00090360" w:rsidRDefault="00527747" w:rsidP="00527747">
            <w:pPr>
              <w:pStyle w:val="08-Tabelageral"/>
              <w:ind w:left="113"/>
              <w:rPr>
                <w:rFonts w:cs="Arial"/>
                <w:b/>
                <w:szCs w:val="14"/>
              </w:rPr>
            </w:pPr>
            <w:r>
              <w:rPr>
                <w:rFonts w:cs="Arial"/>
                <w:b/>
                <w:szCs w:val="14"/>
              </w:rPr>
              <w:t>13,461</w:t>
            </w:r>
          </w:p>
        </w:tc>
        <w:tc>
          <w:tcPr>
            <w:tcW w:w="1297" w:type="dxa"/>
            <w:tcBorders>
              <w:top w:val="nil"/>
              <w:bottom w:val="single" w:sz="2" w:space="0" w:color="1F4E79" w:themeColor="accent1" w:themeShade="80"/>
            </w:tcBorders>
            <w:shd w:val="clear" w:color="auto" w:fill="auto"/>
          </w:tcPr>
          <w:p w14:paraId="26B075C4" w14:textId="77777777" w:rsidR="00527747" w:rsidRPr="00090360" w:rsidRDefault="00527747" w:rsidP="00527747">
            <w:pPr>
              <w:pStyle w:val="08-Tabelageral"/>
              <w:ind w:left="113"/>
              <w:rPr>
                <w:rFonts w:cs="Arial"/>
                <w:b/>
                <w:szCs w:val="14"/>
              </w:rPr>
            </w:pPr>
            <w:r w:rsidRPr="005A2F7F">
              <w:rPr>
                <w:rFonts w:cs="Arial"/>
                <w:b/>
                <w:szCs w:val="14"/>
              </w:rPr>
              <w:t>20</w:t>
            </w:r>
            <w:r>
              <w:rPr>
                <w:rFonts w:cs="Arial"/>
                <w:b/>
                <w:szCs w:val="14"/>
              </w:rPr>
              <w:t>,</w:t>
            </w:r>
            <w:r w:rsidRPr="005A2F7F">
              <w:rPr>
                <w:rFonts w:cs="Arial"/>
                <w:b/>
                <w:szCs w:val="14"/>
              </w:rPr>
              <w:t>148</w:t>
            </w:r>
          </w:p>
        </w:tc>
        <w:tc>
          <w:tcPr>
            <w:tcW w:w="1140" w:type="dxa"/>
            <w:gridSpan w:val="2"/>
            <w:tcBorders>
              <w:top w:val="nil"/>
              <w:bottom w:val="single" w:sz="2" w:space="0" w:color="1F4E79" w:themeColor="accent1" w:themeShade="80"/>
            </w:tcBorders>
            <w:shd w:val="clear" w:color="auto" w:fill="auto"/>
          </w:tcPr>
          <w:p w14:paraId="5AA2B70B" w14:textId="77777777" w:rsidR="00527747" w:rsidRPr="00187166" w:rsidRDefault="00527747" w:rsidP="00527747">
            <w:pPr>
              <w:pStyle w:val="08-Tabelageral"/>
              <w:ind w:left="113"/>
              <w:rPr>
                <w:rFonts w:cs="Arial"/>
                <w:b/>
                <w:szCs w:val="14"/>
              </w:rPr>
            </w:pPr>
            <w:r>
              <w:rPr>
                <w:rFonts w:cs="Arial"/>
                <w:b/>
                <w:szCs w:val="14"/>
              </w:rPr>
              <w:t>48,215</w:t>
            </w:r>
          </w:p>
        </w:tc>
      </w:tr>
    </w:tbl>
    <w:p w14:paraId="6D2732E2" w14:textId="77777777" w:rsidR="00527747" w:rsidRPr="005261C1" w:rsidRDefault="00527747" w:rsidP="00983884">
      <w:pPr>
        <w:pStyle w:val="01-Textonormal"/>
        <w:widowControl w:val="0"/>
        <w:rPr>
          <w:b/>
          <w:color w:val="1F3864" w:themeColor="accent5" w:themeShade="80"/>
        </w:rPr>
      </w:pPr>
      <w:r w:rsidRPr="005261C1">
        <w:rPr>
          <w:b/>
          <w:color w:val="1F3864" w:themeColor="accent5" w:themeShade="80"/>
        </w:rPr>
        <w:t xml:space="preserve">g.2) </w:t>
      </w:r>
      <w:r w:rsidRPr="005261C1">
        <w:rPr>
          <w:b/>
          <w:color w:val="1F3864" w:themeColor="accent5" w:themeShade="80"/>
          <w:lang w:val="en-US"/>
        </w:rPr>
        <w:t>Repurcharse Program</w:t>
      </w:r>
    </w:p>
    <w:p w14:paraId="13D7EDB5" w14:textId="77777777" w:rsidR="00527747" w:rsidRPr="00874D6A" w:rsidRDefault="00527747" w:rsidP="00527747">
      <w:pPr>
        <w:pStyle w:val="01-Textonormal"/>
        <w:rPr>
          <w:lang w:val="en-US"/>
        </w:rPr>
      </w:pPr>
      <w:r w:rsidRPr="00874D6A">
        <w:rPr>
          <w:lang w:val="en-US"/>
        </w:rPr>
        <w:t>On October 15, 2015, the Board of Directors approved the Buyback Program for up to 10,000,000 shares issued by the company to be held in treasury and subsequently sold or cancelled. The term was up to 365 days from the approval date, in line with the limit stipulated by CVM Instruction 567. The Buyback Program ended on 10.14.2016 and 3,360,000 shares were acquired in the amount of R$ 82,201 thousand, with a minimum, average and maximum cost per share of R$</w:t>
      </w:r>
      <w:r>
        <w:rPr>
          <w:lang w:val="en-US"/>
        </w:rPr>
        <w:t xml:space="preserve"> </w:t>
      </w:r>
      <w:r w:rsidRPr="00874D6A">
        <w:rPr>
          <w:lang w:val="en-US"/>
        </w:rPr>
        <w:t>21.09, R$</w:t>
      </w:r>
      <w:r>
        <w:rPr>
          <w:lang w:val="en-US"/>
        </w:rPr>
        <w:t xml:space="preserve"> </w:t>
      </w:r>
      <w:r w:rsidRPr="00874D6A">
        <w:rPr>
          <w:lang w:val="en-US"/>
        </w:rPr>
        <w:t>24.46 and R$</w:t>
      </w:r>
      <w:r>
        <w:rPr>
          <w:lang w:val="en-US"/>
        </w:rPr>
        <w:t xml:space="preserve"> </w:t>
      </w:r>
      <w:r w:rsidRPr="00874D6A">
        <w:rPr>
          <w:lang w:val="en-US"/>
        </w:rPr>
        <w:t>27.76, respectively. The following programs did not carry out share buybacks, and the last program, the IV Buyback Program, ended on 10.31.2019. The Company, to date, has not approved a new Buyback Program.</w:t>
      </w:r>
    </w:p>
    <w:p w14:paraId="5DC6F7EB" w14:textId="77777777" w:rsidR="00527747" w:rsidRDefault="00527747" w:rsidP="00527747">
      <w:pPr>
        <w:pStyle w:val="01-Textonormal"/>
        <w:rPr>
          <w:lang w:val="en-US"/>
        </w:rPr>
      </w:pPr>
      <w:r w:rsidRPr="00874D6A">
        <w:rPr>
          <w:lang w:val="en-US"/>
        </w:rPr>
        <w:t>On October 30, 2019, the General Shareholders' Meeting authorized the trading of shares issued by BB Seguridade held in treasury, specifically for employee awards and variable compensation of the Company's directors, up to the limit of 3,359,550 shares, and authorized the Board of Directors to define and implement the best way and time to carry out said negotiation.</w:t>
      </w:r>
    </w:p>
    <w:p w14:paraId="3521D0EE" w14:textId="77777777" w:rsidR="00527747" w:rsidRPr="005261C1" w:rsidRDefault="00527747" w:rsidP="00527747">
      <w:pPr>
        <w:pStyle w:val="01-Textonormal"/>
        <w:rPr>
          <w:b/>
          <w:color w:val="1F3864" w:themeColor="accent5" w:themeShade="80"/>
        </w:rPr>
      </w:pPr>
      <w:r w:rsidRPr="005261C1">
        <w:rPr>
          <w:b/>
          <w:color w:val="1F3864" w:themeColor="accent5" w:themeShade="80"/>
        </w:rPr>
        <w:t>g.3) Employee Reward Program</w:t>
      </w:r>
    </w:p>
    <w:p w14:paraId="6D591D24" w14:textId="77777777" w:rsidR="00527747" w:rsidRPr="008F0257" w:rsidRDefault="00527747" w:rsidP="00527747">
      <w:pPr>
        <w:pStyle w:val="01-Textonormal"/>
        <w:rPr>
          <w:lang w:val="en-US"/>
        </w:rPr>
      </w:pPr>
      <w:r w:rsidRPr="008F0257">
        <w:rPr>
          <w:lang w:val="en-US"/>
        </w:rPr>
        <w:t>On December 18, 2019, the Board of Directors approved the Employee Reward Program, which aims to recognize BB Seguros employees in non-statutory positions, with outstanding performance in the Development and Career Committee. Considering the new wording of § 4 of art. 457 of the CLT, amended by Law No. 13,467/2017, the program is classified as an award and there is no incidence of labor and social security charges.</w:t>
      </w:r>
    </w:p>
    <w:p w14:paraId="0EBFD063" w14:textId="77777777" w:rsidR="00527747" w:rsidRPr="008F0257" w:rsidRDefault="00527747" w:rsidP="00527747">
      <w:pPr>
        <w:pStyle w:val="01-Textonormal"/>
        <w:rPr>
          <w:lang w:val="en-US"/>
        </w:rPr>
      </w:pPr>
      <w:r w:rsidRPr="008F0257">
        <w:rPr>
          <w:lang w:val="en-US"/>
        </w:rPr>
        <w:lastRenderedPageBreak/>
        <w:t>On October 28, 2022, the Board of Directors approved an update to the program rules, which maintained the same objective and the same legal framework.</w:t>
      </w:r>
    </w:p>
    <w:p w14:paraId="6FAA256D" w14:textId="77777777" w:rsidR="00527747" w:rsidRDefault="00527747" w:rsidP="00527747">
      <w:pPr>
        <w:pStyle w:val="01-Textonormal"/>
        <w:rPr>
          <w:lang w:val="en-US"/>
        </w:rPr>
      </w:pPr>
      <w:r w:rsidRPr="008F0257">
        <w:rPr>
          <w:lang w:val="en-US"/>
        </w:rPr>
        <w:t>The activation of the program occurs annually and is conditioned to the achievement of the score defined in the work agreement defined by the company. The target audience is limited to a maximum of 40% of employees per position, in the case of managerial or equivalent functions, and per position and per board, in the case of technical functions. The criteria for choosing employees involves the assessment of technical and behavioral skills, achievement of goals and management style. The award is credited 100% (one hundred percent) in cash, after due payment of Income Tax, in a single installment, within 30 days after the results of the Development and Career Commission are published.</w:t>
      </w:r>
    </w:p>
    <w:p w14:paraId="6D6AC107" w14:textId="77777777" w:rsidR="00527747" w:rsidRPr="005261C1" w:rsidRDefault="00527747" w:rsidP="00527747">
      <w:pPr>
        <w:pStyle w:val="01-Textonormal"/>
        <w:rPr>
          <w:rFonts w:cs="Arial"/>
          <w:b/>
          <w:color w:val="1F3864" w:themeColor="accent5" w:themeShade="80"/>
        </w:rPr>
      </w:pPr>
      <w:r w:rsidRPr="005261C1">
        <w:rPr>
          <w:b/>
          <w:color w:val="1F3864" w:themeColor="accent5" w:themeShade="80"/>
        </w:rPr>
        <w:t xml:space="preserve">g.4) Number of Treasury Shares </w:t>
      </w:r>
    </w:p>
    <w:tbl>
      <w:tblPr>
        <w:tblStyle w:val="TabeladeLista6Colorida-nfase5"/>
        <w:tblW w:w="9639" w:type="dxa"/>
        <w:tblLook w:val="04A0" w:firstRow="1" w:lastRow="0" w:firstColumn="1" w:lastColumn="0" w:noHBand="0" w:noVBand="1"/>
      </w:tblPr>
      <w:tblGrid>
        <w:gridCol w:w="7088"/>
        <w:gridCol w:w="1276"/>
        <w:gridCol w:w="1275"/>
      </w:tblGrid>
      <w:tr w:rsidR="00527747" w14:paraId="3A25D9A5" w14:textId="77777777" w:rsidTr="00527747">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7088" w:type="dxa"/>
            <w:vMerge w:val="restart"/>
            <w:tcBorders>
              <w:top w:val="single" w:sz="2" w:space="0" w:color="1F4E79" w:themeColor="accent1" w:themeShade="80"/>
            </w:tcBorders>
            <w:shd w:val="clear" w:color="auto" w:fill="auto"/>
            <w:vAlign w:val="center"/>
          </w:tcPr>
          <w:p w14:paraId="337C2241" w14:textId="77777777" w:rsidR="00527747" w:rsidRPr="00F22E66" w:rsidRDefault="00527747" w:rsidP="00527747">
            <w:pPr>
              <w:rPr>
                <w:rFonts w:cs="Arial"/>
                <w:b w:val="0"/>
                <w:sz w:val="14"/>
                <w:szCs w:val="14"/>
              </w:rPr>
            </w:pPr>
            <w:r>
              <w:rPr>
                <w:rFonts w:cs="Arial"/>
                <w:kern w:val="2"/>
                <w:sz w:val="14"/>
                <w:szCs w:val="14"/>
              </w:rPr>
              <w:t>D</w:t>
            </w:r>
            <w:r w:rsidRPr="00746120">
              <w:rPr>
                <w:rFonts w:cs="Arial"/>
                <w:kern w:val="2"/>
                <w:sz w:val="14"/>
                <w:szCs w:val="14"/>
              </w:rPr>
              <w:t>escription</w:t>
            </w: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3C3AE311" w14:textId="77777777" w:rsidR="00527747" w:rsidRPr="0038031F" w:rsidRDefault="00527747" w:rsidP="00527747">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BE198A">
              <w:rPr>
                <w:rFonts w:cs="Arial"/>
                <w:sz w:val="14"/>
                <w:szCs w:val="14"/>
                <w:lang w:val="en-US"/>
              </w:rPr>
              <w:t>Parent and Consolidated</w:t>
            </w:r>
          </w:p>
        </w:tc>
      </w:tr>
      <w:tr w:rsidR="00527747" w:rsidRPr="001D6BE8" w14:paraId="2D647F5C" w14:textId="77777777" w:rsidTr="0052774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vMerge/>
            <w:tcBorders>
              <w:bottom w:val="single" w:sz="2" w:space="0" w:color="1F4E79" w:themeColor="accent1" w:themeShade="80"/>
            </w:tcBorders>
            <w:shd w:val="clear" w:color="auto" w:fill="auto"/>
          </w:tcPr>
          <w:p w14:paraId="591B59F2" w14:textId="77777777" w:rsidR="00527747" w:rsidRPr="001D6BE8" w:rsidRDefault="00527747" w:rsidP="00527747">
            <w:pPr>
              <w:pStyle w:val="08-Tabelageral"/>
              <w:rPr>
                <w:rFonts w:cs="Arial"/>
                <w:b w:val="0"/>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09566BF0" w14:textId="77777777" w:rsidR="00527747" w:rsidRPr="001D6BE8"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Sept 30, 2022</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5377938E" w14:textId="77777777" w:rsidR="00527747" w:rsidRPr="00B253DA" w:rsidRDefault="00527747" w:rsidP="00527747">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rPr>
              <w:t>Dec 31, 2021</w:t>
            </w:r>
          </w:p>
        </w:tc>
      </w:tr>
      <w:tr w:rsidR="00527747" w:rsidRPr="002F79A6" w14:paraId="7C65BF1C" w14:textId="77777777" w:rsidTr="00527747">
        <w:trPr>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single" w:sz="2" w:space="0" w:color="1F4E79" w:themeColor="accent1" w:themeShade="80"/>
              <w:bottom w:val="nil"/>
            </w:tcBorders>
            <w:shd w:val="clear" w:color="auto" w:fill="auto"/>
          </w:tcPr>
          <w:p w14:paraId="0376BEEC" w14:textId="77777777" w:rsidR="00527747" w:rsidRPr="004B332C" w:rsidRDefault="00527747" w:rsidP="00527747">
            <w:pPr>
              <w:pStyle w:val="08-Tabelageral"/>
              <w:tabs>
                <w:tab w:val="left" w:pos="264"/>
              </w:tabs>
              <w:ind w:firstLine="318"/>
              <w:jc w:val="left"/>
              <w:rPr>
                <w:rFonts w:cs="Arial"/>
                <w:b w:val="0"/>
                <w:bCs w:val="0"/>
                <w:color w:val="auto"/>
                <w:szCs w:val="14"/>
              </w:rPr>
            </w:pPr>
            <w:r w:rsidRPr="004B332C">
              <w:rPr>
                <w:rFonts w:cs="Arial"/>
                <w:b w:val="0"/>
                <w:bCs w:val="0"/>
                <w:color w:val="auto"/>
                <w:szCs w:val="14"/>
              </w:rPr>
              <w:t>Variable Wage Program</w:t>
            </w:r>
          </w:p>
        </w:tc>
        <w:tc>
          <w:tcPr>
            <w:tcW w:w="1276" w:type="dxa"/>
            <w:tcBorders>
              <w:top w:val="single" w:sz="2" w:space="0" w:color="1F4E79" w:themeColor="accent1" w:themeShade="80"/>
              <w:bottom w:val="nil"/>
            </w:tcBorders>
            <w:shd w:val="clear" w:color="auto" w:fill="auto"/>
          </w:tcPr>
          <w:p w14:paraId="7D8716AF" w14:textId="77777777" w:rsidR="00527747" w:rsidRPr="007569D3"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48,215</w:t>
            </w:r>
          </w:p>
        </w:tc>
        <w:tc>
          <w:tcPr>
            <w:tcW w:w="1275" w:type="dxa"/>
            <w:tcBorders>
              <w:top w:val="single" w:sz="2" w:space="0" w:color="1F4E79" w:themeColor="accent1" w:themeShade="80"/>
              <w:bottom w:val="nil"/>
            </w:tcBorders>
            <w:shd w:val="clear" w:color="auto" w:fill="auto"/>
          </w:tcPr>
          <w:p w14:paraId="427E2532" w14:textId="77777777" w:rsidR="00527747" w:rsidRPr="00324C24"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lang w:eastAsia="en-US"/>
              </w:rPr>
              <w:t>45,365</w:t>
            </w:r>
          </w:p>
        </w:tc>
      </w:tr>
      <w:tr w:rsidR="00527747" w:rsidRPr="002F79A6" w14:paraId="4D8A9696" w14:textId="77777777" w:rsidTr="0052774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shd w:val="clear" w:color="auto" w:fill="auto"/>
          </w:tcPr>
          <w:p w14:paraId="66618E1B" w14:textId="77777777" w:rsidR="00527747" w:rsidRPr="004B332C" w:rsidRDefault="00527747" w:rsidP="00527747">
            <w:pPr>
              <w:pStyle w:val="08-Tabelageral"/>
              <w:tabs>
                <w:tab w:val="left" w:pos="264"/>
                <w:tab w:val="left" w:pos="1936"/>
              </w:tabs>
              <w:ind w:firstLine="318"/>
              <w:jc w:val="left"/>
              <w:rPr>
                <w:rFonts w:cs="Arial"/>
                <w:b w:val="0"/>
                <w:bCs w:val="0"/>
                <w:color w:val="auto"/>
                <w:szCs w:val="14"/>
              </w:rPr>
            </w:pPr>
            <w:r w:rsidRPr="004B332C">
              <w:rPr>
                <w:rFonts w:cs="Arial"/>
                <w:b w:val="0"/>
                <w:bCs w:val="0"/>
                <w:color w:val="auto"/>
                <w:szCs w:val="14"/>
              </w:rPr>
              <w:t>Repurcharse Program</w:t>
            </w:r>
            <w:r>
              <w:rPr>
                <w:rFonts w:cs="Arial"/>
                <w:b w:val="0"/>
                <w:bCs w:val="0"/>
                <w:color w:val="auto"/>
                <w:szCs w:val="14"/>
              </w:rPr>
              <w:t xml:space="preserve"> </w:t>
            </w:r>
            <w:r w:rsidRPr="00A96722">
              <w:rPr>
                <w:rFonts w:cs="Arial"/>
                <w:b w:val="0"/>
                <w:bCs w:val="0"/>
                <w:color w:val="auto"/>
                <w:sz w:val="12"/>
                <w:szCs w:val="12"/>
                <w:vertAlign w:val="superscript"/>
              </w:rPr>
              <w:t>(1)</w:t>
            </w:r>
            <w:r>
              <w:rPr>
                <w:rFonts w:cs="Arial"/>
                <w:b w:val="0"/>
                <w:bCs w:val="0"/>
                <w:color w:val="auto"/>
                <w:szCs w:val="14"/>
              </w:rPr>
              <w:tab/>
            </w:r>
          </w:p>
        </w:tc>
        <w:tc>
          <w:tcPr>
            <w:tcW w:w="1276" w:type="dxa"/>
            <w:tcBorders>
              <w:top w:val="nil"/>
              <w:bottom w:val="nil"/>
            </w:tcBorders>
            <w:shd w:val="clear" w:color="auto" w:fill="auto"/>
          </w:tcPr>
          <w:p w14:paraId="4795823E" w14:textId="77777777" w:rsidR="00527747" w:rsidRPr="007569D3"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3,225,352</w:t>
            </w:r>
          </w:p>
        </w:tc>
        <w:tc>
          <w:tcPr>
            <w:tcW w:w="1275" w:type="dxa"/>
            <w:tcBorders>
              <w:top w:val="nil"/>
              <w:bottom w:val="nil"/>
            </w:tcBorders>
            <w:shd w:val="clear" w:color="auto" w:fill="auto"/>
          </w:tcPr>
          <w:p w14:paraId="4DB25598" w14:textId="77777777" w:rsidR="00527747" w:rsidRPr="00324C24"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lang w:eastAsia="en-US"/>
              </w:rPr>
              <w:t>3,247,991</w:t>
            </w:r>
          </w:p>
        </w:tc>
      </w:tr>
      <w:tr w:rsidR="00527747" w:rsidRPr="002F79A6" w14:paraId="7243090C" w14:textId="77777777" w:rsidTr="00527747">
        <w:trPr>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shd w:val="clear" w:color="auto" w:fill="auto"/>
          </w:tcPr>
          <w:p w14:paraId="58BFE7AF" w14:textId="77777777" w:rsidR="00527747" w:rsidRPr="004B332C" w:rsidRDefault="00527747" w:rsidP="00527747">
            <w:pPr>
              <w:pStyle w:val="08-Tabelageral"/>
              <w:tabs>
                <w:tab w:val="left" w:pos="264"/>
              </w:tabs>
              <w:ind w:firstLine="318"/>
              <w:jc w:val="left"/>
              <w:rPr>
                <w:rFonts w:cs="Arial"/>
                <w:szCs w:val="14"/>
              </w:rPr>
            </w:pPr>
            <w:r w:rsidRPr="00746120">
              <w:rPr>
                <w:rFonts w:cs="Arial"/>
                <w:b w:val="0"/>
                <w:bCs w:val="0"/>
                <w:color w:val="auto"/>
                <w:szCs w:val="14"/>
              </w:rPr>
              <w:t>Employee Reward Program</w:t>
            </w:r>
          </w:p>
        </w:tc>
        <w:tc>
          <w:tcPr>
            <w:tcW w:w="1276" w:type="dxa"/>
            <w:tcBorders>
              <w:top w:val="nil"/>
              <w:bottom w:val="nil"/>
            </w:tcBorders>
            <w:shd w:val="clear" w:color="auto" w:fill="auto"/>
          </w:tcPr>
          <w:p w14:paraId="552813B1" w14:textId="77777777" w:rsidR="00527747"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lang w:eastAsia="en-US"/>
              </w:rPr>
              <w:t>--</w:t>
            </w:r>
          </w:p>
        </w:tc>
        <w:tc>
          <w:tcPr>
            <w:tcW w:w="1275" w:type="dxa"/>
            <w:tcBorders>
              <w:top w:val="nil"/>
              <w:bottom w:val="nil"/>
            </w:tcBorders>
            <w:shd w:val="clear" w:color="auto" w:fill="auto"/>
          </w:tcPr>
          <w:p w14:paraId="7D885573" w14:textId="77777777" w:rsidR="00527747" w:rsidRPr="007569D3" w:rsidRDefault="00527747" w:rsidP="00527747">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lang w:eastAsia="en-US"/>
              </w:rPr>
              <w:t>20,115</w:t>
            </w:r>
          </w:p>
        </w:tc>
      </w:tr>
      <w:tr w:rsidR="00527747" w:rsidRPr="00F139E2" w14:paraId="1D1AE68F" w14:textId="77777777" w:rsidTr="0052774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2" w:space="0" w:color="1F4E79" w:themeColor="accent1" w:themeShade="80"/>
            </w:tcBorders>
            <w:shd w:val="clear" w:color="auto" w:fill="auto"/>
          </w:tcPr>
          <w:p w14:paraId="10BEFD56" w14:textId="77777777" w:rsidR="00527747" w:rsidRPr="00F139E2" w:rsidRDefault="00527747" w:rsidP="00527747">
            <w:pPr>
              <w:pStyle w:val="08-Tabelageral"/>
              <w:jc w:val="left"/>
              <w:rPr>
                <w:rFonts w:cs="Arial"/>
                <w:color w:val="auto"/>
                <w:szCs w:val="14"/>
              </w:rPr>
            </w:pPr>
            <w:r w:rsidRPr="00F139E2">
              <w:rPr>
                <w:rFonts w:cs="Arial"/>
                <w:color w:val="auto"/>
                <w:szCs w:val="14"/>
              </w:rPr>
              <w:t>Total</w:t>
            </w:r>
          </w:p>
        </w:tc>
        <w:tc>
          <w:tcPr>
            <w:tcW w:w="1276" w:type="dxa"/>
            <w:tcBorders>
              <w:top w:val="nil"/>
              <w:bottom w:val="single" w:sz="2" w:space="0" w:color="1F4E79" w:themeColor="accent1" w:themeShade="80"/>
            </w:tcBorders>
            <w:shd w:val="clear" w:color="auto" w:fill="auto"/>
          </w:tcPr>
          <w:p w14:paraId="0A0975FB" w14:textId="77777777" w:rsidR="00527747" w:rsidRPr="00F139E2"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szCs w:val="14"/>
              </w:rPr>
              <w:t>3,273,567</w:t>
            </w:r>
          </w:p>
        </w:tc>
        <w:tc>
          <w:tcPr>
            <w:tcW w:w="1275" w:type="dxa"/>
            <w:tcBorders>
              <w:top w:val="nil"/>
              <w:bottom w:val="single" w:sz="2" w:space="0" w:color="1F4E79" w:themeColor="accent1" w:themeShade="80"/>
            </w:tcBorders>
            <w:shd w:val="clear" w:color="auto" w:fill="auto"/>
          </w:tcPr>
          <w:p w14:paraId="27FFD854" w14:textId="77777777" w:rsidR="00527747" w:rsidRPr="00F139E2" w:rsidRDefault="00527747" w:rsidP="00527747">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szCs w:val="14"/>
              </w:rPr>
              <w:t>3,313,471</w:t>
            </w:r>
          </w:p>
        </w:tc>
      </w:tr>
    </w:tbl>
    <w:p w14:paraId="2C0BBFD6" w14:textId="77777777" w:rsidR="00527747" w:rsidRPr="009801DB" w:rsidRDefault="00527747" w:rsidP="00527747">
      <w:pPr>
        <w:pStyle w:val="04-TtuloNegrito"/>
        <w:keepNext/>
        <w:rPr>
          <w:b w:val="0"/>
          <w:sz w:val="14"/>
          <w:szCs w:val="14"/>
          <w:lang w:val="en-US"/>
        </w:rPr>
      </w:pPr>
      <w:r w:rsidRPr="009801DB">
        <w:rPr>
          <w:rStyle w:val="rynqvb"/>
          <w:b w:val="0"/>
          <w:sz w:val="14"/>
          <w:szCs w:val="14"/>
          <w:lang w:val="en"/>
        </w:rPr>
        <w:t>(1) The variation in the balance in the interval results from the transfer of 25,198 shares from the Repurchase Program to the Variable Remuneration Program for 2021 directors and the return of 2,559 shares from the 2019 and 2020 Reward Programs to the Repurchase Program.</w:t>
      </w:r>
    </w:p>
    <w:p w14:paraId="59CB3DF2" w14:textId="77777777" w:rsidR="00527747" w:rsidRPr="00F42C27" w:rsidRDefault="00527747" w:rsidP="00527747">
      <w:pPr>
        <w:pStyle w:val="04-TtuloNegrito"/>
        <w:keepNext/>
        <w:rPr>
          <w:b w:val="0"/>
          <w:sz w:val="18"/>
          <w:szCs w:val="18"/>
          <w:lang w:val="en-US"/>
        </w:rPr>
      </w:pPr>
      <w:r w:rsidRPr="00F42C27">
        <w:rPr>
          <w:b w:val="0"/>
          <w:sz w:val="18"/>
          <w:szCs w:val="18"/>
          <w:lang w:val="en-US"/>
        </w:rPr>
        <w:t xml:space="preserve">The cost value of treasury </w:t>
      </w:r>
      <w:r w:rsidRPr="00AB50BA">
        <w:rPr>
          <w:b w:val="0"/>
          <w:sz w:val="18"/>
          <w:szCs w:val="18"/>
          <w:lang w:val="en-US"/>
        </w:rPr>
        <w:t xml:space="preserve">shares is R$ </w:t>
      </w:r>
      <w:r>
        <w:rPr>
          <w:b w:val="0"/>
          <w:bCs/>
          <w:sz w:val="18"/>
          <w:szCs w:val="18"/>
        </w:rPr>
        <w:t xml:space="preserve">80,344 </w:t>
      </w:r>
      <w:r w:rsidRPr="00AB50BA">
        <w:rPr>
          <w:b w:val="0"/>
          <w:sz w:val="18"/>
          <w:szCs w:val="18"/>
          <w:lang w:val="en-US"/>
        </w:rPr>
        <w:t>thousand and the exchange price</w:t>
      </w:r>
      <w:r w:rsidRPr="00F42C27">
        <w:rPr>
          <w:b w:val="0"/>
          <w:sz w:val="18"/>
          <w:szCs w:val="18"/>
          <w:lang w:val="en-US"/>
        </w:rPr>
        <w:t xml:space="preserve"> on </w:t>
      </w:r>
      <w:r>
        <w:rPr>
          <w:b w:val="0"/>
          <w:sz w:val="18"/>
          <w:szCs w:val="18"/>
          <w:lang w:val="en-US"/>
        </w:rPr>
        <w:t xml:space="preserve">September </w:t>
      </w:r>
      <w:r w:rsidRPr="00F42C27">
        <w:rPr>
          <w:b w:val="0"/>
          <w:sz w:val="18"/>
          <w:szCs w:val="18"/>
          <w:lang w:val="en-US"/>
        </w:rPr>
        <w:t>3</w:t>
      </w:r>
      <w:r>
        <w:rPr>
          <w:b w:val="0"/>
          <w:sz w:val="18"/>
          <w:szCs w:val="18"/>
          <w:lang w:val="en-US"/>
        </w:rPr>
        <w:t xml:space="preserve">0, </w:t>
      </w:r>
      <w:r w:rsidRPr="00F42C27">
        <w:rPr>
          <w:b w:val="0"/>
          <w:sz w:val="18"/>
          <w:szCs w:val="18"/>
          <w:lang w:val="en-US"/>
        </w:rPr>
        <w:t>20</w:t>
      </w:r>
      <w:r>
        <w:rPr>
          <w:b w:val="0"/>
          <w:sz w:val="18"/>
          <w:szCs w:val="18"/>
          <w:lang w:val="en-US"/>
        </w:rPr>
        <w:t>22</w:t>
      </w:r>
      <w:r w:rsidRPr="00F42C27">
        <w:rPr>
          <w:b w:val="0"/>
          <w:sz w:val="18"/>
          <w:szCs w:val="18"/>
          <w:lang w:val="en-US"/>
        </w:rPr>
        <w:t xml:space="preserve"> is R$ </w:t>
      </w:r>
      <w:r w:rsidRPr="004932F6">
        <w:rPr>
          <w:b w:val="0"/>
          <w:bCs/>
          <w:sz w:val="18"/>
          <w:szCs w:val="18"/>
        </w:rPr>
        <w:t>8</w:t>
      </w:r>
      <w:r>
        <w:rPr>
          <w:b w:val="0"/>
          <w:bCs/>
          <w:sz w:val="18"/>
          <w:szCs w:val="18"/>
        </w:rPr>
        <w:t>6,979</w:t>
      </w:r>
      <w:r>
        <w:rPr>
          <w:sz w:val="18"/>
          <w:szCs w:val="18"/>
        </w:rPr>
        <w:t xml:space="preserve"> </w:t>
      </w:r>
      <w:r w:rsidRPr="00F42C27">
        <w:rPr>
          <w:b w:val="0"/>
          <w:sz w:val="18"/>
          <w:szCs w:val="18"/>
          <w:lang w:val="en-US"/>
        </w:rPr>
        <w:t>thousand.</w:t>
      </w:r>
    </w:p>
    <w:p w14:paraId="1171132F" w14:textId="08EBAAD0" w:rsidR="005678BA" w:rsidRPr="00E141D8" w:rsidRDefault="005678BA" w:rsidP="00D604CD">
      <w:pPr>
        <w:pStyle w:val="01-Textonormal2"/>
        <w:rPr>
          <w:lang w:val="en-US"/>
        </w:rPr>
      </w:pPr>
    </w:p>
    <w:p w14:paraId="4F14A4E3" w14:textId="167E5E13" w:rsidR="0074542B" w:rsidRPr="00983884" w:rsidRDefault="0074542B" w:rsidP="00B16881">
      <w:pPr>
        <w:pStyle w:val="Ttulo2"/>
        <w:rPr>
          <w:rFonts w:ascii="Arial" w:hAnsi="Arial" w:cs="Arial"/>
          <w:b/>
          <w:bCs/>
          <w:color w:val="1F3864" w:themeColor="accent5" w:themeShade="80"/>
          <w:sz w:val="20"/>
          <w:szCs w:val="20"/>
        </w:rPr>
      </w:pPr>
      <w:bookmarkStart w:id="62" w:name="_Toc118452847"/>
      <w:r w:rsidRPr="00983884">
        <w:rPr>
          <w:rFonts w:ascii="Arial" w:hAnsi="Arial" w:cs="Arial"/>
          <w:b/>
          <w:bCs/>
          <w:color w:val="1F3864" w:themeColor="accent5" w:themeShade="80"/>
          <w:sz w:val="20"/>
          <w:szCs w:val="20"/>
        </w:rPr>
        <w:t>26 – RELATED PARTY TRANSACTIONS</w:t>
      </w:r>
      <w:bookmarkEnd w:id="62"/>
    </w:p>
    <w:p w14:paraId="66066B2F" w14:textId="77777777" w:rsidR="0074542B" w:rsidRPr="00D311AA" w:rsidRDefault="0074542B" w:rsidP="00B16881">
      <w:pPr>
        <w:pStyle w:val="05-Textonormal"/>
      </w:pPr>
      <w:r w:rsidRPr="00D311AA">
        <w:t>BB Seguridade and its subsidiaries have an agreement with Banco do Brasil S</w:t>
      </w:r>
      <w:r>
        <w:t>.</w:t>
      </w:r>
      <w:r w:rsidRPr="00D311AA">
        <w:t>A</w:t>
      </w:r>
      <w:r>
        <w:t xml:space="preserve">., </w:t>
      </w:r>
      <w:r w:rsidRPr="00CA0C3C">
        <w:t>signed on 01/09/2013, for a period of 20 years</w:t>
      </w:r>
      <w:r>
        <w:t>,</w:t>
      </w:r>
      <w:r w:rsidRPr="00D311AA">
        <w:t xml:space="preserve"> for apportionment and/or reimbursement of expenses and direct and indirect costs resulting from the use of the staff, material, technological and administrative resources necessary to maintain the Companies' activities and, especially the sale of products in the banking channel.</w:t>
      </w:r>
    </w:p>
    <w:p w14:paraId="1F4AD84C" w14:textId="77777777" w:rsidR="0074542B" w:rsidRPr="00D311AA" w:rsidRDefault="0074542B" w:rsidP="00B16881">
      <w:pPr>
        <w:pStyle w:val="05-Textonormal"/>
      </w:pPr>
      <w:r w:rsidRPr="00D311AA">
        <w:t>The agreement aims to capture synergies resulting from the sharing of resources and its terms provide that the reimbursement follows apportionment criteria based on calculation methodologies foreseen in the referred agreement, observing the effective use of the resources. The apportionment amounts are calculat</w:t>
      </w:r>
      <w:r>
        <w:t>ed</w:t>
      </w:r>
      <w:r w:rsidRPr="00D311AA">
        <w:t xml:space="preserve"> and paid monthly.</w:t>
      </w:r>
    </w:p>
    <w:p w14:paraId="15589682" w14:textId="77777777" w:rsidR="0074542B" w:rsidRPr="00D311AA" w:rsidRDefault="0074542B" w:rsidP="00B16881">
      <w:pPr>
        <w:pStyle w:val="05-Textonormal"/>
      </w:pPr>
      <w:r w:rsidRPr="00D311AA">
        <w:t>The costs of salaries and other benefits granted to key management personnel of the BB Seguridade (Executive Board, Audit Committee, Board of Directors and Fiscal Council):</w:t>
      </w:r>
    </w:p>
    <w:p w14:paraId="0292A3DD" w14:textId="77777777" w:rsidR="0074542B" w:rsidRPr="00D311AA" w:rsidRDefault="0074542B" w:rsidP="00B16881">
      <w:pPr>
        <w:pStyle w:val="05-Textonormal"/>
        <w:spacing w:before="0" w:after="0" w:line="240" w:lineRule="auto"/>
        <w:jc w:val="right"/>
        <w:rPr>
          <w:b/>
          <w:sz w:val="14"/>
          <w:szCs w:val="14"/>
        </w:rPr>
      </w:pPr>
      <w:r w:rsidRPr="00D311AA">
        <w:rPr>
          <w:b/>
          <w:sz w:val="14"/>
          <w:szCs w:val="14"/>
        </w:rPr>
        <w:t>R$ thousand</w:t>
      </w:r>
    </w:p>
    <w:tbl>
      <w:tblPr>
        <w:tblStyle w:val="TabeladeLista6Colorida-nfase510"/>
        <w:tblW w:w="9639" w:type="dxa"/>
        <w:tblInd w:w="108" w:type="dxa"/>
        <w:tblLook w:val="04A0" w:firstRow="1" w:lastRow="0" w:firstColumn="1" w:lastColumn="0" w:noHBand="0" w:noVBand="1"/>
      </w:tblPr>
      <w:tblGrid>
        <w:gridCol w:w="2986"/>
        <w:gridCol w:w="604"/>
        <w:gridCol w:w="1411"/>
        <w:gridCol w:w="811"/>
        <w:gridCol w:w="709"/>
        <w:gridCol w:w="1592"/>
        <w:gridCol w:w="1526"/>
      </w:tblGrid>
      <w:tr w:rsidR="0074542B" w:rsidRPr="00D311AA" w14:paraId="6BA02D1E" w14:textId="77777777" w:rsidTr="00B1688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812" w:type="dxa"/>
            <w:gridSpan w:val="4"/>
            <w:tcBorders>
              <w:top w:val="single" w:sz="4" w:space="0" w:color="1F4E79" w:themeColor="accent1" w:themeShade="80"/>
              <w:bottom w:val="single" w:sz="4" w:space="0" w:color="1F4E79" w:themeColor="accent1" w:themeShade="80"/>
            </w:tcBorders>
            <w:shd w:val="clear" w:color="auto" w:fill="auto"/>
          </w:tcPr>
          <w:p w14:paraId="4EA51653" w14:textId="77777777" w:rsidR="0074542B" w:rsidRPr="00D311AA" w:rsidRDefault="0074542B" w:rsidP="00B16881">
            <w:pPr>
              <w:keepNext/>
              <w:keepLines/>
              <w:spacing w:before="40" w:after="40"/>
              <w:jc w:val="right"/>
              <w:rPr>
                <w:rFonts w:cs="Arial"/>
                <w:b w:val="0"/>
                <w:spacing w:val="-2"/>
                <w:sz w:val="14"/>
                <w:szCs w:val="14"/>
              </w:rPr>
            </w:pPr>
          </w:p>
        </w:tc>
        <w:tc>
          <w:tcPr>
            <w:tcW w:w="709" w:type="dxa"/>
            <w:tcBorders>
              <w:top w:val="single" w:sz="4" w:space="0" w:color="1F4E79" w:themeColor="accent1" w:themeShade="80"/>
              <w:bottom w:val="single" w:sz="4" w:space="0" w:color="1F4E79" w:themeColor="accent1" w:themeShade="80"/>
            </w:tcBorders>
            <w:shd w:val="clear" w:color="auto" w:fill="auto"/>
          </w:tcPr>
          <w:p w14:paraId="2E563B1C" w14:textId="77777777" w:rsidR="0074542B" w:rsidRPr="00D311AA" w:rsidRDefault="0074542B" w:rsidP="00B16881">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4"/>
              </w:rPr>
            </w:pPr>
          </w:p>
        </w:tc>
        <w:tc>
          <w:tcPr>
            <w:tcW w:w="1592" w:type="dxa"/>
            <w:tcBorders>
              <w:top w:val="single" w:sz="4" w:space="0" w:color="1F4E79" w:themeColor="accent1" w:themeShade="80"/>
              <w:bottom w:val="single" w:sz="2" w:space="0" w:color="1F4E79" w:themeColor="accent1" w:themeShade="80"/>
            </w:tcBorders>
            <w:shd w:val="clear" w:color="auto" w:fill="auto"/>
          </w:tcPr>
          <w:p w14:paraId="3D265A31" w14:textId="77777777" w:rsidR="0074542B" w:rsidRPr="00D311AA" w:rsidRDefault="0074542B" w:rsidP="00B16881">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spacing w:val="-2"/>
                <w:sz w:val="14"/>
                <w:szCs w:val="14"/>
              </w:rPr>
            </w:pPr>
            <w:r>
              <w:rPr>
                <w:rFonts w:cs="Arial"/>
                <w:sz w:val="14"/>
                <w:szCs w:val="14"/>
              </w:rPr>
              <w:t>01.01 to 09.30.2022</w:t>
            </w:r>
          </w:p>
        </w:tc>
        <w:tc>
          <w:tcPr>
            <w:tcW w:w="1526" w:type="dxa"/>
            <w:tcBorders>
              <w:top w:val="single" w:sz="4" w:space="0" w:color="1F4E79" w:themeColor="accent1" w:themeShade="80"/>
              <w:bottom w:val="single" w:sz="2" w:space="0" w:color="1F4E79" w:themeColor="accent1" w:themeShade="80"/>
            </w:tcBorders>
            <w:shd w:val="clear" w:color="auto" w:fill="auto"/>
          </w:tcPr>
          <w:p w14:paraId="035EEC69" w14:textId="77777777" w:rsidR="0074542B" w:rsidRPr="00D311AA" w:rsidRDefault="0074542B" w:rsidP="00B16881">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spacing w:val="-2"/>
                <w:sz w:val="14"/>
                <w:szCs w:val="14"/>
              </w:rPr>
            </w:pPr>
            <w:r>
              <w:rPr>
                <w:rFonts w:cs="Arial"/>
                <w:spacing w:val="-2"/>
                <w:sz w:val="14"/>
                <w:szCs w:val="14"/>
              </w:rPr>
              <w:t>01.01 to 09.30.2021</w:t>
            </w:r>
          </w:p>
        </w:tc>
      </w:tr>
      <w:tr w:rsidR="0074542B" w:rsidRPr="00201CDF" w14:paraId="41F37C7C" w14:textId="77777777" w:rsidTr="00B1688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tcBorders>
              <w:top w:val="single" w:sz="4" w:space="0" w:color="1F4E79" w:themeColor="accent1" w:themeShade="80"/>
            </w:tcBorders>
            <w:shd w:val="clear" w:color="auto" w:fill="auto"/>
          </w:tcPr>
          <w:p w14:paraId="7AEFC1D8" w14:textId="77777777" w:rsidR="0074542B" w:rsidRPr="00201CDF" w:rsidRDefault="0074542B" w:rsidP="00B16881">
            <w:pPr>
              <w:pStyle w:val="08-Tabelageral"/>
              <w:jc w:val="left"/>
              <w:rPr>
                <w:rFonts w:cs="Arial"/>
                <w:bCs w:val="0"/>
                <w:szCs w:val="14"/>
              </w:rPr>
            </w:pPr>
            <w:r w:rsidRPr="00201CDF">
              <w:rPr>
                <w:rFonts w:cs="Arial"/>
                <w:bCs w:val="0"/>
                <w:szCs w:val="14"/>
              </w:rPr>
              <w:t>Short-term benefits</w:t>
            </w:r>
          </w:p>
        </w:tc>
        <w:tc>
          <w:tcPr>
            <w:tcW w:w="604" w:type="dxa"/>
            <w:tcBorders>
              <w:top w:val="single" w:sz="4" w:space="0" w:color="1F4E79" w:themeColor="accent1" w:themeShade="80"/>
            </w:tcBorders>
            <w:shd w:val="clear" w:color="auto" w:fill="auto"/>
          </w:tcPr>
          <w:p w14:paraId="5AEC75AD" w14:textId="77777777" w:rsidR="0074542B" w:rsidRPr="00201CD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tcBorders>
              <w:top w:val="single" w:sz="4" w:space="0" w:color="1F4E79" w:themeColor="accent1" w:themeShade="80"/>
            </w:tcBorders>
            <w:shd w:val="clear" w:color="auto" w:fill="auto"/>
          </w:tcPr>
          <w:p w14:paraId="3C6B5194" w14:textId="77777777" w:rsidR="0074542B" w:rsidRPr="00201CD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811" w:type="dxa"/>
            <w:tcBorders>
              <w:top w:val="single" w:sz="4" w:space="0" w:color="1F4E79" w:themeColor="accent1" w:themeShade="80"/>
            </w:tcBorders>
            <w:shd w:val="clear" w:color="auto" w:fill="auto"/>
          </w:tcPr>
          <w:p w14:paraId="7C256B89" w14:textId="77777777" w:rsidR="0074542B" w:rsidRPr="00201CD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709" w:type="dxa"/>
            <w:tcBorders>
              <w:top w:val="single" w:sz="4" w:space="0" w:color="1F4E79" w:themeColor="accent1" w:themeShade="80"/>
            </w:tcBorders>
            <w:shd w:val="clear" w:color="auto" w:fill="auto"/>
          </w:tcPr>
          <w:p w14:paraId="429B5FA1" w14:textId="77777777" w:rsidR="0074542B" w:rsidRPr="00201CD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tcBorders>
              <w:top w:val="single" w:sz="2" w:space="0" w:color="8EAADB" w:themeColor="accent5" w:themeTint="99"/>
            </w:tcBorders>
            <w:shd w:val="clear" w:color="auto" w:fill="auto"/>
            <w:vAlign w:val="center"/>
          </w:tcPr>
          <w:p w14:paraId="5DB07CE0" w14:textId="77777777" w:rsidR="0074542B" w:rsidRPr="00201CD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057E57">
              <w:rPr>
                <w:b/>
              </w:rPr>
              <w:t>5</w:t>
            </w:r>
            <w:r>
              <w:rPr>
                <w:b/>
              </w:rPr>
              <w:t>,</w:t>
            </w:r>
            <w:r w:rsidRPr="00057E57">
              <w:rPr>
                <w:b/>
              </w:rPr>
              <w:t>613</w:t>
            </w:r>
          </w:p>
        </w:tc>
        <w:tc>
          <w:tcPr>
            <w:tcW w:w="1526" w:type="dxa"/>
            <w:tcBorders>
              <w:top w:val="single" w:sz="2" w:space="0" w:color="1F4E79" w:themeColor="accent1" w:themeShade="80"/>
            </w:tcBorders>
            <w:shd w:val="clear" w:color="auto" w:fill="auto"/>
            <w:vAlign w:val="center"/>
          </w:tcPr>
          <w:p w14:paraId="56B391F6" w14:textId="77777777" w:rsidR="0074542B" w:rsidRPr="00201CD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F549C6">
              <w:rPr>
                <w:b/>
              </w:rPr>
              <w:t>4</w:t>
            </w:r>
            <w:r>
              <w:rPr>
                <w:b/>
              </w:rPr>
              <w:t>,</w:t>
            </w:r>
            <w:r w:rsidRPr="00F549C6">
              <w:rPr>
                <w:b/>
              </w:rPr>
              <w:t>698</w:t>
            </w:r>
          </w:p>
        </w:tc>
      </w:tr>
      <w:tr w:rsidR="0074542B" w:rsidRPr="00201CDF" w14:paraId="5BA95840" w14:textId="77777777" w:rsidTr="00B1688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34FB6D06" w14:textId="77777777" w:rsidR="0074542B" w:rsidRPr="00201CDF" w:rsidRDefault="0074542B" w:rsidP="00B16881">
            <w:pPr>
              <w:pStyle w:val="08-Tabelageral"/>
              <w:jc w:val="left"/>
              <w:rPr>
                <w:rFonts w:cs="Arial"/>
                <w:bCs w:val="0"/>
                <w:szCs w:val="14"/>
              </w:rPr>
            </w:pPr>
            <w:r w:rsidRPr="00201CDF">
              <w:rPr>
                <w:rFonts w:cs="Arial"/>
                <w:bCs w:val="0"/>
                <w:szCs w:val="14"/>
              </w:rPr>
              <w:t xml:space="preserve">  Fees and social charges</w:t>
            </w:r>
          </w:p>
        </w:tc>
        <w:tc>
          <w:tcPr>
            <w:tcW w:w="604" w:type="dxa"/>
            <w:shd w:val="clear" w:color="auto" w:fill="auto"/>
          </w:tcPr>
          <w:p w14:paraId="2C926010" w14:textId="77777777" w:rsidR="0074542B" w:rsidRPr="00201CDF"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shd w:val="clear" w:color="auto" w:fill="auto"/>
          </w:tcPr>
          <w:p w14:paraId="067C1A56" w14:textId="77777777" w:rsidR="0074542B" w:rsidRPr="00201CDF"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shd w:val="clear" w:color="auto" w:fill="auto"/>
          </w:tcPr>
          <w:p w14:paraId="620B0485" w14:textId="77777777" w:rsidR="0074542B" w:rsidRPr="00201CDF"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shd w:val="clear" w:color="auto" w:fill="auto"/>
          </w:tcPr>
          <w:p w14:paraId="5BB953C2" w14:textId="77777777" w:rsidR="0074542B" w:rsidRPr="00201CDF"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shd w:val="clear" w:color="auto" w:fill="auto"/>
            <w:vAlign w:val="center"/>
          </w:tcPr>
          <w:p w14:paraId="6FCF1376" w14:textId="77777777" w:rsidR="0074542B" w:rsidRPr="00201CDF"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057E57">
              <w:rPr>
                <w:b/>
              </w:rPr>
              <w:t>4</w:t>
            </w:r>
            <w:r>
              <w:rPr>
                <w:b/>
              </w:rPr>
              <w:t>,</w:t>
            </w:r>
            <w:r w:rsidRPr="00057E57">
              <w:rPr>
                <w:b/>
              </w:rPr>
              <w:t>514</w:t>
            </w:r>
          </w:p>
        </w:tc>
        <w:tc>
          <w:tcPr>
            <w:tcW w:w="1526" w:type="dxa"/>
            <w:shd w:val="clear" w:color="auto" w:fill="auto"/>
            <w:vAlign w:val="center"/>
          </w:tcPr>
          <w:p w14:paraId="762A9BD6" w14:textId="77777777" w:rsidR="0074542B" w:rsidRPr="00201CDF"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F549C6">
              <w:rPr>
                <w:b/>
              </w:rPr>
              <w:t>3</w:t>
            </w:r>
            <w:r>
              <w:rPr>
                <w:b/>
              </w:rPr>
              <w:t>,</w:t>
            </w:r>
            <w:r w:rsidRPr="00F549C6">
              <w:rPr>
                <w:b/>
              </w:rPr>
              <w:t>591</w:t>
            </w:r>
          </w:p>
        </w:tc>
      </w:tr>
      <w:tr w:rsidR="0074542B" w:rsidRPr="00D311AA" w14:paraId="4717505D" w14:textId="77777777" w:rsidTr="00B1688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0AAB84AB" w14:textId="77777777" w:rsidR="0074542B" w:rsidRPr="00D311AA" w:rsidRDefault="0074542B" w:rsidP="00B16881">
            <w:pPr>
              <w:pStyle w:val="08-Tabelageral"/>
              <w:jc w:val="left"/>
              <w:rPr>
                <w:rFonts w:cs="Arial"/>
                <w:b w:val="0"/>
                <w:szCs w:val="14"/>
              </w:rPr>
            </w:pPr>
            <w:r w:rsidRPr="00D311AA">
              <w:rPr>
                <w:rFonts w:cs="Arial"/>
                <w:b w:val="0"/>
                <w:szCs w:val="14"/>
              </w:rPr>
              <w:t xml:space="preserve">    Executive Board</w:t>
            </w:r>
          </w:p>
        </w:tc>
        <w:tc>
          <w:tcPr>
            <w:tcW w:w="604" w:type="dxa"/>
            <w:shd w:val="clear" w:color="auto" w:fill="auto"/>
          </w:tcPr>
          <w:p w14:paraId="710D396F"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tcPr>
          <w:p w14:paraId="236142B3"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811" w:type="dxa"/>
            <w:shd w:val="clear" w:color="auto" w:fill="auto"/>
          </w:tcPr>
          <w:p w14:paraId="65488BBE"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709" w:type="dxa"/>
            <w:shd w:val="clear" w:color="auto" w:fill="auto"/>
          </w:tcPr>
          <w:p w14:paraId="2B25D323"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2" w:type="dxa"/>
            <w:shd w:val="clear" w:color="auto" w:fill="auto"/>
            <w:vAlign w:val="center"/>
          </w:tcPr>
          <w:p w14:paraId="6521BAC2"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57E57">
              <w:t>3</w:t>
            </w:r>
            <w:r>
              <w:t>,</w:t>
            </w:r>
            <w:r w:rsidRPr="00057E57">
              <w:t>222</w:t>
            </w:r>
          </w:p>
        </w:tc>
        <w:tc>
          <w:tcPr>
            <w:tcW w:w="1526" w:type="dxa"/>
            <w:shd w:val="clear" w:color="auto" w:fill="auto"/>
            <w:vAlign w:val="center"/>
          </w:tcPr>
          <w:p w14:paraId="5A068489"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549C6">
              <w:rPr>
                <w:bCs/>
              </w:rPr>
              <w:t>2</w:t>
            </w:r>
            <w:r>
              <w:rPr>
                <w:bCs/>
              </w:rPr>
              <w:t>,</w:t>
            </w:r>
            <w:r w:rsidRPr="00F549C6">
              <w:rPr>
                <w:bCs/>
              </w:rPr>
              <w:t>509</w:t>
            </w:r>
          </w:p>
        </w:tc>
      </w:tr>
      <w:tr w:rsidR="0074542B" w:rsidRPr="00D311AA" w14:paraId="5514B5E3" w14:textId="77777777" w:rsidTr="00B1688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6472DC65" w14:textId="77777777" w:rsidR="0074542B" w:rsidRPr="00D311AA" w:rsidRDefault="0074542B" w:rsidP="00B16881">
            <w:pPr>
              <w:pStyle w:val="08-Tabelageral"/>
              <w:jc w:val="left"/>
              <w:rPr>
                <w:rFonts w:cs="Arial"/>
                <w:b w:val="0"/>
                <w:szCs w:val="14"/>
              </w:rPr>
            </w:pPr>
            <w:r w:rsidRPr="00D311AA">
              <w:rPr>
                <w:rFonts w:cs="Arial"/>
                <w:b w:val="0"/>
                <w:szCs w:val="14"/>
              </w:rPr>
              <w:t xml:space="preserve">    Audit Committee</w:t>
            </w:r>
          </w:p>
        </w:tc>
        <w:tc>
          <w:tcPr>
            <w:tcW w:w="604" w:type="dxa"/>
            <w:shd w:val="clear" w:color="auto" w:fill="auto"/>
          </w:tcPr>
          <w:p w14:paraId="257DFC04"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shd w:val="clear" w:color="auto" w:fill="auto"/>
          </w:tcPr>
          <w:p w14:paraId="6D39D973"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811" w:type="dxa"/>
            <w:shd w:val="clear" w:color="auto" w:fill="auto"/>
          </w:tcPr>
          <w:p w14:paraId="5F58133A"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709" w:type="dxa"/>
            <w:shd w:val="clear" w:color="auto" w:fill="auto"/>
          </w:tcPr>
          <w:p w14:paraId="50E67B0D"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92" w:type="dxa"/>
            <w:shd w:val="clear" w:color="auto" w:fill="auto"/>
            <w:vAlign w:val="center"/>
          </w:tcPr>
          <w:p w14:paraId="350B798A"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057E57">
              <w:t>542</w:t>
            </w:r>
          </w:p>
        </w:tc>
        <w:tc>
          <w:tcPr>
            <w:tcW w:w="1526" w:type="dxa"/>
            <w:shd w:val="clear" w:color="auto" w:fill="auto"/>
            <w:vAlign w:val="center"/>
          </w:tcPr>
          <w:p w14:paraId="1442787B"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549C6">
              <w:rPr>
                <w:bCs/>
              </w:rPr>
              <w:t>544</w:t>
            </w:r>
          </w:p>
        </w:tc>
      </w:tr>
      <w:tr w:rsidR="0074542B" w:rsidRPr="00D311AA" w14:paraId="2FB845BC" w14:textId="77777777" w:rsidTr="00B1688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1692AFF1" w14:textId="77777777" w:rsidR="0074542B" w:rsidRPr="00D311AA" w:rsidRDefault="0074542B" w:rsidP="00B16881">
            <w:pPr>
              <w:pStyle w:val="08-Tabelageral"/>
              <w:jc w:val="left"/>
              <w:rPr>
                <w:rFonts w:cs="Arial"/>
                <w:b w:val="0"/>
                <w:szCs w:val="14"/>
              </w:rPr>
            </w:pPr>
            <w:r w:rsidRPr="00D311AA">
              <w:rPr>
                <w:rFonts w:cs="Arial"/>
                <w:b w:val="0"/>
                <w:szCs w:val="14"/>
              </w:rPr>
              <w:t xml:space="preserve">    </w:t>
            </w:r>
            <w:bookmarkStart w:id="63" w:name="_Hlk109748176"/>
            <w:r w:rsidRPr="00D311AA">
              <w:rPr>
                <w:rFonts w:cs="Arial"/>
                <w:b w:val="0"/>
                <w:szCs w:val="14"/>
              </w:rPr>
              <w:t>Board of Directors</w:t>
            </w:r>
            <w:bookmarkEnd w:id="63"/>
          </w:p>
        </w:tc>
        <w:tc>
          <w:tcPr>
            <w:tcW w:w="604" w:type="dxa"/>
            <w:shd w:val="clear" w:color="auto" w:fill="auto"/>
          </w:tcPr>
          <w:p w14:paraId="1474684D"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tcPr>
          <w:p w14:paraId="50D20AD8"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811" w:type="dxa"/>
            <w:shd w:val="clear" w:color="auto" w:fill="auto"/>
          </w:tcPr>
          <w:p w14:paraId="24F6D524"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709" w:type="dxa"/>
            <w:shd w:val="clear" w:color="auto" w:fill="auto"/>
          </w:tcPr>
          <w:p w14:paraId="2C5B834C"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2" w:type="dxa"/>
            <w:shd w:val="clear" w:color="auto" w:fill="auto"/>
            <w:vAlign w:val="center"/>
          </w:tcPr>
          <w:p w14:paraId="4DC8BD72"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57E57">
              <w:t>248</w:t>
            </w:r>
          </w:p>
        </w:tc>
        <w:tc>
          <w:tcPr>
            <w:tcW w:w="1526" w:type="dxa"/>
            <w:shd w:val="clear" w:color="auto" w:fill="auto"/>
            <w:vAlign w:val="center"/>
          </w:tcPr>
          <w:p w14:paraId="29189927"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549C6">
              <w:rPr>
                <w:bCs/>
              </w:rPr>
              <w:t>235</w:t>
            </w:r>
          </w:p>
        </w:tc>
      </w:tr>
      <w:tr w:rsidR="0074542B" w:rsidRPr="00D311AA" w14:paraId="3C5FDA1F" w14:textId="77777777" w:rsidTr="00B1688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4B580B99" w14:textId="77777777" w:rsidR="0074542B" w:rsidRPr="00D311AA" w:rsidRDefault="0074542B" w:rsidP="00B16881">
            <w:pPr>
              <w:pStyle w:val="08-Tabelageral"/>
              <w:jc w:val="left"/>
              <w:rPr>
                <w:rFonts w:cs="Arial"/>
                <w:b w:val="0"/>
                <w:szCs w:val="14"/>
              </w:rPr>
            </w:pPr>
            <w:r w:rsidRPr="00D311AA">
              <w:rPr>
                <w:rFonts w:cs="Arial"/>
                <w:b w:val="0"/>
                <w:szCs w:val="14"/>
              </w:rPr>
              <w:t xml:space="preserve">    Fiscal Council</w:t>
            </w:r>
          </w:p>
        </w:tc>
        <w:tc>
          <w:tcPr>
            <w:tcW w:w="604" w:type="dxa"/>
            <w:shd w:val="clear" w:color="auto" w:fill="auto"/>
          </w:tcPr>
          <w:p w14:paraId="0BC1BF4E"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shd w:val="clear" w:color="auto" w:fill="auto"/>
          </w:tcPr>
          <w:p w14:paraId="22D4DB32"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811" w:type="dxa"/>
            <w:shd w:val="clear" w:color="auto" w:fill="auto"/>
          </w:tcPr>
          <w:p w14:paraId="5AE9C80E"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709" w:type="dxa"/>
            <w:shd w:val="clear" w:color="auto" w:fill="auto"/>
          </w:tcPr>
          <w:p w14:paraId="55ACB872"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92" w:type="dxa"/>
            <w:shd w:val="clear" w:color="auto" w:fill="auto"/>
            <w:vAlign w:val="center"/>
          </w:tcPr>
          <w:p w14:paraId="5E2CD4D0"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057E57">
              <w:t>198</w:t>
            </w:r>
          </w:p>
        </w:tc>
        <w:tc>
          <w:tcPr>
            <w:tcW w:w="1526" w:type="dxa"/>
            <w:shd w:val="clear" w:color="auto" w:fill="auto"/>
            <w:vAlign w:val="center"/>
          </w:tcPr>
          <w:p w14:paraId="78ED22E0"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549C6">
              <w:rPr>
                <w:bCs/>
              </w:rPr>
              <w:t>194</w:t>
            </w:r>
          </w:p>
        </w:tc>
      </w:tr>
      <w:tr w:rsidR="0074542B" w:rsidRPr="00D311AA" w14:paraId="1128FF75" w14:textId="77777777" w:rsidTr="00B1688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443F9CB8" w14:textId="77777777" w:rsidR="0074542B" w:rsidRPr="00D311AA" w:rsidRDefault="0074542B" w:rsidP="00B16881">
            <w:pPr>
              <w:pStyle w:val="08-Tabelageral"/>
              <w:jc w:val="left"/>
              <w:rPr>
                <w:rFonts w:cs="Arial"/>
                <w:szCs w:val="14"/>
              </w:rPr>
            </w:pPr>
            <w:r w:rsidRPr="00D311AA">
              <w:rPr>
                <w:rFonts w:cs="Arial"/>
                <w:b w:val="0"/>
                <w:szCs w:val="14"/>
              </w:rPr>
              <w:t xml:space="preserve"> </w:t>
            </w:r>
            <w:r w:rsidRPr="00D311AA">
              <w:rPr>
                <w:rFonts w:cs="Arial"/>
                <w:szCs w:val="14"/>
              </w:rPr>
              <w:t xml:space="preserve">   </w:t>
            </w:r>
            <w:r w:rsidRPr="00D311AA">
              <w:rPr>
                <w:rFonts w:cs="Arial"/>
                <w:b w:val="0"/>
                <w:szCs w:val="14"/>
              </w:rPr>
              <w:t>Party Transactions Committee</w:t>
            </w:r>
          </w:p>
        </w:tc>
        <w:tc>
          <w:tcPr>
            <w:tcW w:w="604" w:type="dxa"/>
            <w:shd w:val="clear" w:color="auto" w:fill="auto"/>
          </w:tcPr>
          <w:p w14:paraId="576C274B"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tcPr>
          <w:p w14:paraId="6B2C4A06"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811" w:type="dxa"/>
            <w:shd w:val="clear" w:color="auto" w:fill="auto"/>
          </w:tcPr>
          <w:p w14:paraId="1D20C9F5"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709" w:type="dxa"/>
            <w:shd w:val="clear" w:color="auto" w:fill="auto"/>
          </w:tcPr>
          <w:p w14:paraId="0DF08690"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2" w:type="dxa"/>
            <w:shd w:val="clear" w:color="auto" w:fill="auto"/>
          </w:tcPr>
          <w:p w14:paraId="5F66EB85"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057E57">
              <w:rPr>
                <w:rFonts w:cs="Arial"/>
                <w:szCs w:val="14"/>
              </w:rPr>
              <w:t>109</w:t>
            </w:r>
          </w:p>
        </w:tc>
        <w:tc>
          <w:tcPr>
            <w:tcW w:w="1526" w:type="dxa"/>
            <w:shd w:val="clear" w:color="auto" w:fill="auto"/>
          </w:tcPr>
          <w:p w14:paraId="0A6649C7"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bCs/>
              </w:rPr>
            </w:pPr>
            <w:r w:rsidRPr="00F549C6">
              <w:rPr>
                <w:bCs/>
              </w:rPr>
              <w:t>109</w:t>
            </w:r>
          </w:p>
        </w:tc>
      </w:tr>
      <w:tr w:rsidR="0074542B" w:rsidRPr="00E32A3E" w14:paraId="089C67D0" w14:textId="77777777" w:rsidTr="00B1688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6CDCECC4" w14:textId="77777777" w:rsidR="0074542B" w:rsidRPr="009A329F" w:rsidRDefault="0074542B" w:rsidP="00B16881">
            <w:pPr>
              <w:pStyle w:val="08-Tabelageral"/>
              <w:jc w:val="left"/>
              <w:rPr>
                <w:rFonts w:cs="Arial"/>
                <w:b w:val="0"/>
                <w:bCs w:val="0"/>
                <w:szCs w:val="14"/>
              </w:rPr>
            </w:pPr>
            <w:r>
              <w:rPr>
                <w:rFonts w:cs="Arial"/>
                <w:szCs w:val="14"/>
              </w:rPr>
              <w:t xml:space="preserve">    </w:t>
            </w:r>
            <w:r w:rsidRPr="009A329F">
              <w:rPr>
                <w:rFonts w:cs="Arial"/>
                <w:b w:val="0"/>
                <w:bCs w:val="0"/>
                <w:szCs w:val="14"/>
              </w:rPr>
              <w:t>Risks and capital Commitee</w:t>
            </w:r>
          </w:p>
        </w:tc>
        <w:tc>
          <w:tcPr>
            <w:tcW w:w="604" w:type="dxa"/>
            <w:shd w:val="clear" w:color="auto" w:fill="auto"/>
          </w:tcPr>
          <w:p w14:paraId="7273FD0F"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shd w:val="clear" w:color="auto" w:fill="auto"/>
          </w:tcPr>
          <w:p w14:paraId="66C00AFA"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shd w:val="clear" w:color="auto" w:fill="auto"/>
          </w:tcPr>
          <w:p w14:paraId="707213A0"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shd w:val="clear" w:color="auto" w:fill="auto"/>
          </w:tcPr>
          <w:p w14:paraId="6367D629"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shd w:val="clear" w:color="auto" w:fill="auto"/>
          </w:tcPr>
          <w:p w14:paraId="218FD89C"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rPr>
            </w:pPr>
            <w:r w:rsidRPr="00057E57">
              <w:rPr>
                <w:rFonts w:cs="Arial"/>
                <w:szCs w:val="14"/>
              </w:rPr>
              <w:t>195</w:t>
            </w:r>
          </w:p>
        </w:tc>
        <w:tc>
          <w:tcPr>
            <w:tcW w:w="1526" w:type="dxa"/>
            <w:shd w:val="clear" w:color="auto" w:fill="auto"/>
          </w:tcPr>
          <w:p w14:paraId="267599DD"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rPr>
            </w:pPr>
            <w:r>
              <w:rPr>
                <w:rFonts w:cs="Arial"/>
                <w:bCs/>
                <w:szCs w:val="14"/>
              </w:rPr>
              <w:t>--</w:t>
            </w:r>
          </w:p>
        </w:tc>
      </w:tr>
      <w:tr w:rsidR="0074542B" w:rsidRPr="00E32A3E" w14:paraId="31AB0AE6" w14:textId="77777777" w:rsidTr="00B1688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734756B3" w14:textId="77777777" w:rsidR="0074542B" w:rsidRPr="00E32A3E" w:rsidRDefault="0074542B" w:rsidP="00B16881">
            <w:pPr>
              <w:pStyle w:val="08-Tabelageral"/>
              <w:jc w:val="left"/>
              <w:rPr>
                <w:rFonts w:cs="Arial"/>
                <w:bCs w:val="0"/>
                <w:szCs w:val="14"/>
              </w:rPr>
            </w:pPr>
            <w:r w:rsidRPr="00E32A3E">
              <w:rPr>
                <w:rFonts w:cs="Arial"/>
                <w:bCs w:val="0"/>
                <w:szCs w:val="14"/>
              </w:rPr>
              <w:t xml:space="preserve">   Variable Remuneration </w:t>
            </w:r>
            <w:r w:rsidRPr="00E32A3E">
              <w:rPr>
                <w:rFonts w:cs="Arial"/>
                <w:bCs w:val="0"/>
                <w:szCs w:val="14"/>
                <w:vertAlign w:val="superscript"/>
              </w:rPr>
              <w:t>(1)</w:t>
            </w:r>
          </w:p>
        </w:tc>
        <w:tc>
          <w:tcPr>
            <w:tcW w:w="604" w:type="dxa"/>
            <w:shd w:val="clear" w:color="auto" w:fill="auto"/>
          </w:tcPr>
          <w:p w14:paraId="12D5FD74" w14:textId="77777777" w:rsidR="0074542B" w:rsidRPr="00E32A3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shd w:val="clear" w:color="auto" w:fill="auto"/>
          </w:tcPr>
          <w:p w14:paraId="3668F853" w14:textId="77777777" w:rsidR="0074542B" w:rsidRPr="00E32A3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811" w:type="dxa"/>
            <w:shd w:val="clear" w:color="auto" w:fill="auto"/>
          </w:tcPr>
          <w:p w14:paraId="740B4FEE" w14:textId="77777777" w:rsidR="0074542B" w:rsidRPr="00E32A3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709" w:type="dxa"/>
            <w:shd w:val="clear" w:color="auto" w:fill="auto"/>
          </w:tcPr>
          <w:p w14:paraId="71065E1C" w14:textId="77777777" w:rsidR="0074542B" w:rsidRPr="00E32A3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shd w:val="clear" w:color="auto" w:fill="auto"/>
          </w:tcPr>
          <w:p w14:paraId="1C5553BB" w14:textId="77777777" w:rsidR="0074542B" w:rsidRPr="00E32A3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057E57">
              <w:rPr>
                <w:b/>
              </w:rPr>
              <w:t>643</w:t>
            </w:r>
          </w:p>
        </w:tc>
        <w:tc>
          <w:tcPr>
            <w:tcW w:w="1526" w:type="dxa"/>
            <w:shd w:val="clear" w:color="auto" w:fill="auto"/>
          </w:tcPr>
          <w:p w14:paraId="1079F4A5" w14:textId="77777777" w:rsidR="0074542B" w:rsidRPr="00E32A3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F549C6">
              <w:rPr>
                <w:b/>
              </w:rPr>
              <w:t>811</w:t>
            </w:r>
          </w:p>
        </w:tc>
      </w:tr>
      <w:tr w:rsidR="0074542B" w:rsidRPr="00E32A3E" w14:paraId="3CF3E84F" w14:textId="77777777" w:rsidTr="00B1688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09CDF2CC" w14:textId="77777777" w:rsidR="0074542B" w:rsidRPr="00E32A3E" w:rsidRDefault="0074542B" w:rsidP="00B16881">
            <w:pPr>
              <w:pStyle w:val="08-Tabelageral"/>
              <w:jc w:val="left"/>
              <w:rPr>
                <w:rFonts w:cs="Arial"/>
                <w:bCs w:val="0"/>
                <w:szCs w:val="14"/>
              </w:rPr>
            </w:pPr>
            <w:r w:rsidRPr="00E32A3E">
              <w:rPr>
                <w:rFonts w:cs="Arial"/>
                <w:bCs w:val="0"/>
                <w:szCs w:val="14"/>
              </w:rPr>
              <w:t xml:space="preserve">  Other </w:t>
            </w:r>
            <w:r w:rsidRPr="00E32A3E">
              <w:rPr>
                <w:rFonts w:cs="Arial"/>
                <w:bCs w:val="0"/>
                <w:szCs w:val="14"/>
                <w:vertAlign w:val="superscript"/>
              </w:rPr>
              <w:t>(2)</w:t>
            </w:r>
          </w:p>
        </w:tc>
        <w:tc>
          <w:tcPr>
            <w:tcW w:w="604" w:type="dxa"/>
            <w:shd w:val="clear" w:color="auto" w:fill="auto"/>
          </w:tcPr>
          <w:p w14:paraId="3CE83C66"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shd w:val="clear" w:color="auto" w:fill="auto"/>
          </w:tcPr>
          <w:p w14:paraId="3461E90D"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shd w:val="clear" w:color="auto" w:fill="auto"/>
          </w:tcPr>
          <w:p w14:paraId="2B3662F4"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shd w:val="clear" w:color="auto" w:fill="auto"/>
          </w:tcPr>
          <w:p w14:paraId="607EEC34"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shd w:val="clear" w:color="auto" w:fill="auto"/>
          </w:tcPr>
          <w:p w14:paraId="00385E43"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057E57">
              <w:rPr>
                <w:b/>
              </w:rPr>
              <w:t>456</w:t>
            </w:r>
          </w:p>
        </w:tc>
        <w:tc>
          <w:tcPr>
            <w:tcW w:w="1526" w:type="dxa"/>
            <w:shd w:val="clear" w:color="auto" w:fill="auto"/>
          </w:tcPr>
          <w:p w14:paraId="0D84DBE0"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F549C6">
              <w:rPr>
                <w:b/>
              </w:rPr>
              <w:t>296</w:t>
            </w:r>
          </w:p>
        </w:tc>
      </w:tr>
      <w:tr w:rsidR="0074542B" w:rsidRPr="00E32A3E" w14:paraId="4CBFD8B0" w14:textId="77777777" w:rsidTr="00B1688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tcBorders>
              <w:bottom w:val="nil"/>
            </w:tcBorders>
            <w:shd w:val="clear" w:color="auto" w:fill="auto"/>
          </w:tcPr>
          <w:p w14:paraId="7423EEED" w14:textId="77777777" w:rsidR="0074542B" w:rsidRPr="00E32A3E" w:rsidRDefault="0074542B" w:rsidP="00B16881">
            <w:pPr>
              <w:pStyle w:val="08-Tabelageral"/>
              <w:jc w:val="left"/>
              <w:rPr>
                <w:rFonts w:cs="Arial"/>
                <w:bCs w:val="0"/>
                <w:szCs w:val="14"/>
              </w:rPr>
            </w:pPr>
            <w:r w:rsidRPr="00E32A3E">
              <w:rPr>
                <w:rFonts w:cs="Arial"/>
                <w:bCs w:val="0"/>
                <w:szCs w:val="14"/>
              </w:rPr>
              <w:t xml:space="preserve">Variable Wage Program </w:t>
            </w:r>
            <w:r w:rsidRPr="00E32A3E">
              <w:rPr>
                <w:rFonts w:cs="Arial"/>
                <w:bCs w:val="0"/>
                <w:szCs w:val="14"/>
                <w:vertAlign w:val="superscript"/>
              </w:rPr>
              <w:t>(3)</w:t>
            </w:r>
          </w:p>
        </w:tc>
        <w:tc>
          <w:tcPr>
            <w:tcW w:w="604" w:type="dxa"/>
            <w:tcBorders>
              <w:bottom w:val="nil"/>
            </w:tcBorders>
            <w:shd w:val="clear" w:color="auto" w:fill="auto"/>
          </w:tcPr>
          <w:p w14:paraId="2191F069" w14:textId="77777777" w:rsidR="0074542B" w:rsidRPr="00E32A3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tcBorders>
              <w:bottom w:val="nil"/>
            </w:tcBorders>
            <w:shd w:val="clear" w:color="auto" w:fill="auto"/>
          </w:tcPr>
          <w:p w14:paraId="76C0BECA" w14:textId="77777777" w:rsidR="0074542B" w:rsidRPr="00E32A3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811" w:type="dxa"/>
            <w:tcBorders>
              <w:bottom w:val="nil"/>
            </w:tcBorders>
            <w:shd w:val="clear" w:color="auto" w:fill="auto"/>
          </w:tcPr>
          <w:p w14:paraId="5B6432A2" w14:textId="77777777" w:rsidR="0074542B" w:rsidRPr="00E32A3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709" w:type="dxa"/>
            <w:tcBorders>
              <w:bottom w:val="nil"/>
            </w:tcBorders>
            <w:shd w:val="clear" w:color="auto" w:fill="auto"/>
          </w:tcPr>
          <w:p w14:paraId="2DF75661" w14:textId="77777777" w:rsidR="0074542B" w:rsidRPr="00E32A3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tcBorders>
              <w:bottom w:val="nil"/>
            </w:tcBorders>
            <w:shd w:val="clear" w:color="auto" w:fill="auto"/>
          </w:tcPr>
          <w:p w14:paraId="04B9A5CD" w14:textId="77777777" w:rsidR="0074542B" w:rsidRPr="00E32A3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057E57">
              <w:rPr>
                <w:b/>
              </w:rPr>
              <w:t>658</w:t>
            </w:r>
          </w:p>
        </w:tc>
        <w:tc>
          <w:tcPr>
            <w:tcW w:w="1526" w:type="dxa"/>
            <w:tcBorders>
              <w:bottom w:val="nil"/>
            </w:tcBorders>
            <w:shd w:val="clear" w:color="auto" w:fill="auto"/>
          </w:tcPr>
          <w:p w14:paraId="611A65CA" w14:textId="77777777" w:rsidR="0074542B" w:rsidRPr="00E32A3E"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F549C6">
              <w:rPr>
                <w:b/>
              </w:rPr>
              <w:t>741</w:t>
            </w:r>
          </w:p>
        </w:tc>
      </w:tr>
      <w:tr w:rsidR="0074542B" w:rsidRPr="00E32A3E" w14:paraId="2D9465B9" w14:textId="77777777" w:rsidTr="00B1688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tcBorders>
              <w:top w:val="nil"/>
              <w:bottom w:val="single" w:sz="2" w:space="0" w:color="1F4E79" w:themeColor="accent1" w:themeShade="80"/>
            </w:tcBorders>
            <w:shd w:val="clear" w:color="auto" w:fill="auto"/>
          </w:tcPr>
          <w:p w14:paraId="76E8BDC3" w14:textId="77777777" w:rsidR="0074542B" w:rsidRPr="00E32A3E" w:rsidRDefault="0074542B" w:rsidP="00B16881">
            <w:pPr>
              <w:pStyle w:val="08-Tabelageral"/>
              <w:jc w:val="left"/>
              <w:rPr>
                <w:rFonts w:cs="Arial"/>
                <w:bCs w:val="0"/>
                <w:szCs w:val="14"/>
              </w:rPr>
            </w:pPr>
            <w:r w:rsidRPr="00E32A3E">
              <w:rPr>
                <w:rFonts w:cs="Arial"/>
                <w:bCs w:val="0"/>
                <w:szCs w:val="14"/>
              </w:rPr>
              <w:t>Total</w:t>
            </w:r>
          </w:p>
        </w:tc>
        <w:tc>
          <w:tcPr>
            <w:tcW w:w="604" w:type="dxa"/>
            <w:tcBorders>
              <w:top w:val="nil"/>
              <w:bottom w:val="single" w:sz="2" w:space="0" w:color="1F4E79" w:themeColor="accent1" w:themeShade="80"/>
            </w:tcBorders>
            <w:shd w:val="clear" w:color="auto" w:fill="auto"/>
          </w:tcPr>
          <w:p w14:paraId="59C4DC45"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tcBorders>
              <w:top w:val="nil"/>
              <w:bottom w:val="single" w:sz="2" w:space="0" w:color="1F4E79" w:themeColor="accent1" w:themeShade="80"/>
            </w:tcBorders>
            <w:shd w:val="clear" w:color="auto" w:fill="auto"/>
          </w:tcPr>
          <w:p w14:paraId="70433BC6"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tcBorders>
              <w:top w:val="nil"/>
              <w:bottom w:val="single" w:sz="2" w:space="0" w:color="1F4E79" w:themeColor="accent1" w:themeShade="80"/>
            </w:tcBorders>
            <w:shd w:val="clear" w:color="auto" w:fill="auto"/>
          </w:tcPr>
          <w:p w14:paraId="5E590CAB"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tcBorders>
              <w:top w:val="nil"/>
              <w:bottom w:val="single" w:sz="2" w:space="0" w:color="1F4E79" w:themeColor="accent1" w:themeShade="80"/>
            </w:tcBorders>
            <w:shd w:val="clear" w:color="auto" w:fill="auto"/>
          </w:tcPr>
          <w:p w14:paraId="1947F223"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tcBorders>
              <w:top w:val="nil"/>
              <w:bottom w:val="single" w:sz="4" w:space="0" w:color="1F4E79" w:themeColor="accent1" w:themeShade="80"/>
            </w:tcBorders>
            <w:shd w:val="clear" w:color="auto" w:fill="auto"/>
          </w:tcPr>
          <w:p w14:paraId="7820DF69"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057E57">
              <w:rPr>
                <w:b/>
              </w:rPr>
              <w:t>6</w:t>
            </w:r>
            <w:r>
              <w:rPr>
                <w:b/>
              </w:rPr>
              <w:t>,</w:t>
            </w:r>
            <w:r w:rsidRPr="00057E57">
              <w:rPr>
                <w:b/>
              </w:rPr>
              <w:t>271</w:t>
            </w:r>
          </w:p>
        </w:tc>
        <w:tc>
          <w:tcPr>
            <w:tcW w:w="1526" w:type="dxa"/>
            <w:tcBorders>
              <w:top w:val="nil"/>
              <w:bottom w:val="single" w:sz="4" w:space="0" w:color="1F4E79" w:themeColor="accent1" w:themeShade="80"/>
            </w:tcBorders>
            <w:shd w:val="clear" w:color="auto" w:fill="auto"/>
          </w:tcPr>
          <w:p w14:paraId="2027AFEA" w14:textId="77777777" w:rsidR="0074542B" w:rsidRPr="00E32A3E"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F549C6">
              <w:rPr>
                <w:b/>
              </w:rPr>
              <w:t>5</w:t>
            </w:r>
            <w:r>
              <w:rPr>
                <w:b/>
              </w:rPr>
              <w:t>,</w:t>
            </w:r>
            <w:r w:rsidRPr="00F549C6">
              <w:rPr>
                <w:b/>
              </w:rPr>
              <w:t>439</w:t>
            </w:r>
          </w:p>
        </w:tc>
      </w:tr>
    </w:tbl>
    <w:p w14:paraId="310F2926" w14:textId="77777777" w:rsidR="0074542B" w:rsidRPr="00D311AA" w:rsidRDefault="0074542B" w:rsidP="0074542B">
      <w:pPr>
        <w:pStyle w:val="07-Legenda"/>
        <w:numPr>
          <w:ilvl w:val="0"/>
          <w:numId w:val="32"/>
        </w:numPr>
        <w:spacing w:before="0"/>
        <w:ind w:left="284" w:hanging="284"/>
        <w:rPr>
          <w:rStyle w:val="tlid-translation"/>
          <w:lang w:val="en"/>
        </w:rPr>
      </w:pPr>
      <w:r w:rsidRPr="00D311AA">
        <w:rPr>
          <w:rStyle w:val="tlid-translation"/>
          <w:lang w:val="en"/>
        </w:rPr>
        <w:t>Refers to the amount payment cash Variable Compensation Program for Directors, of the 2020.</w:t>
      </w:r>
    </w:p>
    <w:p w14:paraId="2DAA6076" w14:textId="77777777" w:rsidR="0074542B" w:rsidRPr="00D311AA" w:rsidRDefault="0074542B" w:rsidP="0074542B">
      <w:pPr>
        <w:pStyle w:val="07-Legenda"/>
        <w:numPr>
          <w:ilvl w:val="0"/>
          <w:numId w:val="32"/>
        </w:numPr>
        <w:spacing w:before="0"/>
        <w:ind w:left="284" w:hanging="284"/>
        <w:rPr>
          <w:szCs w:val="14"/>
        </w:rPr>
      </w:pPr>
      <w:r w:rsidRPr="00D311AA">
        <w:rPr>
          <w:rStyle w:val="tlid-translation"/>
        </w:rPr>
        <w:t>Benefits considered: medical care, health assessment</w:t>
      </w:r>
      <w:r>
        <w:rPr>
          <w:rStyle w:val="tlid-translation"/>
        </w:rPr>
        <w:t xml:space="preserve"> </w:t>
      </w:r>
      <w:r w:rsidRPr="00AA76FB">
        <w:rPr>
          <w:rStyle w:val="tlid-translation"/>
        </w:rPr>
        <w:t>(promotion and prevention actions in occupational health)</w:t>
      </w:r>
      <w:r w:rsidRPr="00D311AA">
        <w:rPr>
          <w:rStyle w:val="tlid-translation"/>
        </w:rPr>
        <w:t>, life insurance, removal advantage</w:t>
      </w:r>
      <w:r w:rsidRPr="00AA76FB">
        <w:rPr>
          <w:rStyle w:val="tlid-translation"/>
        </w:rPr>
        <w:t xml:space="preserve"> (partial cost of expenses in case of removal to other locations) </w:t>
      </w:r>
      <w:r w:rsidRPr="00D311AA">
        <w:rPr>
          <w:rStyle w:val="tlid-translation"/>
        </w:rPr>
        <w:t>and supplementary pension plan of the administrators.</w:t>
      </w:r>
      <w:r w:rsidRPr="00D311AA">
        <w:rPr>
          <w:szCs w:val="14"/>
        </w:rPr>
        <w:t xml:space="preserve"> </w:t>
      </w:r>
    </w:p>
    <w:p w14:paraId="7C43578B" w14:textId="77777777" w:rsidR="0074542B" w:rsidRDefault="0074542B" w:rsidP="0074542B">
      <w:pPr>
        <w:pStyle w:val="07-Legenda"/>
        <w:numPr>
          <w:ilvl w:val="0"/>
          <w:numId w:val="32"/>
        </w:numPr>
        <w:spacing w:before="0"/>
        <w:ind w:left="284" w:hanging="284"/>
        <w:rPr>
          <w:rStyle w:val="tlid-translation"/>
        </w:rPr>
      </w:pPr>
      <w:r w:rsidRPr="00D311AA">
        <w:rPr>
          <w:rStyle w:val="tlid-translation"/>
        </w:rPr>
        <w:t>Refers to the cost of shares relating to the installments of the share-based payment programs for 2016, 2017, 2018, 2019 and 2020.</w:t>
      </w:r>
    </w:p>
    <w:p w14:paraId="3E82770B" w14:textId="77777777" w:rsidR="0074542B" w:rsidRDefault="0074542B" w:rsidP="0074542B">
      <w:pPr>
        <w:pStyle w:val="07-Legenda"/>
        <w:numPr>
          <w:ilvl w:val="0"/>
          <w:numId w:val="32"/>
        </w:numPr>
        <w:spacing w:before="0"/>
        <w:ind w:left="284" w:hanging="284"/>
        <w:rPr>
          <w:rStyle w:val="tlid-translation"/>
        </w:rPr>
      </w:pPr>
      <w:r w:rsidRPr="00D72853">
        <w:rPr>
          <w:rStyle w:val="tlid-translation"/>
        </w:rPr>
        <w:t xml:space="preserve">Committee established in </w:t>
      </w:r>
      <w:r>
        <w:rPr>
          <w:rStyle w:val="tlid-translation"/>
        </w:rPr>
        <w:t>04.20.2022</w:t>
      </w:r>
      <w:r w:rsidRPr="00D72853">
        <w:rPr>
          <w:rStyle w:val="tlid-translation"/>
        </w:rPr>
        <w:t>, according to the</w:t>
      </w:r>
      <w:r>
        <w:rPr>
          <w:rStyle w:val="tlid-translation"/>
        </w:rPr>
        <w:t xml:space="preserve"> meeting of </w:t>
      </w:r>
      <w:r w:rsidRPr="00D72853">
        <w:rPr>
          <w:rStyle w:val="tlid-translation"/>
        </w:rPr>
        <w:t>Board of Directors</w:t>
      </w:r>
      <w:r>
        <w:rPr>
          <w:rStyle w:val="tlid-translation"/>
        </w:rPr>
        <w:t>.</w:t>
      </w:r>
    </w:p>
    <w:p w14:paraId="2E1DAB1A" w14:textId="77777777" w:rsidR="0074542B" w:rsidRPr="00D311AA" w:rsidRDefault="0074542B" w:rsidP="00B16881">
      <w:pPr>
        <w:pStyle w:val="07-Legenda"/>
        <w:spacing w:before="0"/>
        <w:rPr>
          <w:szCs w:val="14"/>
        </w:rPr>
      </w:pPr>
    </w:p>
    <w:p w14:paraId="4339D093" w14:textId="77777777" w:rsidR="0074542B" w:rsidRPr="00D311AA" w:rsidRDefault="0074542B" w:rsidP="00B16881">
      <w:pPr>
        <w:pStyle w:val="05-Textonormal"/>
      </w:pPr>
      <w:r w:rsidRPr="00D311AA">
        <w:t>According to the variable remuneration policy of BB Seguridade, established in accordance with Law 6,404/1976, Article 152 and Accounting Pronouncements Committee 10 (CPC 10 - Share-based Payment), the part of variable remuneration of the Executive Board is paid in shares.</w:t>
      </w:r>
    </w:p>
    <w:p w14:paraId="1C035FDC" w14:textId="77777777" w:rsidR="0074542B" w:rsidRPr="00D311AA" w:rsidRDefault="0074542B" w:rsidP="00B16881">
      <w:pPr>
        <w:pStyle w:val="05-Textonormal"/>
        <w:rPr>
          <w:rStyle w:val="tlid-translation"/>
        </w:rPr>
      </w:pPr>
      <w:r w:rsidRPr="00D311AA">
        <w:rPr>
          <w:rStyle w:val="tlid-translation"/>
        </w:rPr>
        <w:t>BB Seguridade does not provide post-employment benefits to its key management personnel or to its employees.</w:t>
      </w:r>
    </w:p>
    <w:p w14:paraId="48814733" w14:textId="77777777" w:rsidR="0074542B" w:rsidRPr="00D311AA" w:rsidRDefault="0074542B" w:rsidP="00B16881">
      <w:pPr>
        <w:pStyle w:val="05-Textonormal"/>
      </w:pPr>
      <w:r w:rsidRPr="00D311AA">
        <w:rPr>
          <w:rStyle w:val="tlid-translation"/>
        </w:rPr>
        <w:t xml:space="preserve">Current personnel costs </w:t>
      </w:r>
      <w:r>
        <w:rPr>
          <w:rStyle w:val="tlid-translation"/>
        </w:rPr>
        <w:t>are</w:t>
      </w:r>
      <w:r w:rsidRPr="00D311AA">
        <w:rPr>
          <w:rStyle w:val="tlid-translation"/>
        </w:rPr>
        <w:t xml:space="preserve"> reimbursed to the controller Banco do Brasil S.A., under the employee assignment agreement, in the period in which they are allocated to the Company's activities.</w:t>
      </w:r>
    </w:p>
    <w:p w14:paraId="229545EC" w14:textId="77777777" w:rsidR="0074542B" w:rsidRPr="00D311AA" w:rsidRDefault="0074542B" w:rsidP="00B16881">
      <w:pPr>
        <w:pStyle w:val="05-Textonormal"/>
      </w:pPr>
      <w:r w:rsidRPr="00D311AA">
        <w:lastRenderedPageBreak/>
        <w:t>The Group trades banking transactions with its Controller, Banco do Brasil S.A. such as current account deposits (unpaid), corporate cards, financial applications, service deliveries and warranty in conditions equivalent to those available to other customers.</w:t>
      </w:r>
    </w:p>
    <w:p w14:paraId="53A832C5" w14:textId="77777777" w:rsidR="0074542B" w:rsidRDefault="0074542B" w:rsidP="00B16881">
      <w:pPr>
        <w:pStyle w:val="05-Textonormal"/>
      </w:pPr>
      <w:r w:rsidRPr="00D311AA">
        <w:t>The Group does not grant loans to its Directors, Fiscal Council members, Board of Directors and Audit Committee.</w:t>
      </w:r>
    </w:p>
    <w:p w14:paraId="76B086B4" w14:textId="77777777" w:rsidR="0074542B" w:rsidRDefault="0074542B" w:rsidP="00B16881">
      <w:pPr>
        <w:pStyle w:val="05-Textonormal"/>
      </w:pPr>
      <w:r>
        <w:t>BB Seguros has commercialization contracts for insurance products in the banking channel with all its investees, the main ones being listed below:</w:t>
      </w:r>
    </w:p>
    <w:p w14:paraId="6D2CB11B" w14:textId="77777777" w:rsidR="0074542B" w:rsidRDefault="0074542B" w:rsidP="0074542B">
      <w:pPr>
        <w:pStyle w:val="05-Textonormal"/>
        <w:numPr>
          <w:ilvl w:val="0"/>
          <w:numId w:val="21"/>
        </w:numPr>
        <w:ind w:left="426" w:hanging="142"/>
      </w:pPr>
      <w:r>
        <w:t>Brasilseg Companhia de Seguros S.A. and Aliança do Brasil Seguros S.A., subsidiaries of BB Mapfre Participações S.A., for the sale of insurance, signed on 06/30/2011, valid until 06/30/2031, renewable for subsequent periods of 5 years.</w:t>
      </w:r>
    </w:p>
    <w:p w14:paraId="6693539D" w14:textId="77777777" w:rsidR="0074542B" w:rsidRDefault="0074542B" w:rsidP="0074542B">
      <w:pPr>
        <w:pStyle w:val="05-Textonormal"/>
        <w:numPr>
          <w:ilvl w:val="0"/>
          <w:numId w:val="21"/>
        </w:numPr>
        <w:ind w:left="426" w:hanging="142"/>
      </w:pPr>
      <w:r>
        <w:t>Brasilprev Seguros e Previdência S.A., for the sale of private pension plans, signed on 10/06/1999, for a period of 5 years, automatically renewable for equal periods.</w:t>
      </w:r>
    </w:p>
    <w:p w14:paraId="3CFBA326" w14:textId="77777777" w:rsidR="0074542B" w:rsidRPr="00D311AA" w:rsidRDefault="0074542B" w:rsidP="0074542B">
      <w:pPr>
        <w:pStyle w:val="05-Textonormal"/>
        <w:numPr>
          <w:ilvl w:val="0"/>
          <w:numId w:val="21"/>
        </w:numPr>
        <w:ind w:left="426" w:hanging="142"/>
      </w:pPr>
      <w:r>
        <w:t>Brasilcap Capitalização S.A., for the sale of capitalization bonds, signed on 07/14/1999, for a period of 5 years, automatically renewable for equal periods.</w:t>
      </w:r>
    </w:p>
    <w:p w14:paraId="1CAEBEFA" w14:textId="77777777" w:rsidR="0074542B" w:rsidRDefault="0074542B" w:rsidP="00B16881">
      <w:pPr>
        <w:pStyle w:val="05-Textonormal"/>
      </w:pPr>
      <w:r w:rsidRPr="00D311AA">
        <w:t>The schedules below introduce the main transactions involving the companies within the effective utilization of resources:</w:t>
      </w:r>
    </w:p>
    <w:p w14:paraId="6063CA7D" w14:textId="77777777" w:rsidR="0074542B" w:rsidRPr="0076459E" w:rsidRDefault="0074542B" w:rsidP="0074542B">
      <w:pPr>
        <w:pStyle w:val="03-SubttulodeNota"/>
        <w:numPr>
          <w:ilvl w:val="0"/>
          <w:numId w:val="18"/>
        </w:numPr>
        <w:ind w:left="284" w:hanging="284"/>
        <w:rPr>
          <w:color w:val="1F3864" w:themeColor="accent5" w:themeShade="80"/>
          <w:sz w:val="18"/>
          <w:szCs w:val="18"/>
        </w:rPr>
      </w:pPr>
      <w:r w:rsidRPr="0076459E">
        <w:rPr>
          <w:color w:val="1F3864" w:themeColor="accent5" w:themeShade="80"/>
          <w:sz w:val="18"/>
          <w:szCs w:val="18"/>
        </w:rPr>
        <w:t>Summary of related party transactions</w:t>
      </w:r>
    </w:p>
    <w:p w14:paraId="6F5C0A81" w14:textId="77777777" w:rsidR="0074542B" w:rsidRPr="0076459E" w:rsidRDefault="0074542B" w:rsidP="00B16881">
      <w:pPr>
        <w:pStyle w:val="03-SubttulodeNota"/>
        <w:rPr>
          <w:color w:val="1F3864" w:themeColor="accent5" w:themeShade="80"/>
          <w:sz w:val="18"/>
          <w:szCs w:val="18"/>
        </w:rPr>
      </w:pPr>
      <w:r w:rsidRPr="0076459E">
        <w:rPr>
          <w:color w:val="1F3864" w:themeColor="accent5" w:themeShade="80"/>
          <w:sz w:val="18"/>
          <w:szCs w:val="18"/>
        </w:rPr>
        <w:t>BB Seguridade – Controller</w:t>
      </w:r>
    </w:p>
    <w:p w14:paraId="390BE2B0" w14:textId="77777777" w:rsidR="0074542B" w:rsidRPr="00D311AA" w:rsidRDefault="0074542B" w:rsidP="00B16881">
      <w:pPr>
        <w:pStyle w:val="01-TtulodeNota"/>
        <w:spacing w:before="0" w:after="0"/>
        <w:jc w:val="right"/>
        <w:rPr>
          <w:sz w:val="14"/>
          <w:szCs w:val="14"/>
        </w:rPr>
      </w:pPr>
      <w:r w:rsidRPr="00D311AA">
        <w:rPr>
          <w:sz w:val="14"/>
          <w:szCs w:val="14"/>
        </w:rPr>
        <w:t>R$ thousand</w:t>
      </w:r>
    </w:p>
    <w:tbl>
      <w:tblPr>
        <w:tblStyle w:val="TabeladeLista6Colorida-nfase510"/>
        <w:tblW w:w="9639" w:type="dxa"/>
        <w:tblInd w:w="108" w:type="dxa"/>
        <w:tblLayout w:type="fixed"/>
        <w:tblLook w:val="04A0" w:firstRow="1" w:lastRow="0" w:firstColumn="1" w:lastColumn="0" w:noHBand="0" w:noVBand="1"/>
      </w:tblPr>
      <w:tblGrid>
        <w:gridCol w:w="1126"/>
        <w:gridCol w:w="3049"/>
        <w:gridCol w:w="1339"/>
        <w:gridCol w:w="1339"/>
        <w:gridCol w:w="1339"/>
        <w:gridCol w:w="1447"/>
      </w:tblGrid>
      <w:tr w:rsidR="0074542B" w:rsidRPr="00181218" w14:paraId="4F6ACC6E" w14:textId="77777777" w:rsidTr="00B16881">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26" w:type="dxa"/>
            <w:tcBorders>
              <w:top w:val="single" w:sz="2" w:space="0" w:color="222A35" w:themeColor="text2" w:themeShade="80"/>
              <w:bottom w:val="nil"/>
            </w:tcBorders>
            <w:shd w:val="clear" w:color="auto" w:fill="auto"/>
            <w:vAlign w:val="center"/>
          </w:tcPr>
          <w:p w14:paraId="18043C1A" w14:textId="77777777" w:rsidR="0074542B" w:rsidRPr="00D311AA" w:rsidRDefault="0074542B" w:rsidP="00B16881">
            <w:pPr>
              <w:pStyle w:val="08-Tabelageral"/>
            </w:pPr>
          </w:p>
        </w:tc>
        <w:tc>
          <w:tcPr>
            <w:tcW w:w="3049" w:type="dxa"/>
            <w:tcBorders>
              <w:top w:val="single" w:sz="2" w:space="0" w:color="222A35" w:themeColor="text2" w:themeShade="80"/>
              <w:bottom w:val="nil"/>
            </w:tcBorders>
            <w:shd w:val="clear" w:color="auto" w:fill="auto"/>
            <w:vAlign w:val="center"/>
          </w:tcPr>
          <w:p w14:paraId="758273D4" w14:textId="77777777" w:rsidR="0074542B" w:rsidRPr="00D311AA" w:rsidRDefault="0074542B" w:rsidP="00B16881">
            <w:pPr>
              <w:pStyle w:val="08-Tabelageral"/>
              <w:cnfStyle w:val="100000000000" w:firstRow="1" w:lastRow="0" w:firstColumn="0" w:lastColumn="0" w:oddVBand="0" w:evenVBand="0" w:oddHBand="0" w:evenHBand="0" w:firstRowFirstColumn="0" w:firstRowLastColumn="0" w:lastRowFirstColumn="0" w:lastRowLastColumn="0"/>
            </w:pPr>
          </w:p>
        </w:tc>
        <w:tc>
          <w:tcPr>
            <w:tcW w:w="2678" w:type="dxa"/>
            <w:gridSpan w:val="2"/>
            <w:tcBorders>
              <w:top w:val="single" w:sz="2" w:space="0" w:color="222A35" w:themeColor="text2" w:themeShade="80"/>
              <w:bottom w:val="single" w:sz="2" w:space="0" w:color="1F4E79" w:themeColor="accent1" w:themeShade="80"/>
            </w:tcBorders>
            <w:shd w:val="clear" w:color="auto" w:fill="auto"/>
            <w:vAlign w:val="center"/>
          </w:tcPr>
          <w:p w14:paraId="28A289AC" w14:textId="77777777" w:rsidR="0074542B" w:rsidRPr="00181218" w:rsidRDefault="0074542B" w:rsidP="00B16881">
            <w:pPr>
              <w:pStyle w:val="08-Tabelageral"/>
              <w:jc w:val="center"/>
              <w:cnfStyle w:val="100000000000" w:firstRow="1" w:lastRow="0" w:firstColumn="0" w:lastColumn="0" w:oddVBand="0" w:evenVBand="0" w:oddHBand="0" w:evenHBand="0" w:firstRowFirstColumn="0" w:firstRowLastColumn="0" w:lastRowFirstColumn="0" w:lastRowLastColumn="0"/>
              <w:rPr>
                <w:bCs w:val="0"/>
              </w:rPr>
            </w:pPr>
            <w:r>
              <w:t>Sept</w:t>
            </w:r>
            <w:r w:rsidRPr="00181218">
              <w:t xml:space="preserve"> 3</w:t>
            </w:r>
            <w:r>
              <w:t>0</w:t>
            </w:r>
            <w:r w:rsidRPr="00181218">
              <w:t>, 202</w:t>
            </w:r>
            <w:r>
              <w:t>2</w:t>
            </w:r>
          </w:p>
        </w:tc>
        <w:tc>
          <w:tcPr>
            <w:tcW w:w="2786" w:type="dxa"/>
            <w:gridSpan w:val="2"/>
            <w:tcBorders>
              <w:top w:val="single" w:sz="2" w:space="0" w:color="222A35" w:themeColor="text2" w:themeShade="80"/>
              <w:bottom w:val="single" w:sz="2" w:space="0" w:color="1F4E79" w:themeColor="accent1" w:themeShade="80"/>
            </w:tcBorders>
            <w:shd w:val="clear" w:color="auto" w:fill="auto"/>
            <w:vAlign w:val="center"/>
          </w:tcPr>
          <w:p w14:paraId="7E88567C" w14:textId="77777777" w:rsidR="0074542B" w:rsidRPr="00181218" w:rsidRDefault="0074542B" w:rsidP="00B16881">
            <w:pPr>
              <w:pStyle w:val="08-Tabelageral"/>
              <w:jc w:val="center"/>
              <w:cnfStyle w:val="100000000000" w:firstRow="1" w:lastRow="0" w:firstColumn="0" w:lastColumn="0" w:oddVBand="0" w:evenVBand="0" w:oddHBand="0" w:evenHBand="0" w:firstRowFirstColumn="0" w:firstRowLastColumn="0" w:lastRowFirstColumn="0" w:lastRowLastColumn="0"/>
            </w:pPr>
            <w:r w:rsidRPr="00181218">
              <w:t>Dec 31, 202</w:t>
            </w:r>
            <w:r>
              <w:t>1</w:t>
            </w:r>
          </w:p>
        </w:tc>
      </w:tr>
      <w:tr w:rsidR="0074542B" w:rsidRPr="00181218" w14:paraId="38C55B71" w14:textId="77777777" w:rsidTr="00B16881">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single" w:sz="2" w:space="0" w:color="1F4E79" w:themeColor="accent1" w:themeShade="80"/>
            </w:tcBorders>
            <w:shd w:val="clear" w:color="auto" w:fill="auto"/>
            <w:vAlign w:val="center"/>
          </w:tcPr>
          <w:p w14:paraId="4F317BB1" w14:textId="77777777" w:rsidR="0074542B" w:rsidRPr="00181218" w:rsidRDefault="0074542B" w:rsidP="00B16881">
            <w:pPr>
              <w:pStyle w:val="08-Tabelageral"/>
              <w:rPr>
                <w:sz w:val="12"/>
                <w:szCs w:val="12"/>
              </w:rPr>
            </w:pPr>
          </w:p>
        </w:tc>
        <w:tc>
          <w:tcPr>
            <w:tcW w:w="1339" w:type="dxa"/>
            <w:tcBorders>
              <w:top w:val="single" w:sz="2" w:space="0" w:color="1F4E79" w:themeColor="accent1" w:themeShade="80"/>
              <w:bottom w:val="single" w:sz="2" w:space="0" w:color="1F4E79" w:themeColor="accent1" w:themeShade="80"/>
            </w:tcBorders>
            <w:shd w:val="clear" w:color="auto" w:fill="auto"/>
            <w:vAlign w:val="center"/>
          </w:tcPr>
          <w:p w14:paraId="38630613" w14:textId="77777777" w:rsidR="0074542B" w:rsidRPr="00181218"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Controller</w:t>
            </w:r>
            <w:r>
              <w:rPr>
                <w:b/>
                <w:sz w:val="12"/>
                <w:szCs w:val="12"/>
              </w:rPr>
              <w:t xml:space="preserve"> </w:t>
            </w:r>
            <w:r w:rsidRPr="00181218">
              <w:rPr>
                <w:b/>
                <w:sz w:val="12"/>
                <w:szCs w:val="12"/>
                <w:vertAlign w:val="superscript"/>
              </w:rPr>
              <w:t>(1)</w:t>
            </w:r>
          </w:p>
        </w:tc>
        <w:tc>
          <w:tcPr>
            <w:tcW w:w="1339" w:type="dxa"/>
            <w:tcBorders>
              <w:top w:val="single" w:sz="2" w:space="0" w:color="1F4E79" w:themeColor="accent1" w:themeShade="80"/>
              <w:bottom w:val="single" w:sz="2" w:space="0" w:color="1F4E79" w:themeColor="accent1" w:themeShade="80"/>
            </w:tcBorders>
            <w:shd w:val="clear" w:color="auto" w:fill="auto"/>
            <w:vAlign w:val="center"/>
          </w:tcPr>
          <w:p w14:paraId="49ECD966" w14:textId="77777777" w:rsidR="0074542B" w:rsidRPr="00181218"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Subsidiaries</w:t>
            </w:r>
            <w:r>
              <w:rPr>
                <w:b/>
                <w:sz w:val="12"/>
                <w:szCs w:val="12"/>
              </w:rPr>
              <w:t xml:space="preserve"> </w:t>
            </w:r>
            <w:r w:rsidRPr="00181218">
              <w:rPr>
                <w:b/>
                <w:sz w:val="12"/>
                <w:szCs w:val="12"/>
                <w:vertAlign w:val="superscript"/>
              </w:rPr>
              <w:t>(2)</w:t>
            </w:r>
          </w:p>
        </w:tc>
        <w:tc>
          <w:tcPr>
            <w:tcW w:w="1339" w:type="dxa"/>
            <w:tcBorders>
              <w:top w:val="single" w:sz="2" w:space="0" w:color="1F4E79" w:themeColor="accent1" w:themeShade="80"/>
              <w:bottom w:val="single" w:sz="2" w:space="0" w:color="1F4E79" w:themeColor="accent1" w:themeShade="80"/>
            </w:tcBorders>
            <w:shd w:val="clear" w:color="auto" w:fill="auto"/>
            <w:vAlign w:val="center"/>
          </w:tcPr>
          <w:p w14:paraId="1E5CF75F" w14:textId="77777777" w:rsidR="0074542B" w:rsidRPr="00181218"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 xml:space="preserve">Controller </w:t>
            </w:r>
            <w:r w:rsidRPr="00181218">
              <w:rPr>
                <w:b/>
                <w:sz w:val="12"/>
                <w:szCs w:val="12"/>
                <w:vertAlign w:val="superscript"/>
              </w:rPr>
              <w:t>(1)</w:t>
            </w:r>
          </w:p>
        </w:tc>
        <w:tc>
          <w:tcPr>
            <w:tcW w:w="1447" w:type="dxa"/>
            <w:tcBorders>
              <w:top w:val="single" w:sz="2" w:space="0" w:color="1F4E79" w:themeColor="accent1" w:themeShade="80"/>
              <w:bottom w:val="single" w:sz="2" w:space="0" w:color="1F4E79" w:themeColor="accent1" w:themeShade="80"/>
            </w:tcBorders>
            <w:shd w:val="clear" w:color="auto" w:fill="auto"/>
            <w:vAlign w:val="center"/>
          </w:tcPr>
          <w:p w14:paraId="6F8ABEC4" w14:textId="77777777" w:rsidR="0074542B" w:rsidRPr="00181218"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Subsidiaries</w:t>
            </w:r>
            <w:r>
              <w:rPr>
                <w:b/>
                <w:sz w:val="12"/>
                <w:szCs w:val="12"/>
              </w:rPr>
              <w:t xml:space="preserve"> </w:t>
            </w:r>
            <w:r w:rsidRPr="00181218">
              <w:rPr>
                <w:b/>
                <w:sz w:val="12"/>
                <w:szCs w:val="12"/>
                <w:vertAlign w:val="superscript"/>
              </w:rPr>
              <w:t>(2)</w:t>
            </w:r>
          </w:p>
        </w:tc>
      </w:tr>
      <w:tr w:rsidR="0074542B" w:rsidRPr="00181218" w14:paraId="478B20AC" w14:textId="77777777" w:rsidTr="00B16881">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single" w:sz="2" w:space="0" w:color="1F4E79" w:themeColor="accent1" w:themeShade="80"/>
              <w:bottom w:val="nil"/>
            </w:tcBorders>
            <w:shd w:val="clear" w:color="auto" w:fill="auto"/>
            <w:vAlign w:val="center"/>
          </w:tcPr>
          <w:p w14:paraId="0651C9CF" w14:textId="77777777" w:rsidR="0074542B" w:rsidRPr="00181218" w:rsidRDefault="0074542B" w:rsidP="00B16881">
            <w:pPr>
              <w:pStyle w:val="08-Tabelageral"/>
              <w:jc w:val="left"/>
            </w:pPr>
            <w:r w:rsidRPr="00181218">
              <w:t>Assets</w:t>
            </w:r>
          </w:p>
        </w:tc>
        <w:tc>
          <w:tcPr>
            <w:tcW w:w="1339" w:type="dxa"/>
            <w:tcBorders>
              <w:top w:val="single" w:sz="2" w:space="0" w:color="1F4E79" w:themeColor="accent1" w:themeShade="80"/>
              <w:bottom w:val="nil"/>
            </w:tcBorders>
            <w:shd w:val="clear" w:color="auto" w:fill="auto"/>
            <w:vAlign w:val="center"/>
          </w:tcPr>
          <w:p w14:paraId="0AB7AFD1" w14:textId="77777777" w:rsidR="0074542B" w:rsidRPr="00181218"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339" w:type="dxa"/>
            <w:tcBorders>
              <w:top w:val="single" w:sz="2" w:space="0" w:color="1F4E79" w:themeColor="accent1" w:themeShade="80"/>
              <w:bottom w:val="nil"/>
            </w:tcBorders>
            <w:shd w:val="clear" w:color="auto" w:fill="auto"/>
          </w:tcPr>
          <w:p w14:paraId="43E09F72" w14:textId="77777777" w:rsidR="0074542B" w:rsidRPr="00181218"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szCs w:val="14"/>
              </w:rPr>
            </w:pPr>
            <w:r w:rsidRPr="00181218">
              <w:rPr>
                <w:b/>
                <w:szCs w:val="14"/>
              </w:rPr>
              <w:t xml:space="preserve"> </w:t>
            </w:r>
          </w:p>
        </w:tc>
        <w:tc>
          <w:tcPr>
            <w:tcW w:w="1339" w:type="dxa"/>
            <w:tcBorders>
              <w:top w:val="single" w:sz="2" w:space="0" w:color="1F4E79" w:themeColor="accent1" w:themeShade="80"/>
              <w:bottom w:val="nil"/>
            </w:tcBorders>
            <w:shd w:val="clear" w:color="auto" w:fill="auto"/>
          </w:tcPr>
          <w:p w14:paraId="1B51ACF0" w14:textId="77777777" w:rsidR="0074542B" w:rsidRPr="00181218"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447" w:type="dxa"/>
            <w:tcBorders>
              <w:top w:val="single" w:sz="2" w:space="0" w:color="1F4E79" w:themeColor="accent1" w:themeShade="80"/>
              <w:bottom w:val="nil"/>
            </w:tcBorders>
            <w:shd w:val="clear" w:color="auto" w:fill="auto"/>
          </w:tcPr>
          <w:p w14:paraId="27642278" w14:textId="77777777" w:rsidR="0074542B" w:rsidRPr="00181218"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rPr>
            </w:pPr>
          </w:p>
        </w:tc>
      </w:tr>
      <w:tr w:rsidR="0074542B" w:rsidRPr="00181218" w14:paraId="0EEE65B4" w14:textId="77777777" w:rsidTr="00B1688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3F714079" w14:textId="77777777" w:rsidR="0074542B" w:rsidRPr="00181218" w:rsidRDefault="0074542B" w:rsidP="00B16881">
            <w:pPr>
              <w:pStyle w:val="08-Tabelageral"/>
              <w:jc w:val="left"/>
              <w:rPr>
                <w:b w:val="0"/>
              </w:rPr>
            </w:pPr>
            <w:r w:rsidRPr="00181218">
              <w:rPr>
                <w:b w:val="0"/>
              </w:rPr>
              <w:t>Cash and cash equivalent</w:t>
            </w:r>
            <w:r>
              <w:rPr>
                <w:b w:val="0"/>
              </w:rPr>
              <w:t>s</w:t>
            </w:r>
          </w:p>
        </w:tc>
        <w:tc>
          <w:tcPr>
            <w:tcW w:w="1339" w:type="dxa"/>
            <w:shd w:val="clear" w:color="auto" w:fill="auto"/>
          </w:tcPr>
          <w:p w14:paraId="76C34190" w14:textId="77777777" w:rsidR="0074542B" w:rsidRPr="00181218"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59,078</w:t>
            </w:r>
          </w:p>
        </w:tc>
        <w:tc>
          <w:tcPr>
            <w:tcW w:w="1339" w:type="dxa"/>
            <w:shd w:val="clear" w:color="auto" w:fill="auto"/>
          </w:tcPr>
          <w:p w14:paraId="3BB728D3" w14:textId="77777777" w:rsidR="0074542B" w:rsidRPr="00181218"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w:t>
            </w:r>
          </w:p>
        </w:tc>
        <w:tc>
          <w:tcPr>
            <w:tcW w:w="1339" w:type="dxa"/>
            <w:shd w:val="clear" w:color="auto" w:fill="auto"/>
          </w:tcPr>
          <w:p w14:paraId="7CA5F5B3" w14:textId="77777777" w:rsidR="0074542B" w:rsidRPr="00181218"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AC775A">
              <w:t>369</w:t>
            </w:r>
            <w:r>
              <w:t>,</w:t>
            </w:r>
            <w:r w:rsidRPr="00AC775A">
              <w:t>342</w:t>
            </w:r>
          </w:p>
        </w:tc>
        <w:tc>
          <w:tcPr>
            <w:tcW w:w="1447" w:type="dxa"/>
            <w:shd w:val="clear" w:color="auto" w:fill="auto"/>
          </w:tcPr>
          <w:p w14:paraId="05CFC612" w14:textId="77777777" w:rsidR="0074542B" w:rsidRPr="00181218"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w:t>
            </w:r>
          </w:p>
        </w:tc>
      </w:tr>
      <w:tr w:rsidR="0074542B" w:rsidRPr="00181218" w14:paraId="1291A117" w14:textId="77777777" w:rsidTr="00B16881">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6AC0509A" w14:textId="77777777" w:rsidR="0074542B" w:rsidRPr="00181218" w:rsidRDefault="0074542B" w:rsidP="00B16881">
            <w:pPr>
              <w:pStyle w:val="08-Tabelageral"/>
              <w:jc w:val="left"/>
              <w:rPr>
                <w:b w:val="0"/>
              </w:rPr>
            </w:pPr>
            <w:r w:rsidRPr="00181218">
              <w:rPr>
                <w:b w:val="0"/>
              </w:rPr>
              <w:t>Dividends/interest on equity receivable</w:t>
            </w:r>
          </w:p>
        </w:tc>
        <w:tc>
          <w:tcPr>
            <w:tcW w:w="1339" w:type="dxa"/>
            <w:shd w:val="clear" w:color="auto" w:fill="auto"/>
          </w:tcPr>
          <w:p w14:paraId="6EE11635" w14:textId="77777777" w:rsidR="0074542B" w:rsidRPr="00181218"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t>--</w:t>
            </w:r>
          </w:p>
        </w:tc>
        <w:tc>
          <w:tcPr>
            <w:tcW w:w="1339" w:type="dxa"/>
            <w:shd w:val="clear" w:color="auto" w:fill="auto"/>
          </w:tcPr>
          <w:p w14:paraId="4C1DEF88" w14:textId="77777777" w:rsidR="0074542B" w:rsidRPr="00181218"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t>--</w:t>
            </w:r>
          </w:p>
        </w:tc>
        <w:tc>
          <w:tcPr>
            <w:tcW w:w="1339" w:type="dxa"/>
            <w:shd w:val="clear" w:color="auto" w:fill="auto"/>
          </w:tcPr>
          <w:p w14:paraId="337B0D0C" w14:textId="77777777" w:rsidR="0074542B" w:rsidRPr="00181218"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t>--</w:t>
            </w:r>
          </w:p>
        </w:tc>
        <w:tc>
          <w:tcPr>
            <w:tcW w:w="1447" w:type="dxa"/>
            <w:shd w:val="clear" w:color="auto" w:fill="auto"/>
          </w:tcPr>
          <w:p w14:paraId="12B05AA2" w14:textId="77777777" w:rsidR="0074542B" w:rsidRPr="00181218"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rsidRPr="00AC775A">
              <w:t>1</w:t>
            </w:r>
            <w:r>
              <w:t>,</w:t>
            </w:r>
            <w:r w:rsidRPr="00AC775A">
              <w:t>572</w:t>
            </w:r>
            <w:r>
              <w:t>,</w:t>
            </w:r>
            <w:r w:rsidRPr="00AC775A">
              <w:t>427</w:t>
            </w:r>
          </w:p>
        </w:tc>
      </w:tr>
      <w:tr w:rsidR="0074542B" w:rsidRPr="00181218" w14:paraId="34D8D57C" w14:textId="77777777" w:rsidTr="00B1688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77DDB795" w14:textId="77777777" w:rsidR="0074542B" w:rsidRPr="00181218" w:rsidRDefault="0074542B" w:rsidP="00B16881">
            <w:pPr>
              <w:pStyle w:val="08-Tabelageral"/>
              <w:jc w:val="left"/>
              <w:rPr>
                <w:b w:val="0"/>
              </w:rPr>
            </w:pPr>
            <w:r w:rsidRPr="00181218">
              <w:rPr>
                <w:b w:val="0"/>
              </w:rPr>
              <w:t>Receive with related parties</w:t>
            </w:r>
          </w:p>
        </w:tc>
        <w:tc>
          <w:tcPr>
            <w:tcW w:w="1339" w:type="dxa"/>
            <w:shd w:val="clear" w:color="auto" w:fill="auto"/>
          </w:tcPr>
          <w:p w14:paraId="0FD8D33B" w14:textId="77777777" w:rsidR="0074542B" w:rsidRPr="00181218"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w:t>
            </w:r>
          </w:p>
        </w:tc>
        <w:tc>
          <w:tcPr>
            <w:tcW w:w="1339" w:type="dxa"/>
            <w:shd w:val="clear" w:color="auto" w:fill="auto"/>
          </w:tcPr>
          <w:p w14:paraId="0C2C3AE7" w14:textId="77777777" w:rsidR="0074542B" w:rsidRPr="00181218"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7,189</w:t>
            </w:r>
          </w:p>
        </w:tc>
        <w:tc>
          <w:tcPr>
            <w:tcW w:w="1339" w:type="dxa"/>
            <w:shd w:val="clear" w:color="auto" w:fill="auto"/>
          </w:tcPr>
          <w:p w14:paraId="17DC79CD" w14:textId="77777777" w:rsidR="0074542B" w:rsidRPr="00181218"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w:t>
            </w:r>
          </w:p>
        </w:tc>
        <w:tc>
          <w:tcPr>
            <w:tcW w:w="1447" w:type="dxa"/>
            <w:shd w:val="clear" w:color="auto" w:fill="auto"/>
          </w:tcPr>
          <w:p w14:paraId="003964B3" w14:textId="77777777" w:rsidR="0074542B" w:rsidRPr="00181218"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AC775A">
              <w:t>7</w:t>
            </w:r>
            <w:r>
              <w:t>,</w:t>
            </w:r>
            <w:r w:rsidRPr="00AC775A">
              <w:t>571</w:t>
            </w:r>
          </w:p>
        </w:tc>
      </w:tr>
      <w:tr w:rsidR="0074542B" w:rsidRPr="00181218" w14:paraId="205A0BC0" w14:textId="77777777" w:rsidTr="00B16881">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7D82C133" w14:textId="77777777" w:rsidR="0074542B" w:rsidRPr="00181218" w:rsidRDefault="0074542B" w:rsidP="00B16881">
            <w:pPr>
              <w:pStyle w:val="08-Tabelageral"/>
              <w:jc w:val="left"/>
            </w:pPr>
            <w:r w:rsidRPr="00181218">
              <w:t>Liabilities</w:t>
            </w:r>
          </w:p>
        </w:tc>
        <w:tc>
          <w:tcPr>
            <w:tcW w:w="1339" w:type="dxa"/>
            <w:shd w:val="clear" w:color="auto" w:fill="auto"/>
          </w:tcPr>
          <w:p w14:paraId="1C3AB0E0" w14:textId="77777777" w:rsidR="0074542B" w:rsidRPr="00181218"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339" w:type="dxa"/>
            <w:shd w:val="clear" w:color="auto" w:fill="auto"/>
          </w:tcPr>
          <w:p w14:paraId="12A031DB" w14:textId="77777777" w:rsidR="0074542B" w:rsidRPr="00181218"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339" w:type="dxa"/>
            <w:shd w:val="clear" w:color="auto" w:fill="auto"/>
          </w:tcPr>
          <w:p w14:paraId="26A5660B" w14:textId="77777777" w:rsidR="0074542B" w:rsidRPr="00181218"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447" w:type="dxa"/>
            <w:shd w:val="clear" w:color="auto" w:fill="auto"/>
          </w:tcPr>
          <w:p w14:paraId="3248726A" w14:textId="77777777" w:rsidR="0074542B" w:rsidRPr="00181218"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rPr>
            </w:pPr>
          </w:p>
        </w:tc>
      </w:tr>
      <w:tr w:rsidR="0074542B" w:rsidRPr="00181218" w14:paraId="3E3FA02E" w14:textId="77777777" w:rsidTr="00B1688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398183EA" w14:textId="77777777" w:rsidR="0074542B" w:rsidRPr="00181218" w:rsidRDefault="0074542B" w:rsidP="00B16881">
            <w:pPr>
              <w:pStyle w:val="08-Tabelageral"/>
              <w:jc w:val="left"/>
              <w:rPr>
                <w:b w:val="0"/>
              </w:rPr>
            </w:pPr>
            <w:r w:rsidRPr="00181218">
              <w:rPr>
                <w:b w:val="0"/>
              </w:rPr>
              <w:t>Social and statutory obligations</w:t>
            </w:r>
          </w:p>
        </w:tc>
        <w:tc>
          <w:tcPr>
            <w:tcW w:w="1339" w:type="dxa"/>
            <w:tcBorders>
              <w:bottom w:val="nil"/>
            </w:tcBorders>
            <w:shd w:val="clear" w:color="auto" w:fill="auto"/>
          </w:tcPr>
          <w:p w14:paraId="38AE8691" w14:textId="77777777" w:rsidR="0074542B" w:rsidRPr="00181218"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203</w:t>
            </w:r>
          </w:p>
        </w:tc>
        <w:tc>
          <w:tcPr>
            <w:tcW w:w="1339" w:type="dxa"/>
            <w:tcBorders>
              <w:bottom w:val="nil"/>
            </w:tcBorders>
            <w:shd w:val="clear" w:color="auto" w:fill="auto"/>
          </w:tcPr>
          <w:p w14:paraId="1A6D4B5C" w14:textId="77777777" w:rsidR="0074542B" w:rsidRPr="00181218"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w:t>
            </w:r>
          </w:p>
        </w:tc>
        <w:tc>
          <w:tcPr>
            <w:tcW w:w="1339" w:type="dxa"/>
            <w:tcBorders>
              <w:bottom w:val="nil"/>
            </w:tcBorders>
            <w:shd w:val="clear" w:color="auto" w:fill="auto"/>
          </w:tcPr>
          <w:p w14:paraId="6DF0C45D" w14:textId="77777777" w:rsidR="0074542B" w:rsidRPr="00181218"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AC775A">
              <w:t>1</w:t>
            </w:r>
            <w:r>
              <w:t>,</w:t>
            </w:r>
            <w:r w:rsidRPr="00AC775A">
              <w:t>213</w:t>
            </w:r>
            <w:r>
              <w:t>,</w:t>
            </w:r>
            <w:r w:rsidRPr="00AC775A">
              <w:t>496</w:t>
            </w:r>
          </w:p>
        </w:tc>
        <w:tc>
          <w:tcPr>
            <w:tcW w:w="1447" w:type="dxa"/>
            <w:tcBorders>
              <w:bottom w:val="nil"/>
            </w:tcBorders>
            <w:shd w:val="clear" w:color="auto" w:fill="auto"/>
          </w:tcPr>
          <w:p w14:paraId="48AA099D" w14:textId="77777777" w:rsidR="0074542B" w:rsidRPr="00181218"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w:t>
            </w:r>
          </w:p>
        </w:tc>
      </w:tr>
      <w:tr w:rsidR="0074542B" w:rsidRPr="00D311AA" w14:paraId="1A072F62" w14:textId="77777777" w:rsidTr="00B16881">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single" w:sz="2" w:space="0" w:color="1F4E79" w:themeColor="accent1" w:themeShade="80"/>
            </w:tcBorders>
            <w:shd w:val="clear" w:color="auto" w:fill="auto"/>
          </w:tcPr>
          <w:p w14:paraId="29F0DDE1" w14:textId="77777777" w:rsidR="0074542B" w:rsidRPr="00181218" w:rsidRDefault="0074542B" w:rsidP="00B16881">
            <w:pPr>
              <w:pStyle w:val="08-Tabelageral"/>
              <w:jc w:val="left"/>
              <w:rPr>
                <w:b w:val="0"/>
              </w:rPr>
            </w:pPr>
            <w:r w:rsidRPr="00181218">
              <w:rPr>
                <w:b w:val="0"/>
              </w:rPr>
              <w:t>Obligations with related parties</w:t>
            </w:r>
          </w:p>
        </w:tc>
        <w:tc>
          <w:tcPr>
            <w:tcW w:w="1339" w:type="dxa"/>
            <w:tcBorders>
              <w:top w:val="nil"/>
              <w:bottom w:val="single" w:sz="2" w:space="0" w:color="1F4E79" w:themeColor="accent1" w:themeShade="80"/>
            </w:tcBorders>
            <w:shd w:val="clear" w:color="auto" w:fill="auto"/>
          </w:tcPr>
          <w:p w14:paraId="187CBA10" w14:textId="77777777" w:rsidR="0074542B" w:rsidRPr="00181218"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t>7,903</w:t>
            </w:r>
          </w:p>
        </w:tc>
        <w:tc>
          <w:tcPr>
            <w:tcW w:w="1339" w:type="dxa"/>
            <w:tcBorders>
              <w:top w:val="nil"/>
              <w:bottom w:val="single" w:sz="2" w:space="0" w:color="1F4E79" w:themeColor="accent1" w:themeShade="80"/>
            </w:tcBorders>
            <w:shd w:val="clear" w:color="auto" w:fill="auto"/>
          </w:tcPr>
          <w:p w14:paraId="03FAA992" w14:textId="77777777" w:rsidR="0074542B" w:rsidRPr="00181218"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t>--</w:t>
            </w:r>
          </w:p>
        </w:tc>
        <w:tc>
          <w:tcPr>
            <w:tcW w:w="1339" w:type="dxa"/>
            <w:tcBorders>
              <w:top w:val="nil"/>
              <w:bottom w:val="single" w:sz="2" w:space="0" w:color="1F4E79" w:themeColor="accent1" w:themeShade="80"/>
            </w:tcBorders>
            <w:shd w:val="clear" w:color="auto" w:fill="auto"/>
          </w:tcPr>
          <w:p w14:paraId="4247EA88" w14:textId="77777777" w:rsidR="0074542B" w:rsidRPr="00181218"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rsidRPr="00AC775A">
              <w:t>6</w:t>
            </w:r>
            <w:r>
              <w:t>,</w:t>
            </w:r>
            <w:r w:rsidRPr="00AC775A">
              <w:t>709</w:t>
            </w:r>
          </w:p>
        </w:tc>
        <w:tc>
          <w:tcPr>
            <w:tcW w:w="1447" w:type="dxa"/>
            <w:tcBorders>
              <w:top w:val="nil"/>
              <w:bottom w:val="single" w:sz="2" w:space="0" w:color="1F4E79" w:themeColor="accent1" w:themeShade="80"/>
            </w:tcBorders>
            <w:shd w:val="clear" w:color="auto" w:fill="auto"/>
          </w:tcPr>
          <w:p w14:paraId="5BFD287D"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t>--</w:t>
            </w:r>
          </w:p>
        </w:tc>
      </w:tr>
    </w:tbl>
    <w:p w14:paraId="20B192A1" w14:textId="77777777" w:rsidR="0074542B" w:rsidRPr="00D311AA" w:rsidRDefault="0074542B" w:rsidP="00B16881">
      <w:pPr>
        <w:pStyle w:val="07-Legenda"/>
        <w:rPr>
          <w:rFonts w:cs="Arial"/>
        </w:rPr>
      </w:pPr>
    </w:p>
    <w:p w14:paraId="5752DDAA" w14:textId="77777777" w:rsidR="0074542B" w:rsidRPr="00D311AA" w:rsidRDefault="0074542B" w:rsidP="00B16881">
      <w:pPr>
        <w:pStyle w:val="01-TtulodeNota"/>
        <w:keepNext/>
        <w:spacing w:before="0" w:after="0"/>
        <w:jc w:val="right"/>
        <w:rPr>
          <w:sz w:val="14"/>
          <w:szCs w:val="14"/>
        </w:rPr>
      </w:pPr>
      <w:r w:rsidRPr="00D311AA">
        <w:rPr>
          <w:sz w:val="14"/>
          <w:szCs w:val="14"/>
        </w:rPr>
        <w:t>R$ thousand</w:t>
      </w:r>
    </w:p>
    <w:tbl>
      <w:tblPr>
        <w:tblStyle w:val="TabeladeLista6Colorida-nfase510"/>
        <w:tblW w:w="9639" w:type="dxa"/>
        <w:tblInd w:w="108" w:type="dxa"/>
        <w:tblLayout w:type="fixed"/>
        <w:tblLook w:val="04A0" w:firstRow="1" w:lastRow="0" w:firstColumn="1" w:lastColumn="0" w:noHBand="0" w:noVBand="1"/>
      </w:tblPr>
      <w:tblGrid>
        <w:gridCol w:w="1275"/>
        <w:gridCol w:w="2240"/>
        <w:gridCol w:w="1504"/>
        <w:gridCol w:w="1504"/>
        <w:gridCol w:w="1504"/>
        <w:gridCol w:w="1612"/>
      </w:tblGrid>
      <w:tr w:rsidR="0074542B" w:rsidRPr="00D311AA" w14:paraId="035DCB0D" w14:textId="77777777" w:rsidTr="00B16881">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275" w:type="dxa"/>
            <w:tcBorders>
              <w:top w:val="single" w:sz="2" w:space="0" w:color="8EAADB" w:themeColor="accent5" w:themeTint="99"/>
              <w:bottom w:val="nil"/>
            </w:tcBorders>
            <w:shd w:val="clear" w:color="auto" w:fill="auto"/>
            <w:vAlign w:val="center"/>
          </w:tcPr>
          <w:p w14:paraId="210E9EEC" w14:textId="77777777" w:rsidR="0074542B" w:rsidRPr="00D311AA" w:rsidRDefault="0074542B" w:rsidP="00B16881">
            <w:pPr>
              <w:pStyle w:val="08-Tabelageral"/>
            </w:pPr>
          </w:p>
        </w:tc>
        <w:tc>
          <w:tcPr>
            <w:tcW w:w="2240" w:type="dxa"/>
            <w:tcBorders>
              <w:top w:val="single" w:sz="2" w:space="0" w:color="8EAADB" w:themeColor="accent5" w:themeTint="99"/>
              <w:bottom w:val="nil"/>
            </w:tcBorders>
            <w:shd w:val="clear" w:color="auto" w:fill="auto"/>
            <w:vAlign w:val="center"/>
          </w:tcPr>
          <w:p w14:paraId="48F3873F" w14:textId="77777777" w:rsidR="0074542B" w:rsidRPr="00D311AA" w:rsidRDefault="0074542B" w:rsidP="00B16881">
            <w:pPr>
              <w:pStyle w:val="08-Tabelageral"/>
              <w:cnfStyle w:val="100000000000" w:firstRow="1" w:lastRow="0" w:firstColumn="0" w:lastColumn="0" w:oddVBand="0" w:evenVBand="0" w:oddHBand="0" w:evenHBand="0" w:firstRowFirstColumn="0" w:firstRowLastColumn="0" w:lastRowFirstColumn="0" w:lastRowLastColumn="0"/>
            </w:pPr>
          </w:p>
        </w:tc>
        <w:tc>
          <w:tcPr>
            <w:tcW w:w="3008" w:type="dxa"/>
            <w:gridSpan w:val="2"/>
            <w:tcBorders>
              <w:top w:val="single" w:sz="2" w:space="0" w:color="8EAADB" w:themeColor="accent5" w:themeTint="99"/>
              <w:bottom w:val="single" w:sz="2" w:space="0" w:color="8EAADB" w:themeColor="accent5" w:themeTint="99"/>
            </w:tcBorders>
            <w:shd w:val="clear" w:color="auto" w:fill="auto"/>
          </w:tcPr>
          <w:p w14:paraId="4198489D" w14:textId="77777777" w:rsidR="0074542B" w:rsidRPr="00D311AA" w:rsidRDefault="0074542B" w:rsidP="00B16881">
            <w:pPr>
              <w:pStyle w:val="08-Tabelageral"/>
              <w:jc w:val="center"/>
              <w:cnfStyle w:val="100000000000" w:firstRow="1" w:lastRow="0" w:firstColumn="0" w:lastColumn="0" w:oddVBand="0" w:evenVBand="0" w:oddHBand="0" w:evenHBand="0" w:firstRowFirstColumn="0" w:firstRowLastColumn="0" w:lastRowFirstColumn="0" w:lastRowLastColumn="0"/>
              <w:rPr>
                <w:bCs w:val="0"/>
              </w:rPr>
            </w:pPr>
            <w:r>
              <w:rPr>
                <w:rFonts w:cs="Arial"/>
                <w:szCs w:val="14"/>
              </w:rPr>
              <w:t>3</w:t>
            </w:r>
            <w:r>
              <w:rPr>
                <w:rFonts w:cs="Arial"/>
                <w:szCs w:val="14"/>
                <w:vertAlign w:val="superscript"/>
              </w:rPr>
              <w:t>r</w:t>
            </w:r>
            <w:r w:rsidRPr="00966253">
              <w:rPr>
                <w:rFonts w:cs="Arial"/>
                <w:szCs w:val="14"/>
                <w:vertAlign w:val="superscript"/>
              </w:rPr>
              <w:t>d</w:t>
            </w:r>
            <w:r w:rsidRPr="00D43605">
              <w:rPr>
                <w:rFonts w:cs="Arial"/>
                <w:szCs w:val="14"/>
              </w:rPr>
              <w:t xml:space="preserve"> Quarter</w:t>
            </w:r>
            <w:r>
              <w:rPr>
                <w:rFonts w:cs="Arial"/>
                <w:szCs w:val="14"/>
              </w:rPr>
              <w:t xml:space="preserve"> 2</w:t>
            </w:r>
            <w:r w:rsidRPr="00D43605">
              <w:rPr>
                <w:rFonts w:cs="Arial"/>
                <w:szCs w:val="14"/>
              </w:rPr>
              <w:t>022</w:t>
            </w:r>
          </w:p>
        </w:tc>
        <w:tc>
          <w:tcPr>
            <w:tcW w:w="3116" w:type="dxa"/>
            <w:gridSpan w:val="2"/>
            <w:tcBorders>
              <w:top w:val="single" w:sz="2" w:space="0" w:color="8EAADB" w:themeColor="accent5" w:themeTint="99"/>
              <w:bottom w:val="single" w:sz="2" w:space="0" w:color="8EAADB" w:themeColor="accent5" w:themeTint="99"/>
            </w:tcBorders>
            <w:shd w:val="clear" w:color="auto" w:fill="auto"/>
          </w:tcPr>
          <w:p w14:paraId="0A2688E1" w14:textId="77777777" w:rsidR="0074542B" w:rsidRPr="00D311AA" w:rsidRDefault="0074542B" w:rsidP="00B16881">
            <w:pPr>
              <w:pStyle w:val="08-Tabelageral"/>
              <w:jc w:val="center"/>
              <w:cnfStyle w:val="100000000000" w:firstRow="1" w:lastRow="0" w:firstColumn="0" w:lastColumn="0" w:oddVBand="0" w:evenVBand="0" w:oddHBand="0" w:evenHBand="0" w:firstRowFirstColumn="0" w:firstRowLastColumn="0" w:lastRowFirstColumn="0" w:lastRowLastColumn="0"/>
            </w:pPr>
            <w:r>
              <w:rPr>
                <w:rFonts w:cs="Arial"/>
                <w:szCs w:val="14"/>
              </w:rPr>
              <w:t>3</w:t>
            </w:r>
            <w:r>
              <w:rPr>
                <w:rFonts w:cs="Arial"/>
                <w:szCs w:val="14"/>
                <w:vertAlign w:val="superscript"/>
              </w:rPr>
              <w:t>rd</w:t>
            </w:r>
            <w:r w:rsidRPr="00966253">
              <w:rPr>
                <w:rFonts w:cs="Arial"/>
                <w:szCs w:val="14"/>
              </w:rPr>
              <w:t xml:space="preserve"> Quarter 202</w:t>
            </w:r>
            <w:r>
              <w:rPr>
                <w:rFonts w:cs="Arial"/>
                <w:szCs w:val="14"/>
              </w:rPr>
              <w:t>1</w:t>
            </w:r>
          </w:p>
        </w:tc>
      </w:tr>
      <w:tr w:rsidR="0074542B" w:rsidRPr="00D311AA" w14:paraId="519FD19E" w14:textId="77777777" w:rsidTr="00B16881">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single" w:sz="2" w:space="0" w:color="8EAADB" w:themeColor="accent5" w:themeTint="99"/>
            </w:tcBorders>
            <w:shd w:val="clear" w:color="auto" w:fill="auto"/>
          </w:tcPr>
          <w:p w14:paraId="404364C0" w14:textId="77777777" w:rsidR="0074542B" w:rsidRPr="00D311AA" w:rsidRDefault="0074542B" w:rsidP="00B16881">
            <w:pPr>
              <w:pStyle w:val="08-Tabelageral"/>
              <w:rPr>
                <w:sz w:val="12"/>
                <w:szCs w:val="12"/>
              </w:rPr>
            </w:pPr>
          </w:p>
        </w:tc>
        <w:tc>
          <w:tcPr>
            <w:tcW w:w="1504" w:type="dxa"/>
            <w:tcBorders>
              <w:top w:val="nil"/>
              <w:bottom w:val="single" w:sz="2" w:space="0" w:color="8EAADB" w:themeColor="accent5" w:themeTint="99"/>
            </w:tcBorders>
            <w:shd w:val="clear" w:color="auto" w:fill="auto"/>
            <w:vAlign w:val="center"/>
          </w:tcPr>
          <w:p w14:paraId="747CE7F9"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D311AA">
              <w:rPr>
                <w:b/>
                <w:sz w:val="12"/>
                <w:szCs w:val="12"/>
              </w:rPr>
              <w:t>Controller</w:t>
            </w:r>
            <w:r>
              <w:rPr>
                <w:b/>
                <w:sz w:val="12"/>
                <w:szCs w:val="12"/>
              </w:rPr>
              <w:t xml:space="preserve"> </w:t>
            </w:r>
            <w:r w:rsidRPr="00D311AA">
              <w:rPr>
                <w:b/>
                <w:sz w:val="12"/>
                <w:szCs w:val="12"/>
                <w:vertAlign w:val="superscript"/>
              </w:rPr>
              <w:t>(1)</w:t>
            </w:r>
          </w:p>
        </w:tc>
        <w:tc>
          <w:tcPr>
            <w:tcW w:w="1504" w:type="dxa"/>
            <w:tcBorders>
              <w:top w:val="single" w:sz="2" w:space="0" w:color="8EAADB" w:themeColor="accent5" w:themeTint="99"/>
              <w:bottom w:val="single" w:sz="2" w:space="0" w:color="8EAADB" w:themeColor="accent5" w:themeTint="99"/>
            </w:tcBorders>
            <w:shd w:val="clear" w:color="auto" w:fill="auto"/>
            <w:vAlign w:val="center"/>
          </w:tcPr>
          <w:p w14:paraId="76DC2D92"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D311AA">
              <w:rPr>
                <w:b/>
                <w:sz w:val="12"/>
                <w:szCs w:val="12"/>
              </w:rPr>
              <w:t>Subsidiaries</w:t>
            </w:r>
            <w:r>
              <w:rPr>
                <w:b/>
                <w:sz w:val="12"/>
                <w:szCs w:val="12"/>
              </w:rPr>
              <w:t xml:space="preserve"> </w:t>
            </w:r>
            <w:r w:rsidRPr="00D311AA">
              <w:rPr>
                <w:b/>
                <w:sz w:val="12"/>
                <w:szCs w:val="12"/>
                <w:vertAlign w:val="superscript"/>
              </w:rPr>
              <w:t>(2)</w:t>
            </w:r>
          </w:p>
        </w:tc>
        <w:tc>
          <w:tcPr>
            <w:tcW w:w="1504" w:type="dxa"/>
            <w:tcBorders>
              <w:top w:val="single" w:sz="2" w:space="0" w:color="8EAADB" w:themeColor="accent5" w:themeTint="99"/>
              <w:bottom w:val="single" w:sz="2" w:space="0" w:color="8EAADB" w:themeColor="accent5" w:themeTint="99"/>
            </w:tcBorders>
            <w:shd w:val="clear" w:color="auto" w:fill="auto"/>
            <w:vAlign w:val="center"/>
          </w:tcPr>
          <w:p w14:paraId="77CD2C74"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D311AA">
              <w:rPr>
                <w:b/>
                <w:sz w:val="12"/>
                <w:szCs w:val="12"/>
              </w:rPr>
              <w:t>Controller</w:t>
            </w:r>
            <w:r>
              <w:rPr>
                <w:b/>
                <w:sz w:val="12"/>
                <w:szCs w:val="12"/>
              </w:rPr>
              <w:t xml:space="preserve"> </w:t>
            </w:r>
            <w:r w:rsidRPr="00D311AA">
              <w:rPr>
                <w:b/>
                <w:sz w:val="12"/>
                <w:szCs w:val="12"/>
                <w:vertAlign w:val="superscript"/>
              </w:rPr>
              <w:t>(1)</w:t>
            </w:r>
          </w:p>
        </w:tc>
        <w:tc>
          <w:tcPr>
            <w:tcW w:w="1612" w:type="dxa"/>
            <w:tcBorders>
              <w:top w:val="single" w:sz="2" w:space="0" w:color="8EAADB" w:themeColor="accent5" w:themeTint="99"/>
              <w:bottom w:val="single" w:sz="2" w:space="0" w:color="8EAADB" w:themeColor="accent5" w:themeTint="99"/>
            </w:tcBorders>
            <w:shd w:val="clear" w:color="auto" w:fill="auto"/>
            <w:vAlign w:val="center"/>
          </w:tcPr>
          <w:p w14:paraId="152F4612"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D311AA">
              <w:rPr>
                <w:b/>
                <w:sz w:val="12"/>
                <w:szCs w:val="12"/>
              </w:rPr>
              <w:t>Subsidiaries</w:t>
            </w:r>
            <w:r>
              <w:rPr>
                <w:b/>
                <w:sz w:val="12"/>
                <w:szCs w:val="12"/>
              </w:rPr>
              <w:t xml:space="preserve"> </w:t>
            </w:r>
            <w:r w:rsidRPr="00D311AA">
              <w:rPr>
                <w:b/>
                <w:sz w:val="12"/>
                <w:szCs w:val="12"/>
                <w:vertAlign w:val="superscript"/>
              </w:rPr>
              <w:t>(2)</w:t>
            </w:r>
          </w:p>
        </w:tc>
      </w:tr>
      <w:tr w:rsidR="0074542B" w:rsidRPr="00D311AA" w14:paraId="777A47E5" w14:textId="77777777" w:rsidTr="00B16881">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single" w:sz="2" w:space="0" w:color="8EAADB" w:themeColor="accent5" w:themeTint="99"/>
              <w:bottom w:val="nil"/>
            </w:tcBorders>
            <w:shd w:val="clear" w:color="auto" w:fill="auto"/>
          </w:tcPr>
          <w:p w14:paraId="7B397343" w14:textId="77777777" w:rsidR="0074542B" w:rsidRPr="00D311AA" w:rsidRDefault="0074542B" w:rsidP="00B16881">
            <w:pPr>
              <w:pStyle w:val="08-Tabelageral"/>
              <w:jc w:val="left"/>
            </w:pPr>
            <w:r w:rsidRPr="00D311AA">
              <w:t>Income</w:t>
            </w:r>
          </w:p>
        </w:tc>
        <w:tc>
          <w:tcPr>
            <w:tcW w:w="1504" w:type="dxa"/>
            <w:tcBorders>
              <w:top w:val="single" w:sz="2" w:space="0" w:color="1F4E79" w:themeColor="accent1" w:themeShade="80"/>
              <w:bottom w:val="nil"/>
            </w:tcBorders>
            <w:shd w:val="clear" w:color="auto" w:fill="auto"/>
          </w:tcPr>
          <w:p w14:paraId="6607BB83"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504" w:type="dxa"/>
            <w:tcBorders>
              <w:top w:val="single" w:sz="2" w:space="0" w:color="1F4E79" w:themeColor="accent1" w:themeShade="80"/>
              <w:bottom w:val="nil"/>
            </w:tcBorders>
            <w:shd w:val="clear" w:color="auto" w:fill="auto"/>
          </w:tcPr>
          <w:p w14:paraId="51B17944"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504" w:type="dxa"/>
            <w:tcBorders>
              <w:top w:val="single" w:sz="2" w:space="0" w:color="1F4E79" w:themeColor="accent1" w:themeShade="80"/>
              <w:bottom w:val="nil"/>
            </w:tcBorders>
            <w:shd w:val="clear" w:color="auto" w:fill="auto"/>
          </w:tcPr>
          <w:p w14:paraId="2085F607"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612" w:type="dxa"/>
            <w:tcBorders>
              <w:top w:val="single" w:sz="2" w:space="0" w:color="1F4E79" w:themeColor="accent1" w:themeShade="80"/>
              <w:bottom w:val="nil"/>
            </w:tcBorders>
            <w:shd w:val="clear" w:color="auto" w:fill="auto"/>
          </w:tcPr>
          <w:p w14:paraId="4E3C3997"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szCs w:val="14"/>
              </w:rPr>
            </w:pPr>
          </w:p>
        </w:tc>
      </w:tr>
      <w:tr w:rsidR="0074542B" w:rsidRPr="00D311AA" w14:paraId="0ECE79C3" w14:textId="77777777" w:rsidTr="00B1688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29250791" w14:textId="77777777" w:rsidR="0074542B" w:rsidRPr="00D311AA" w:rsidRDefault="0074542B" w:rsidP="00B16881">
            <w:pPr>
              <w:pStyle w:val="08-Tabelageral"/>
              <w:jc w:val="left"/>
              <w:rPr>
                <w:b w:val="0"/>
              </w:rPr>
            </w:pPr>
            <w:r w:rsidRPr="00D311AA">
              <w:rPr>
                <w:b w:val="0"/>
              </w:rPr>
              <w:t>Interest earnings of financial instruments</w:t>
            </w:r>
          </w:p>
        </w:tc>
        <w:tc>
          <w:tcPr>
            <w:tcW w:w="1504" w:type="dxa"/>
            <w:tcBorders>
              <w:top w:val="nil"/>
            </w:tcBorders>
            <w:shd w:val="clear" w:color="auto" w:fill="auto"/>
          </w:tcPr>
          <w:p w14:paraId="0CA00465"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2,485</w:t>
            </w:r>
          </w:p>
        </w:tc>
        <w:tc>
          <w:tcPr>
            <w:tcW w:w="1504" w:type="dxa"/>
            <w:tcBorders>
              <w:top w:val="nil"/>
            </w:tcBorders>
            <w:shd w:val="clear" w:color="auto" w:fill="auto"/>
          </w:tcPr>
          <w:p w14:paraId="71D54B70"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tcBorders>
              <w:top w:val="nil"/>
            </w:tcBorders>
            <w:shd w:val="clear" w:color="auto" w:fill="auto"/>
          </w:tcPr>
          <w:p w14:paraId="1EBC0319"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F74CDC">
              <w:t>3</w:t>
            </w:r>
            <w:r>
              <w:t>,</w:t>
            </w:r>
            <w:r w:rsidRPr="00F74CDC">
              <w:t>925</w:t>
            </w:r>
          </w:p>
        </w:tc>
        <w:tc>
          <w:tcPr>
            <w:tcW w:w="1612" w:type="dxa"/>
            <w:tcBorders>
              <w:top w:val="nil"/>
            </w:tcBorders>
            <w:shd w:val="clear" w:color="auto" w:fill="auto"/>
          </w:tcPr>
          <w:p w14:paraId="2DCF8FDA"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w:t>
            </w:r>
          </w:p>
        </w:tc>
      </w:tr>
      <w:tr w:rsidR="0074542B" w:rsidRPr="00D311AA" w14:paraId="770E54AD" w14:textId="77777777" w:rsidTr="00B16881">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2221DFF8" w14:textId="77777777" w:rsidR="0074542B" w:rsidRPr="00D311AA" w:rsidRDefault="0074542B" w:rsidP="00B16881">
            <w:pPr>
              <w:pStyle w:val="08-Tabelageral"/>
              <w:jc w:val="left"/>
              <w:rPr>
                <w:b w:val="0"/>
              </w:rPr>
            </w:pPr>
            <w:r w:rsidRPr="00D311AA">
              <w:rPr>
                <w:b w:val="0"/>
              </w:rPr>
              <w:t>Personnel expenses</w:t>
            </w:r>
          </w:p>
        </w:tc>
        <w:tc>
          <w:tcPr>
            <w:tcW w:w="1504" w:type="dxa"/>
            <w:shd w:val="clear" w:color="auto" w:fill="auto"/>
          </w:tcPr>
          <w:p w14:paraId="0899F46E"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t>(3,866)</w:t>
            </w:r>
          </w:p>
        </w:tc>
        <w:tc>
          <w:tcPr>
            <w:tcW w:w="1504" w:type="dxa"/>
            <w:shd w:val="clear" w:color="auto" w:fill="auto"/>
          </w:tcPr>
          <w:p w14:paraId="1542D071"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t>--</w:t>
            </w:r>
          </w:p>
        </w:tc>
        <w:tc>
          <w:tcPr>
            <w:tcW w:w="1504" w:type="dxa"/>
            <w:shd w:val="clear" w:color="auto" w:fill="auto"/>
          </w:tcPr>
          <w:p w14:paraId="3F434688"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rsidRPr="00F74CDC">
              <w:t>(3</w:t>
            </w:r>
            <w:r>
              <w:t>,</w:t>
            </w:r>
            <w:r w:rsidRPr="00F74CDC">
              <w:t>007)</w:t>
            </w:r>
          </w:p>
        </w:tc>
        <w:tc>
          <w:tcPr>
            <w:tcW w:w="1612" w:type="dxa"/>
            <w:shd w:val="clear" w:color="auto" w:fill="auto"/>
          </w:tcPr>
          <w:p w14:paraId="12F5B430"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t>--</w:t>
            </w:r>
          </w:p>
        </w:tc>
      </w:tr>
      <w:tr w:rsidR="0074542B" w:rsidRPr="00D311AA" w14:paraId="34F5B0CF" w14:textId="77777777" w:rsidTr="00B1688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single" w:sz="4" w:space="0" w:color="2F5496" w:themeColor="accent5" w:themeShade="BF"/>
            </w:tcBorders>
            <w:shd w:val="clear" w:color="auto" w:fill="auto"/>
          </w:tcPr>
          <w:p w14:paraId="7BD3565F" w14:textId="77777777" w:rsidR="0074542B" w:rsidRPr="00D311AA" w:rsidRDefault="0074542B" w:rsidP="00B16881">
            <w:pPr>
              <w:pStyle w:val="08-Tabelageral"/>
              <w:jc w:val="left"/>
              <w:rPr>
                <w:b w:val="0"/>
              </w:rPr>
            </w:pPr>
            <w:r w:rsidRPr="00D311AA">
              <w:rPr>
                <w:b w:val="0"/>
              </w:rPr>
              <w:t xml:space="preserve">Administrative expenses </w:t>
            </w:r>
            <w:r w:rsidRPr="00D311AA">
              <w:rPr>
                <w:b w:val="0"/>
                <w:vertAlign w:val="superscript"/>
              </w:rPr>
              <w:t>(3)</w:t>
            </w:r>
          </w:p>
        </w:tc>
        <w:tc>
          <w:tcPr>
            <w:tcW w:w="1504" w:type="dxa"/>
            <w:shd w:val="clear" w:color="auto" w:fill="auto"/>
          </w:tcPr>
          <w:p w14:paraId="75A57F82"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(422)</w:t>
            </w:r>
          </w:p>
        </w:tc>
        <w:tc>
          <w:tcPr>
            <w:tcW w:w="1504" w:type="dxa"/>
            <w:shd w:val="clear" w:color="auto" w:fill="auto"/>
          </w:tcPr>
          <w:p w14:paraId="691987F3"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shd w:val="clear" w:color="auto" w:fill="auto"/>
          </w:tcPr>
          <w:p w14:paraId="13815A82"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F74CDC">
              <w:t>(314)</w:t>
            </w:r>
          </w:p>
        </w:tc>
        <w:tc>
          <w:tcPr>
            <w:tcW w:w="1612" w:type="dxa"/>
            <w:shd w:val="clear" w:color="auto" w:fill="auto"/>
          </w:tcPr>
          <w:p w14:paraId="6479EFE9"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w:t>
            </w:r>
          </w:p>
        </w:tc>
      </w:tr>
    </w:tbl>
    <w:p w14:paraId="508CD602" w14:textId="77777777" w:rsidR="0074542B" w:rsidRPr="00CA0C3C" w:rsidRDefault="0074542B" w:rsidP="0074542B">
      <w:pPr>
        <w:pStyle w:val="07-Legenda"/>
        <w:numPr>
          <w:ilvl w:val="0"/>
          <w:numId w:val="20"/>
        </w:numPr>
        <w:spacing w:before="0"/>
        <w:ind w:left="284" w:hanging="284"/>
      </w:pPr>
      <w:r w:rsidRPr="00CA0C3C">
        <w:t>Banco do Brasil S.A.</w:t>
      </w:r>
    </w:p>
    <w:p w14:paraId="45FAD847" w14:textId="77777777" w:rsidR="0074542B" w:rsidRPr="00CA0C3C" w:rsidRDefault="0074542B" w:rsidP="0074542B">
      <w:pPr>
        <w:pStyle w:val="07-Legenda"/>
        <w:numPr>
          <w:ilvl w:val="0"/>
          <w:numId w:val="20"/>
        </w:numPr>
        <w:spacing w:before="0"/>
        <w:ind w:left="284" w:hanging="284"/>
      </w:pPr>
      <w:r w:rsidRPr="00CA0C3C">
        <w:t>BB Seguros and BB Corretora.</w:t>
      </w:r>
    </w:p>
    <w:p w14:paraId="4347F58F" w14:textId="77777777" w:rsidR="0074542B" w:rsidRPr="00D311AA" w:rsidRDefault="0074542B" w:rsidP="0074542B">
      <w:pPr>
        <w:pStyle w:val="07-Legenda"/>
        <w:numPr>
          <w:ilvl w:val="0"/>
          <w:numId w:val="20"/>
        </w:numPr>
        <w:spacing w:before="0"/>
        <w:ind w:left="284" w:hanging="284"/>
      </w:pPr>
      <w:r w:rsidRPr="00D311AA">
        <w:t>Refers to expenses as sharing contract customer data, use of staff, distribution network and resource materials technological and administrative, between the Banco do Brasil, BB Seguridade, BB Corretora and BB Seguros.</w:t>
      </w:r>
    </w:p>
    <w:p w14:paraId="3AA439A7" w14:textId="77777777" w:rsidR="0074542B" w:rsidRDefault="0074542B" w:rsidP="00B16881">
      <w:pPr>
        <w:pStyle w:val="07-Legenda"/>
        <w:rPr>
          <w:rFonts w:cs="Arial"/>
        </w:rPr>
      </w:pPr>
    </w:p>
    <w:p w14:paraId="4944992E" w14:textId="77777777" w:rsidR="0074542B" w:rsidRPr="00D311AA" w:rsidRDefault="0074542B" w:rsidP="00B16881">
      <w:pPr>
        <w:pStyle w:val="01-TtulodeNota"/>
        <w:keepNext/>
        <w:spacing w:before="0" w:after="0"/>
        <w:jc w:val="right"/>
        <w:rPr>
          <w:sz w:val="14"/>
          <w:szCs w:val="14"/>
        </w:rPr>
      </w:pPr>
      <w:r w:rsidRPr="00D311AA">
        <w:rPr>
          <w:sz w:val="14"/>
          <w:szCs w:val="14"/>
        </w:rPr>
        <w:t>R$ thousand</w:t>
      </w:r>
    </w:p>
    <w:tbl>
      <w:tblPr>
        <w:tblStyle w:val="TabeladeLista6Colorida-nfase510"/>
        <w:tblW w:w="9639" w:type="dxa"/>
        <w:tblInd w:w="108" w:type="dxa"/>
        <w:tblLayout w:type="fixed"/>
        <w:tblLook w:val="04A0" w:firstRow="1" w:lastRow="0" w:firstColumn="1" w:lastColumn="0" w:noHBand="0" w:noVBand="1"/>
      </w:tblPr>
      <w:tblGrid>
        <w:gridCol w:w="1275"/>
        <w:gridCol w:w="2240"/>
        <w:gridCol w:w="1504"/>
        <w:gridCol w:w="1504"/>
        <w:gridCol w:w="1504"/>
        <w:gridCol w:w="1612"/>
      </w:tblGrid>
      <w:tr w:rsidR="0074542B" w:rsidRPr="00D311AA" w14:paraId="0B94A4C6" w14:textId="77777777" w:rsidTr="00B16881">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275" w:type="dxa"/>
            <w:tcBorders>
              <w:top w:val="single" w:sz="2" w:space="0" w:color="8EAADB" w:themeColor="accent5" w:themeTint="99"/>
              <w:bottom w:val="nil"/>
            </w:tcBorders>
            <w:shd w:val="clear" w:color="auto" w:fill="auto"/>
            <w:vAlign w:val="center"/>
          </w:tcPr>
          <w:p w14:paraId="67B5478F" w14:textId="77777777" w:rsidR="0074542B" w:rsidRPr="00D311AA" w:rsidRDefault="0074542B" w:rsidP="00B16881">
            <w:pPr>
              <w:pStyle w:val="08-Tabelageral"/>
            </w:pPr>
          </w:p>
        </w:tc>
        <w:tc>
          <w:tcPr>
            <w:tcW w:w="2240" w:type="dxa"/>
            <w:tcBorders>
              <w:top w:val="single" w:sz="2" w:space="0" w:color="8EAADB" w:themeColor="accent5" w:themeTint="99"/>
              <w:bottom w:val="nil"/>
            </w:tcBorders>
            <w:shd w:val="clear" w:color="auto" w:fill="auto"/>
            <w:vAlign w:val="center"/>
          </w:tcPr>
          <w:p w14:paraId="30872E97" w14:textId="77777777" w:rsidR="0074542B" w:rsidRPr="00D311AA" w:rsidRDefault="0074542B" w:rsidP="00B16881">
            <w:pPr>
              <w:pStyle w:val="08-Tabelageral"/>
              <w:cnfStyle w:val="100000000000" w:firstRow="1" w:lastRow="0" w:firstColumn="0" w:lastColumn="0" w:oddVBand="0" w:evenVBand="0" w:oddHBand="0" w:evenHBand="0" w:firstRowFirstColumn="0" w:firstRowLastColumn="0" w:lastRowFirstColumn="0" w:lastRowLastColumn="0"/>
            </w:pPr>
          </w:p>
        </w:tc>
        <w:tc>
          <w:tcPr>
            <w:tcW w:w="3008" w:type="dxa"/>
            <w:gridSpan w:val="2"/>
            <w:tcBorders>
              <w:top w:val="single" w:sz="2" w:space="0" w:color="8EAADB" w:themeColor="accent5" w:themeTint="99"/>
              <w:bottom w:val="single" w:sz="2" w:space="0" w:color="8EAADB" w:themeColor="accent5" w:themeTint="99"/>
            </w:tcBorders>
            <w:shd w:val="clear" w:color="auto" w:fill="auto"/>
          </w:tcPr>
          <w:p w14:paraId="4D131113" w14:textId="77777777" w:rsidR="0074542B" w:rsidRPr="00D311AA" w:rsidRDefault="0074542B" w:rsidP="00B16881">
            <w:pPr>
              <w:pStyle w:val="08-Tabelageral"/>
              <w:jc w:val="center"/>
              <w:cnfStyle w:val="100000000000" w:firstRow="1" w:lastRow="0" w:firstColumn="0" w:lastColumn="0" w:oddVBand="0" w:evenVBand="0" w:oddHBand="0" w:evenHBand="0" w:firstRowFirstColumn="0" w:firstRowLastColumn="0" w:lastRowFirstColumn="0" w:lastRowLastColumn="0"/>
              <w:rPr>
                <w:bCs w:val="0"/>
              </w:rPr>
            </w:pPr>
            <w:r>
              <w:rPr>
                <w:rFonts w:cs="Arial"/>
                <w:szCs w:val="14"/>
              </w:rPr>
              <w:t>01.01 to 09.30.2022</w:t>
            </w:r>
          </w:p>
        </w:tc>
        <w:tc>
          <w:tcPr>
            <w:tcW w:w="3116" w:type="dxa"/>
            <w:gridSpan w:val="2"/>
            <w:tcBorders>
              <w:top w:val="single" w:sz="2" w:space="0" w:color="8EAADB" w:themeColor="accent5" w:themeTint="99"/>
              <w:bottom w:val="single" w:sz="2" w:space="0" w:color="8EAADB" w:themeColor="accent5" w:themeTint="99"/>
            </w:tcBorders>
            <w:shd w:val="clear" w:color="auto" w:fill="auto"/>
          </w:tcPr>
          <w:p w14:paraId="6F82E4E9" w14:textId="77777777" w:rsidR="0074542B" w:rsidRPr="00D311AA" w:rsidRDefault="0074542B" w:rsidP="00B16881">
            <w:pPr>
              <w:pStyle w:val="08-Tabelageral"/>
              <w:jc w:val="center"/>
              <w:cnfStyle w:val="100000000000" w:firstRow="1" w:lastRow="0" w:firstColumn="0" w:lastColumn="0" w:oddVBand="0" w:evenVBand="0" w:oddHBand="0" w:evenHBand="0" w:firstRowFirstColumn="0" w:firstRowLastColumn="0" w:lastRowFirstColumn="0" w:lastRowLastColumn="0"/>
            </w:pPr>
            <w:r>
              <w:rPr>
                <w:rFonts w:cs="Arial"/>
                <w:szCs w:val="14"/>
              </w:rPr>
              <w:t>01.01 to 09.30.2021</w:t>
            </w:r>
          </w:p>
        </w:tc>
      </w:tr>
      <w:tr w:rsidR="0074542B" w:rsidRPr="00D311AA" w14:paraId="219E727C" w14:textId="77777777" w:rsidTr="00B16881">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single" w:sz="2" w:space="0" w:color="8EAADB" w:themeColor="accent5" w:themeTint="99"/>
            </w:tcBorders>
            <w:shd w:val="clear" w:color="auto" w:fill="auto"/>
          </w:tcPr>
          <w:p w14:paraId="60820995" w14:textId="77777777" w:rsidR="0074542B" w:rsidRPr="00D311AA" w:rsidRDefault="0074542B" w:rsidP="00B16881">
            <w:pPr>
              <w:pStyle w:val="08-Tabelageral"/>
              <w:rPr>
                <w:sz w:val="12"/>
                <w:szCs w:val="12"/>
              </w:rPr>
            </w:pPr>
          </w:p>
        </w:tc>
        <w:tc>
          <w:tcPr>
            <w:tcW w:w="1504" w:type="dxa"/>
            <w:tcBorders>
              <w:top w:val="nil"/>
              <w:bottom w:val="single" w:sz="2" w:space="0" w:color="8EAADB" w:themeColor="accent5" w:themeTint="99"/>
            </w:tcBorders>
            <w:shd w:val="clear" w:color="auto" w:fill="auto"/>
            <w:vAlign w:val="center"/>
          </w:tcPr>
          <w:p w14:paraId="77B6882B"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D311AA">
              <w:rPr>
                <w:b/>
                <w:sz w:val="12"/>
                <w:szCs w:val="12"/>
              </w:rPr>
              <w:t>Controller</w:t>
            </w:r>
            <w:r>
              <w:rPr>
                <w:b/>
                <w:sz w:val="12"/>
                <w:szCs w:val="12"/>
              </w:rPr>
              <w:t xml:space="preserve"> </w:t>
            </w:r>
            <w:r w:rsidRPr="00D311AA">
              <w:rPr>
                <w:b/>
                <w:sz w:val="12"/>
                <w:szCs w:val="12"/>
                <w:vertAlign w:val="superscript"/>
              </w:rPr>
              <w:t>(1)</w:t>
            </w:r>
          </w:p>
        </w:tc>
        <w:tc>
          <w:tcPr>
            <w:tcW w:w="1504" w:type="dxa"/>
            <w:tcBorders>
              <w:top w:val="single" w:sz="2" w:space="0" w:color="8EAADB" w:themeColor="accent5" w:themeTint="99"/>
              <w:bottom w:val="single" w:sz="2" w:space="0" w:color="8EAADB" w:themeColor="accent5" w:themeTint="99"/>
            </w:tcBorders>
            <w:shd w:val="clear" w:color="auto" w:fill="auto"/>
            <w:vAlign w:val="center"/>
          </w:tcPr>
          <w:p w14:paraId="3092E12B"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D311AA">
              <w:rPr>
                <w:b/>
                <w:sz w:val="12"/>
                <w:szCs w:val="12"/>
              </w:rPr>
              <w:t>Subsidiaries</w:t>
            </w:r>
            <w:r>
              <w:rPr>
                <w:b/>
                <w:sz w:val="12"/>
                <w:szCs w:val="12"/>
              </w:rPr>
              <w:t xml:space="preserve"> </w:t>
            </w:r>
            <w:r w:rsidRPr="00D311AA">
              <w:rPr>
                <w:b/>
                <w:sz w:val="12"/>
                <w:szCs w:val="12"/>
                <w:vertAlign w:val="superscript"/>
              </w:rPr>
              <w:t>(2)</w:t>
            </w:r>
          </w:p>
        </w:tc>
        <w:tc>
          <w:tcPr>
            <w:tcW w:w="1504" w:type="dxa"/>
            <w:tcBorders>
              <w:top w:val="single" w:sz="2" w:space="0" w:color="8EAADB" w:themeColor="accent5" w:themeTint="99"/>
              <w:bottom w:val="single" w:sz="2" w:space="0" w:color="8EAADB" w:themeColor="accent5" w:themeTint="99"/>
            </w:tcBorders>
            <w:shd w:val="clear" w:color="auto" w:fill="auto"/>
            <w:vAlign w:val="center"/>
          </w:tcPr>
          <w:p w14:paraId="0DD4F8BB"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D311AA">
              <w:rPr>
                <w:b/>
                <w:sz w:val="12"/>
                <w:szCs w:val="12"/>
              </w:rPr>
              <w:t>Controller</w:t>
            </w:r>
            <w:r>
              <w:rPr>
                <w:b/>
                <w:sz w:val="12"/>
                <w:szCs w:val="12"/>
              </w:rPr>
              <w:t xml:space="preserve"> </w:t>
            </w:r>
            <w:r w:rsidRPr="00D311AA">
              <w:rPr>
                <w:b/>
                <w:sz w:val="12"/>
                <w:szCs w:val="12"/>
                <w:vertAlign w:val="superscript"/>
              </w:rPr>
              <w:t>(1)</w:t>
            </w:r>
          </w:p>
        </w:tc>
        <w:tc>
          <w:tcPr>
            <w:tcW w:w="1612" w:type="dxa"/>
            <w:tcBorders>
              <w:top w:val="single" w:sz="2" w:space="0" w:color="8EAADB" w:themeColor="accent5" w:themeTint="99"/>
              <w:bottom w:val="single" w:sz="2" w:space="0" w:color="8EAADB" w:themeColor="accent5" w:themeTint="99"/>
            </w:tcBorders>
            <w:shd w:val="clear" w:color="auto" w:fill="auto"/>
            <w:vAlign w:val="center"/>
          </w:tcPr>
          <w:p w14:paraId="3E56C3B3"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D311AA">
              <w:rPr>
                <w:b/>
                <w:sz w:val="12"/>
                <w:szCs w:val="12"/>
              </w:rPr>
              <w:t>Subsidiaries</w:t>
            </w:r>
            <w:r>
              <w:rPr>
                <w:b/>
                <w:sz w:val="12"/>
                <w:szCs w:val="12"/>
              </w:rPr>
              <w:t xml:space="preserve"> </w:t>
            </w:r>
            <w:r w:rsidRPr="00D311AA">
              <w:rPr>
                <w:b/>
                <w:sz w:val="12"/>
                <w:szCs w:val="12"/>
                <w:vertAlign w:val="superscript"/>
              </w:rPr>
              <w:t>(2)</w:t>
            </w:r>
          </w:p>
        </w:tc>
      </w:tr>
      <w:tr w:rsidR="0074542B" w:rsidRPr="00D311AA" w14:paraId="1EFD04F7" w14:textId="77777777" w:rsidTr="00B16881">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single" w:sz="2" w:space="0" w:color="8EAADB" w:themeColor="accent5" w:themeTint="99"/>
              <w:bottom w:val="nil"/>
            </w:tcBorders>
            <w:shd w:val="clear" w:color="auto" w:fill="auto"/>
          </w:tcPr>
          <w:p w14:paraId="569ACB53" w14:textId="77777777" w:rsidR="0074542B" w:rsidRPr="00D311AA" w:rsidRDefault="0074542B" w:rsidP="00B16881">
            <w:pPr>
              <w:pStyle w:val="08-Tabelageral"/>
              <w:jc w:val="left"/>
            </w:pPr>
            <w:r w:rsidRPr="00D311AA">
              <w:t>Income</w:t>
            </w:r>
          </w:p>
        </w:tc>
        <w:tc>
          <w:tcPr>
            <w:tcW w:w="1504" w:type="dxa"/>
            <w:tcBorders>
              <w:top w:val="single" w:sz="2" w:space="0" w:color="8EAADB" w:themeColor="accent5" w:themeTint="99"/>
              <w:bottom w:val="nil"/>
            </w:tcBorders>
            <w:shd w:val="clear" w:color="auto" w:fill="auto"/>
            <w:vAlign w:val="center"/>
          </w:tcPr>
          <w:p w14:paraId="0B77058C"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504" w:type="dxa"/>
            <w:tcBorders>
              <w:top w:val="single" w:sz="2" w:space="0" w:color="8EAADB" w:themeColor="accent5" w:themeTint="99"/>
              <w:bottom w:val="nil"/>
            </w:tcBorders>
            <w:shd w:val="clear" w:color="auto" w:fill="auto"/>
          </w:tcPr>
          <w:p w14:paraId="701C8FE4"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szCs w:val="14"/>
              </w:rPr>
            </w:pPr>
            <w:r w:rsidRPr="00D311AA">
              <w:rPr>
                <w:b/>
                <w:szCs w:val="14"/>
              </w:rPr>
              <w:t xml:space="preserve"> </w:t>
            </w:r>
          </w:p>
        </w:tc>
        <w:tc>
          <w:tcPr>
            <w:tcW w:w="1504" w:type="dxa"/>
            <w:tcBorders>
              <w:top w:val="single" w:sz="2" w:space="0" w:color="8EAADB" w:themeColor="accent5" w:themeTint="99"/>
              <w:bottom w:val="nil"/>
            </w:tcBorders>
            <w:shd w:val="clear" w:color="auto" w:fill="auto"/>
          </w:tcPr>
          <w:p w14:paraId="12C91B56"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612" w:type="dxa"/>
            <w:tcBorders>
              <w:top w:val="single" w:sz="2" w:space="0" w:color="8EAADB" w:themeColor="accent5" w:themeTint="99"/>
            </w:tcBorders>
            <w:shd w:val="clear" w:color="auto" w:fill="auto"/>
          </w:tcPr>
          <w:p w14:paraId="482A6F4F"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szCs w:val="14"/>
              </w:rPr>
            </w:pPr>
          </w:p>
        </w:tc>
      </w:tr>
      <w:tr w:rsidR="0074542B" w:rsidRPr="00D311AA" w14:paraId="24EB2D8D" w14:textId="77777777" w:rsidTr="00B1688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6BB43458" w14:textId="77777777" w:rsidR="0074542B" w:rsidRPr="00D311AA" w:rsidRDefault="0074542B" w:rsidP="00B16881">
            <w:pPr>
              <w:pStyle w:val="08-Tabelageral"/>
              <w:jc w:val="left"/>
              <w:rPr>
                <w:b w:val="0"/>
              </w:rPr>
            </w:pPr>
            <w:r w:rsidRPr="00D311AA">
              <w:rPr>
                <w:b w:val="0"/>
              </w:rPr>
              <w:t>Interest earnings of financial instruments</w:t>
            </w:r>
          </w:p>
        </w:tc>
        <w:tc>
          <w:tcPr>
            <w:tcW w:w="1504" w:type="dxa"/>
            <w:tcBorders>
              <w:top w:val="nil"/>
            </w:tcBorders>
            <w:shd w:val="clear" w:color="auto" w:fill="auto"/>
          </w:tcPr>
          <w:p w14:paraId="7B491225"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11,161</w:t>
            </w:r>
          </w:p>
        </w:tc>
        <w:tc>
          <w:tcPr>
            <w:tcW w:w="1504" w:type="dxa"/>
            <w:tcBorders>
              <w:top w:val="nil"/>
            </w:tcBorders>
            <w:shd w:val="clear" w:color="auto" w:fill="auto"/>
          </w:tcPr>
          <w:p w14:paraId="3D4A1126"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tcBorders>
              <w:top w:val="nil"/>
            </w:tcBorders>
            <w:shd w:val="clear" w:color="auto" w:fill="auto"/>
          </w:tcPr>
          <w:p w14:paraId="5D80B472"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8B0615">
              <w:t>7</w:t>
            </w:r>
            <w:r>
              <w:t>,</w:t>
            </w:r>
            <w:r w:rsidRPr="008B0615">
              <w:t>591</w:t>
            </w:r>
          </w:p>
        </w:tc>
        <w:tc>
          <w:tcPr>
            <w:tcW w:w="1612" w:type="dxa"/>
            <w:tcBorders>
              <w:top w:val="nil"/>
            </w:tcBorders>
            <w:shd w:val="clear" w:color="auto" w:fill="auto"/>
          </w:tcPr>
          <w:p w14:paraId="2D976ADB"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w:t>
            </w:r>
          </w:p>
        </w:tc>
      </w:tr>
      <w:tr w:rsidR="0074542B" w:rsidRPr="00D311AA" w14:paraId="332127B8" w14:textId="77777777" w:rsidTr="00B16881">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6D3F3377" w14:textId="77777777" w:rsidR="0074542B" w:rsidRPr="00D311AA" w:rsidRDefault="0074542B" w:rsidP="00B16881">
            <w:pPr>
              <w:pStyle w:val="08-Tabelageral"/>
              <w:jc w:val="left"/>
              <w:rPr>
                <w:b w:val="0"/>
              </w:rPr>
            </w:pPr>
            <w:r w:rsidRPr="00D311AA">
              <w:rPr>
                <w:b w:val="0"/>
              </w:rPr>
              <w:t>Personnel expenses</w:t>
            </w:r>
          </w:p>
        </w:tc>
        <w:tc>
          <w:tcPr>
            <w:tcW w:w="1504" w:type="dxa"/>
            <w:shd w:val="clear" w:color="auto" w:fill="auto"/>
          </w:tcPr>
          <w:p w14:paraId="2CA653BE"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t>(10,783)</w:t>
            </w:r>
          </w:p>
        </w:tc>
        <w:tc>
          <w:tcPr>
            <w:tcW w:w="1504" w:type="dxa"/>
            <w:shd w:val="clear" w:color="auto" w:fill="auto"/>
          </w:tcPr>
          <w:p w14:paraId="03E76F14"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t>--</w:t>
            </w:r>
          </w:p>
        </w:tc>
        <w:tc>
          <w:tcPr>
            <w:tcW w:w="1504" w:type="dxa"/>
            <w:shd w:val="clear" w:color="auto" w:fill="auto"/>
          </w:tcPr>
          <w:p w14:paraId="609CF794"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rsidRPr="008B0615">
              <w:t>(8</w:t>
            </w:r>
            <w:r>
              <w:t>,</w:t>
            </w:r>
            <w:r w:rsidRPr="008B0615">
              <w:t>746)</w:t>
            </w:r>
          </w:p>
        </w:tc>
        <w:tc>
          <w:tcPr>
            <w:tcW w:w="1612" w:type="dxa"/>
            <w:shd w:val="clear" w:color="auto" w:fill="auto"/>
          </w:tcPr>
          <w:p w14:paraId="00D2D424"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t>--</w:t>
            </w:r>
          </w:p>
        </w:tc>
      </w:tr>
      <w:tr w:rsidR="0074542B" w:rsidRPr="00D311AA" w14:paraId="2B8BBC55" w14:textId="77777777" w:rsidTr="00B1688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19FD91FE" w14:textId="77777777" w:rsidR="0074542B" w:rsidRPr="00D311AA" w:rsidRDefault="0074542B" w:rsidP="00B16881">
            <w:pPr>
              <w:pStyle w:val="08-Tabelageral"/>
              <w:jc w:val="left"/>
              <w:rPr>
                <w:b w:val="0"/>
              </w:rPr>
            </w:pPr>
            <w:r w:rsidRPr="00D311AA">
              <w:rPr>
                <w:b w:val="0"/>
              </w:rPr>
              <w:t xml:space="preserve">Administrative expenses </w:t>
            </w:r>
            <w:r w:rsidRPr="00D311AA">
              <w:rPr>
                <w:b w:val="0"/>
                <w:vertAlign w:val="superscript"/>
              </w:rPr>
              <w:t>(3)</w:t>
            </w:r>
          </w:p>
        </w:tc>
        <w:tc>
          <w:tcPr>
            <w:tcW w:w="1504" w:type="dxa"/>
            <w:shd w:val="clear" w:color="auto" w:fill="auto"/>
          </w:tcPr>
          <w:p w14:paraId="2FD67B94"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(1,423)</w:t>
            </w:r>
          </w:p>
        </w:tc>
        <w:tc>
          <w:tcPr>
            <w:tcW w:w="1504" w:type="dxa"/>
            <w:shd w:val="clear" w:color="auto" w:fill="auto"/>
          </w:tcPr>
          <w:p w14:paraId="524FA4BC"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504" w:type="dxa"/>
            <w:shd w:val="clear" w:color="auto" w:fill="auto"/>
          </w:tcPr>
          <w:p w14:paraId="546F98D3"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8B0615">
              <w:t>(199)</w:t>
            </w:r>
          </w:p>
        </w:tc>
        <w:tc>
          <w:tcPr>
            <w:tcW w:w="1612" w:type="dxa"/>
            <w:shd w:val="clear" w:color="auto" w:fill="auto"/>
          </w:tcPr>
          <w:p w14:paraId="5846B49C"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w:t>
            </w:r>
          </w:p>
        </w:tc>
      </w:tr>
      <w:tr w:rsidR="0074542B" w:rsidRPr="00D311AA" w14:paraId="7591B083" w14:textId="77777777" w:rsidTr="00B16881">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2AC4E5CB" w14:textId="77777777" w:rsidR="0074542B" w:rsidRPr="00D311AA" w:rsidRDefault="0074542B" w:rsidP="00B16881">
            <w:pPr>
              <w:pStyle w:val="08-Tabelageral"/>
              <w:jc w:val="left"/>
              <w:rPr>
                <w:b w:val="0"/>
              </w:rPr>
            </w:pPr>
            <w:r w:rsidRPr="00D311AA">
              <w:rPr>
                <w:b w:val="0"/>
              </w:rPr>
              <w:t>Monetary assets changes</w:t>
            </w:r>
          </w:p>
        </w:tc>
        <w:tc>
          <w:tcPr>
            <w:tcW w:w="1504" w:type="dxa"/>
            <w:shd w:val="clear" w:color="auto" w:fill="auto"/>
          </w:tcPr>
          <w:p w14:paraId="5EB05936"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t>--</w:t>
            </w:r>
          </w:p>
        </w:tc>
        <w:tc>
          <w:tcPr>
            <w:tcW w:w="1504" w:type="dxa"/>
            <w:shd w:val="clear" w:color="auto" w:fill="auto"/>
          </w:tcPr>
          <w:p w14:paraId="2E5B5CDC"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t>22,106</w:t>
            </w:r>
          </w:p>
        </w:tc>
        <w:tc>
          <w:tcPr>
            <w:tcW w:w="1504" w:type="dxa"/>
            <w:shd w:val="clear" w:color="auto" w:fill="auto"/>
          </w:tcPr>
          <w:p w14:paraId="02064183"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t>--</w:t>
            </w:r>
          </w:p>
        </w:tc>
        <w:tc>
          <w:tcPr>
            <w:tcW w:w="1612" w:type="dxa"/>
            <w:shd w:val="clear" w:color="auto" w:fill="auto"/>
          </w:tcPr>
          <w:p w14:paraId="450BED0C"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rsidRPr="008B0615">
              <w:t>2</w:t>
            </w:r>
            <w:r>
              <w:t>,</w:t>
            </w:r>
            <w:r w:rsidRPr="008B0615">
              <w:t>934</w:t>
            </w:r>
          </w:p>
        </w:tc>
      </w:tr>
      <w:tr w:rsidR="0074542B" w:rsidRPr="00D311AA" w14:paraId="1AD9D3B2" w14:textId="77777777" w:rsidTr="00B1688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single" w:sz="2" w:space="0" w:color="1F4E79" w:themeColor="accent1" w:themeShade="80"/>
            </w:tcBorders>
            <w:shd w:val="clear" w:color="auto" w:fill="auto"/>
          </w:tcPr>
          <w:p w14:paraId="712D898C" w14:textId="77777777" w:rsidR="0074542B" w:rsidRPr="00D311AA" w:rsidRDefault="0074542B" w:rsidP="00B16881">
            <w:pPr>
              <w:pStyle w:val="08-Tabelageral"/>
              <w:jc w:val="left"/>
              <w:rPr>
                <w:b w:val="0"/>
              </w:rPr>
            </w:pPr>
            <w:r w:rsidRPr="00D311AA">
              <w:rPr>
                <w:rFonts w:cs="Arial"/>
                <w:b w:val="0"/>
                <w:color w:val="000000"/>
              </w:rPr>
              <w:t>Monetary liabilities changes</w:t>
            </w:r>
          </w:p>
        </w:tc>
        <w:tc>
          <w:tcPr>
            <w:tcW w:w="1504" w:type="dxa"/>
            <w:shd w:val="clear" w:color="auto" w:fill="auto"/>
          </w:tcPr>
          <w:p w14:paraId="7B02B8B7"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(17,056)</w:t>
            </w:r>
          </w:p>
        </w:tc>
        <w:tc>
          <w:tcPr>
            <w:tcW w:w="1504" w:type="dxa"/>
            <w:shd w:val="clear" w:color="auto" w:fill="auto"/>
          </w:tcPr>
          <w:p w14:paraId="3275443C"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shd w:val="clear" w:color="auto" w:fill="auto"/>
          </w:tcPr>
          <w:p w14:paraId="57C78019"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8B0615">
              <w:t>(1</w:t>
            </w:r>
            <w:r>
              <w:t>,</w:t>
            </w:r>
            <w:r w:rsidRPr="008B0615">
              <w:t>738)</w:t>
            </w:r>
          </w:p>
        </w:tc>
        <w:tc>
          <w:tcPr>
            <w:tcW w:w="1612" w:type="dxa"/>
            <w:shd w:val="clear" w:color="auto" w:fill="auto"/>
          </w:tcPr>
          <w:p w14:paraId="1B8A11CE"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w:t>
            </w:r>
          </w:p>
        </w:tc>
      </w:tr>
    </w:tbl>
    <w:p w14:paraId="319B0E8F" w14:textId="77777777" w:rsidR="0074542B" w:rsidRPr="00CA0C3C" w:rsidRDefault="0074542B" w:rsidP="0074542B">
      <w:pPr>
        <w:pStyle w:val="07-Legenda"/>
        <w:numPr>
          <w:ilvl w:val="0"/>
          <w:numId w:val="33"/>
        </w:numPr>
        <w:spacing w:before="0"/>
        <w:ind w:left="142" w:hanging="142"/>
      </w:pPr>
      <w:r w:rsidRPr="00CA0C3C">
        <w:t>Banco do Brasil S.A.</w:t>
      </w:r>
    </w:p>
    <w:p w14:paraId="248A54F3" w14:textId="77777777" w:rsidR="0074542B" w:rsidRPr="00CA0C3C" w:rsidRDefault="0074542B" w:rsidP="0074542B">
      <w:pPr>
        <w:pStyle w:val="07-Legenda"/>
        <w:numPr>
          <w:ilvl w:val="0"/>
          <w:numId w:val="33"/>
        </w:numPr>
        <w:spacing w:before="0"/>
        <w:ind w:left="142" w:hanging="142"/>
      </w:pPr>
      <w:r w:rsidRPr="00CA0C3C">
        <w:t>BB Seguros and BB Corretora.</w:t>
      </w:r>
    </w:p>
    <w:p w14:paraId="69E9AF50" w14:textId="77777777" w:rsidR="0074542B" w:rsidRPr="00D311AA" w:rsidRDefault="0074542B" w:rsidP="0074542B">
      <w:pPr>
        <w:pStyle w:val="07-Legenda"/>
        <w:numPr>
          <w:ilvl w:val="0"/>
          <w:numId w:val="33"/>
        </w:numPr>
        <w:spacing w:before="0"/>
        <w:ind w:left="284" w:hanging="284"/>
      </w:pPr>
      <w:r w:rsidRPr="00D311AA">
        <w:t>Refers to expenses as sharing contract customer data, use of staff, distribution network and resource materials technological and administrative, between the Banco do Brasil, BB Seguridade, BB Corretora and BB Seguros.</w:t>
      </w:r>
    </w:p>
    <w:p w14:paraId="44F78361" w14:textId="77777777" w:rsidR="0074542B" w:rsidRPr="00D311AA" w:rsidRDefault="0074542B" w:rsidP="00B16881">
      <w:pPr>
        <w:spacing w:after="0" w:line="240" w:lineRule="auto"/>
        <w:ind w:left="142" w:hanging="142"/>
        <w:rPr>
          <w:rFonts w:cs="Arial"/>
          <w:b/>
          <w:color w:val="1F4E79" w:themeColor="accent1" w:themeShade="80"/>
          <w:sz w:val="20"/>
          <w:szCs w:val="20"/>
        </w:rPr>
      </w:pPr>
    </w:p>
    <w:p w14:paraId="6677E89E" w14:textId="77777777" w:rsidR="0074542B" w:rsidRPr="0076459E" w:rsidRDefault="0074542B" w:rsidP="00BB6825">
      <w:pPr>
        <w:pStyle w:val="03-SubttulodeNota"/>
        <w:keepNext/>
        <w:keepLines/>
        <w:pageBreakBefore/>
        <w:rPr>
          <w:color w:val="1F3864" w:themeColor="accent5" w:themeShade="80"/>
          <w:sz w:val="18"/>
          <w:szCs w:val="18"/>
        </w:rPr>
      </w:pPr>
      <w:r w:rsidRPr="0076459E">
        <w:rPr>
          <w:color w:val="1F3864" w:themeColor="accent5" w:themeShade="80"/>
          <w:sz w:val="18"/>
          <w:szCs w:val="18"/>
        </w:rPr>
        <w:lastRenderedPageBreak/>
        <w:t>BB Seguridade – Consolidated</w:t>
      </w:r>
    </w:p>
    <w:p w14:paraId="2123E113" w14:textId="77777777" w:rsidR="0074542B" w:rsidRPr="00D311AA" w:rsidRDefault="0074542B" w:rsidP="00B16881">
      <w:pPr>
        <w:pStyle w:val="01-TtulodeNota"/>
        <w:spacing w:before="0" w:after="0"/>
        <w:ind w:firstLine="708"/>
        <w:jc w:val="right"/>
        <w:rPr>
          <w:sz w:val="14"/>
          <w:szCs w:val="14"/>
        </w:rPr>
      </w:pPr>
      <w:r w:rsidRPr="00D311AA">
        <w:rPr>
          <w:sz w:val="14"/>
          <w:szCs w:val="14"/>
        </w:rPr>
        <w:t>R$ thousand</w:t>
      </w:r>
    </w:p>
    <w:tbl>
      <w:tblPr>
        <w:tblW w:w="4897"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87"/>
        <w:gridCol w:w="1762"/>
        <w:gridCol w:w="226"/>
        <w:gridCol w:w="1048"/>
        <w:gridCol w:w="1127"/>
        <w:gridCol w:w="1086"/>
        <w:gridCol w:w="314"/>
        <w:gridCol w:w="253"/>
        <w:gridCol w:w="1021"/>
        <w:gridCol w:w="1127"/>
        <w:gridCol w:w="1400"/>
      </w:tblGrid>
      <w:tr w:rsidR="0074542B" w:rsidRPr="00D311AA" w14:paraId="518A7B6C" w14:textId="77777777" w:rsidTr="00B16881">
        <w:trPr>
          <w:trHeight w:val="238"/>
          <w:jc w:val="center"/>
        </w:trPr>
        <w:tc>
          <w:tcPr>
            <w:tcW w:w="287" w:type="dxa"/>
            <w:tcBorders>
              <w:top w:val="single" w:sz="2" w:space="0" w:color="1F4E79" w:themeColor="accent1" w:themeShade="80"/>
              <w:bottom w:val="nil"/>
            </w:tcBorders>
            <w:shd w:val="clear" w:color="auto" w:fill="auto"/>
            <w:vAlign w:val="center"/>
          </w:tcPr>
          <w:p w14:paraId="787E4A0D" w14:textId="77777777" w:rsidR="0074542B" w:rsidRPr="00D311AA" w:rsidRDefault="0074542B" w:rsidP="00B16881">
            <w:pPr>
              <w:pStyle w:val="08-Tabelageral"/>
              <w:jc w:val="center"/>
              <w:rPr>
                <w:b/>
                <w:bCs/>
              </w:rPr>
            </w:pPr>
          </w:p>
        </w:tc>
        <w:tc>
          <w:tcPr>
            <w:tcW w:w="1762" w:type="dxa"/>
            <w:tcBorders>
              <w:top w:val="single" w:sz="2" w:space="0" w:color="1F4E79" w:themeColor="accent1" w:themeShade="80"/>
              <w:bottom w:val="nil"/>
            </w:tcBorders>
            <w:shd w:val="clear" w:color="auto" w:fill="auto"/>
            <w:vAlign w:val="center"/>
          </w:tcPr>
          <w:p w14:paraId="1FEBBEC0" w14:textId="77777777" w:rsidR="0074542B" w:rsidRPr="00D311AA" w:rsidRDefault="0074542B" w:rsidP="00B16881">
            <w:pPr>
              <w:pStyle w:val="08-Tabelageral"/>
              <w:jc w:val="center"/>
              <w:rPr>
                <w:b/>
                <w:bCs/>
              </w:rPr>
            </w:pPr>
          </w:p>
        </w:tc>
        <w:tc>
          <w:tcPr>
            <w:tcW w:w="3487" w:type="dxa"/>
            <w:gridSpan w:val="4"/>
            <w:tcBorders>
              <w:top w:val="single" w:sz="2" w:space="0" w:color="1F4E79" w:themeColor="accent1" w:themeShade="80"/>
              <w:bottom w:val="single" w:sz="2" w:space="0" w:color="1F4E79" w:themeColor="accent1" w:themeShade="80"/>
            </w:tcBorders>
            <w:shd w:val="clear" w:color="auto" w:fill="auto"/>
            <w:vAlign w:val="center"/>
          </w:tcPr>
          <w:p w14:paraId="32018020" w14:textId="269E1C88" w:rsidR="0074542B" w:rsidRPr="00D311AA" w:rsidRDefault="0074542B" w:rsidP="00B16881">
            <w:pPr>
              <w:pStyle w:val="08-Tabelageral"/>
              <w:jc w:val="center"/>
              <w:rPr>
                <w:b/>
                <w:bCs/>
              </w:rPr>
            </w:pPr>
            <w:r>
              <w:rPr>
                <w:b/>
                <w:bCs/>
              </w:rPr>
              <w:t>Se</w:t>
            </w:r>
            <w:r w:rsidR="00BB6825">
              <w:rPr>
                <w:b/>
                <w:bCs/>
              </w:rPr>
              <w:t>p</w:t>
            </w:r>
            <w:r>
              <w:rPr>
                <w:b/>
                <w:bCs/>
              </w:rPr>
              <w:t>t</w:t>
            </w:r>
            <w:r w:rsidRPr="00D311AA">
              <w:rPr>
                <w:b/>
                <w:bCs/>
              </w:rPr>
              <w:t xml:space="preserve"> 3</w:t>
            </w:r>
            <w:r>
              <w:rPr>
                <w:b/>
                <w:bCs/>
              </w:rPr>
              <w:t>0</w:t>
            </w:r>
            <w:r w:rsidRPr="00D311AA">
              <w:rPr>
                <w:b/>
                <w:bCs/>
              </w:rPr>
              <w:t>, 202</w:t>
            </w:r>
            <w:r>
              <w:rPr>
                <w:b/>
                <w:bCs/>
              </w:rPr>
              <w:t>2</w:t>
            </w:r>
          </w:p>
        </w:tc>
        <w:tc>
          <w:tcPr>
            <w:tcW w:w="314" w:type="dxa"/>
            <w:tcBorders>
              <w:top w:val="single" w:sz="2" w:space="0" w:color="1F4E79" w:themeColor="accent1" w:themeShade="80"/>
              <w:bottom w:val="single" w:sz="2" w:space="0" w:color="1F4E79" w:themeColor="accent1" w:themeShade="80"/>
            </w:tcBorders>
            <w:shd w:val="clear" w:color="auto" w:fill="auto"/>
          </w:tcPr>
          <w:p w14:paraId="7E9D2430" w14:textId="77777777" w:rsidR="0074542B" w:rsidRPr="00D311AA" w:rsidRDefault="0074542B" w:rsidP="00B16881">
            <w:pPr>
              <w:pStyle w:val="08-Tabelageral"/>
              <w:jc w:val="center"/>
              <w:rPr>
                <w:b/>
                <w:bCs/>
              </w:rPr>
            </w:pPr>
          </w:p>
        </w:tc>
        <w:tc>
          <w:tcPr>
            <w:tcW w:w="253" w:type="dxa"/>
            <w:tcBorders>
              <w:top w:val="single" w:sz="2" w:space="0" w:color="1F4E79" w:themeColor="accent1" w:themeShade="80"/>
              <w:bottom w:val="single" w:sz="2" w:space="0" w:color="1F4E79" w:themeColor="accent1" w:themeShade="80"/>
            </w:tcBorders>
            <w:shd w:val="clear" w:color="auto" w:fill="auto"/>
          </w:tcPr>
          <w:p w14:paraId="6D823A19" w14:textId="77777777" w:rsidR="0074542B" w:rsidRPr="00D311AA" w:rsidRDefault="0074542B" w:rsidP="00B16881">
            <w:pPr>
              <w:pStyle w:val="08-Tabelageral"/>
              <w:jc w:val="left"/>
              <w:rPr>
                <w:b/>
                <w:bCs/>
              </w:rPr>
            </w:pPr>
          </w:p>
        </w:tc>
        <w:tc>
          <w:tcPr>
            <w:tcW w:w="3548" w:type="dxa"/>
            <w:gridSpan w:val="3"/>
            <w:tcBorders>
              <w:top w:val="single" w:sz="2" w:space="0" w:color="1F4E79" w:themeColor="accent1" w:themeShade="80"/>
              <w:bottom w:val="single" w:sz="2" w:space="0" w:color="1F4E79" w:themeColor="accent1" w:themeShade="80"/>
            </w:tcBorders>
            <w:shd w:val="clear" w:color="auto" w:fill="auto"/>
            <w:vAlign w:val="center"/>
          </w:tcPr>
          <w:p w14:paraId="37FBCA3E" w14:textId="77777777" w:rsidR="0074542B" w:rsidRPr="00D311AA" w:rsidRDefault="0074542B" w:rsidP="00B16881">
            <w:pPr>
              <w:pStyle w:val="08-Tabelageral"/>
              <w:jc w:val="center"/>
              <w:rPr>
                <w:b/>
                <w:bCs/>
              </w:rPr>
            </w:pPr>
            <w:r>
              <w:rPr>
                <w:b/>
                <w:bCs/>
              </w:rPr>
              <w:t>Dec</w:t>
            </w:r>
            <w:r w:rsidRPr="00D311AA">
              <w:rPr>
                <w:b/>
                <w:bCs/>
              </w:rPr>
              <w:t xml:space="preserve"> 31, 202</w:t>
            </w:r>
            <w:r>
              <w:rPr>
                <w:b/>
                <w:bCs/>
              </w:rPr>
              <w:t>1</w:t>
            </w:r>
          </w:p>
        </w:tc>
      </w:tr>
      <w:tr w:rsidR="0074542B" w:rsidRPr="00D311AA" w14:paraId="2BE1AE6E" w14:textId="77777777" w:rsidTr="00B16881">
        <w:trPr>
          <w:trHeight w:val="238"/>
          <w:jc w:val="center"/>
        </w:trPr>
        <w:tc>
          <w:tcPr>
            <w:tcW w:w="2275" w:type="dxa"/>
            <w:gridSpan w:val="3"/>
            <w:tcBorders>
              <w:top w:val="nil"/>
              <w:bottom w:val="single" w:sz="2" w:space="0" w:color="1F4E79" w:themeColor="accent1" w:themeShade="80"/>
            </w:tcBorders>
            <w:shd w:val="clear" w:color="auto" w:fill="auto"/>
            <w:vAlign w:val="center"/>
          </w:tcPr>
          <w:p w14:paraId="48ADC257" w14:textId="77777777" w:rsidR="0074542B" w:rsidRPr="00D311AA" w:rsidRDefault="0074542B" w:rsidP="00B16881">
            <w:pPr>
              <w:pStyle w:val="08-Tabelageral"/>
              <w:jc w:val="center"/>
              <w:rPr>
                <w:b/>
                <w:szCs w:val="14"/>
              </w:rPr>
            </w:pPr>
          </w:p>
        </w:tc>
        <w:tc>
          <w:tcPr>
            <w:tcW w:w="1048" w:type="dxa"/>
            <w:tcBorders>
              <w:top w:val="single" w:sz="2" w:space="0" w:color="8EAADB" w:themeColor="accent5" w:themeTint="99"/>
              <w:bottom w:val="single" w:sz="2" w:space="0" w:color="1F4E79" w:themeColor="accent1" w:themeShade="80"/>
            </w:tcBorders>
            <w:shd w:val="clear" w:color="auto" w:fill="auto"/>
            <w:vAlign w:val="center"/>
          </w:tcPr>
          <w:p w14:paraId="4D0550DB" w14:textId="77777777" w:rsidR="0074542B" w:rsidRPr="00D311AA" w:rsidRDefault="0074542B" w:rsidP="00B16881">
            <w:pPr>
              <w:pStyle w:val="08-Tabelageral"/>
              <w:rPr>
                <w:b/>
                <w:szCs w:val="14"/>
              </w:rPr>
            </w:pPr>
            <w:r w:rsidRPr="00D311AA">
              <w:rPr>
                <w:b/>
                <w:szCs w:val="14"/>
              </w:rPr>
              <w:t xml:space="preserve">Controller </w:t>
            </w:r>
            <w:r w:rsidRPr="00D311AA">
              <w:rPr>
                <w:b/>
                <w:szCs w:val="14"/>
                <w:vertAlign w:val="superscript"/>
              </w:rPr>
              <w:t>(1)</w:t>
            </w:r>
          </w:p>
        </w:tc>
        <w:tc>
          <w:tcPr>
            <w:tcW w:w="1127" w:type="dxa"/>
            <w:tcBorders>
              <w:top w:val="single" w:sz="2" w:space="0" w:color="8EAADB" w:themeColor="accent5" w:themeTint="99"/>
              <w:bottom w:val="single" w:sz="2" w:space="0" w:color="1F4E79" w:themeColor="accent1" w:themeShade="80"/>
            </w:tcBorders>
            <w:shd w:val="clear" w:color="auto" w:fill="auto"/>
            <w:vAlign w:val="center"/>
          </w:tcPr>
          <w:p w14:paraId="5FFBC5D0" w14:textId="77777777" w:rsidR="0074542B" w:rsidRPr="00D311AA" w:rsidRDefault="0074542B" w:rsidP="00B16881">
            <w:pPr>
              <w:pStyle w:val="08-Tabelageral"/>
              <w:rPr>
                <w:b/>
                <w:szCs w:val="14"/>
              </w:rPr>
            </w:pPr>
            <w:r w:rsidRPr="00D311AA">
              <w:rPr>
                <w:b/>
                <w:szCs w:val="14"/>
              </w:rPr>
              <w:t>Associates and joint ventures</w:t>
            </w:r>
            <w:r>
              <w:rPr>
                <w:b/>
                <w:szCs w:val="14"/>
              </w:rPr>
              <w:t xml:space="preserve"> </w:t>
            </w:r>
            <w:r w:rsidRPr="00D311AA">
              <w:rPr>
                <w:b/>
                <w:szCs w:val="14"/>
                <w:vertAlign w:val="superscript"/>
              </w:rPr>
              <w:t>(2)</w:t>
            </w:r>
          </w:p>
        </w:tc>
        <w:tc>
          <w:tcPr>
            <w:tcW w:w="1400" w:type="dxa"/>
            <w:gridSpan w:val="2"/>
            <w:tcBorders>
              <w:top w:val="single" w:sz="2" w:space="0" w:color="8EAADB" w:themeColor="accent5" w:themeTint="99"/>
              <w:bottom w:val="single" w:sz="2" w:space="0" w:color="1F4E79" w:themeColor="accent1" w:themeShade="80"/>
            </w:tcBorders>
            <w:shd w:val="clear" w:color="auto" w:fill="auto"/>
            <w:vAlign w:val="center"/>
          </w:tcPr>
          <w:p w14:paraId="58E097C0" w14:textId="77777777" w:rsidR="0074542B" w:rsidRPr="00D311AA" w:rsidRDefault="0074542B" w:rsidP="00B16881">
            <w:pPr>
              <w:pStyle w:val="08-Tabelageral"/>
              <w:rPr>
                <w:b/>
                <w:szCs w:val="14"/>
              </w:rPr>
            </w:pPr>
            <w:r w:rsidRPr="00D311AA">
              <w:rPr>
                <w:b/>
                <w:szCs w:val="14"/>
              </w:rPr>
              <w:t>Other related parties</w:t>
            </w:r>
          </w:p>
        </w:tc>
        <w:tc>
          <w:tcPr>
            <w:tcW w:w="1274" w:type="dxa"/>
            <w:gridSpan w:val="2"/>
            <w:tcBorders>
              <w:top w:val="single" w:sz="2" w:space="0" w:color="8EAADB" w:themeColor="accent5" w:themeTint="99"/>
              <w:bottom w:val="single" w:sz="2" w:space="0" w:color="1F4E79" w:themeColor="accent1" w:themeShade="80"/>
            </w:tcBorders>
            <w:shd w:val="clear" w:color="auto" w:fill="auto"/>
            <w:vAlign w:val="center"/>
          </w:tcPr>
          <w:p w14:paraId="3B2A7CC3" w14:textId="77777777" w:rsidR="0074542B" w:rsidRPr="00D311AA" w:rsidRDefault="0074542B" w:rsidP="00B16881">
            <w:pPr>
              <w:pStyle w:val="08-Tabelageral"/>
              <w:rPr>
                <w:b/>
                <w:szCs w:val="14"/>
              </w:rPr>
            </w:pPr>
            <w:r w:rsidRPr="00D311AA">
              <w:rPr>
                <w:b/>
                <w:szCs w:val="14"/>
              </w:rPr>
              <w:t xml:space="preserve">Controller </w:t>
            </w:r>
            <w:r w:rsidRPr="00D311AA">
              <w:rPr>
                <w:b/>
                <w:szCs w:val="14"/>
                <w:vertAlign w:val="superscript"/>
              </w:rPr>
              <w:t>(1)</w:t>
            </w:r>
          </w:p>
        </w:tc>
        <w:tc>
          <w:tcPr>
            <w:tcW w:w="1127" w:type="dxa"/>
            <w:tcBorders>
              <w:top w:val="single" w:sz="2" w:space="0" w:color="8EAADB" w:themeColor="accent5" w:themeTint="99"/>
              <w:bottom w:val="single" w:sz="2" w:space="0" w:color="1F4E79" w:themeColor="accent1" w:themeShade="80"/>
            </w:tcBorders>
            <w:shd w:val="clear" w:color="auto" w:fill="auto"/>
            <w:vAlign w:val="center"/>
          </w:tcPr>
          <w:p w14:paraId="680120C6" w14:textId="77777777" w:rsidR="0074542B" w:rsidRPr="00D311AA" w:rsidRDefault="0074542B" w:rsidP="00B16881">
            <w:pPr>
              <w:pStyle w:val="08-Tabelageral"/>
              <w:rPr>
                <w:b/>
                <w:szCs w:val="14"/>
              </w:rPr>
            </w:pPr>
            <w:r w:rsidRPr="00D311AA">
              <w:rPr>
                <w:b/>
                <w:szCs w:val="14"/>
              </w:rPr>
              <w:t>Associates and joint ventures</w:t>
            </w:r>
            <w:r>
              <w:rPr>
                <w:b/>
                <w:szCs w:val="14"/>
              </w:rPr>
              <w:t xml:space="preserve"> </w:t>
            </w:r>
            <w:r w:rsidRPr="00D311AA">
              <w:rPr>
                <w:b/>
                <w:szCs w:val="14"/>
                <w:vertAlign w:val="superscript"/>
              </w:rPr>
              <w:t>(2)</w:t>
            </w:r>
          </w:p>
        </w:tc>
        <w:tc>
          <w:tcPr>
            <w:tcW w:w="1400" w:type="dxa"/>
            <w:tcBorders>
              <w:top w:val="single" w:sz="2" w:space="0" w:color="8EAADB" w:themeColor="accent5" w:themeTint="99"/>
              <w:bottom w:val="single" w:sz="2" w:space="0" w:color="1F4E79" w:themeColor="accent1" w:themeShade="80"/>
            </w:tcBorders>
            <w:shd w:val="clear" w:color="auto" w:fill="auto"/>
            <w:vAlign w:val="center"/>
          </w:tcPr>
          <w:p w14:paraId="0E534744" w14:textId="77777777" w:rsidR="0074542B" w:rsidRPr="00D311AA" w:rsidRDefault="0074542B" w:rsidP="00B16881">
            <w:pPr>
              <w:pStyle w:val="08-Tabelageral"/>
              <w:rPr>
                <w:b/>
                <w:szCs w:val="14"/>
              </w:rPr>
            </w:pPr>
            <w:r w:rsidRPr="00D311AA">
              <w:rPr>
                <w:b/>
                <w:szCs w:val="14"/>
              </w:rPr>
              <w:t>Other related parties</w:t>
            </w:r>
          </w:p>
        </w:tc>
      </w:tr>
      <w:tr w:rsidR="0074542B" w:rsidRPr="00D311AA" w14:paraId="7B721693" w14:textId="77777777" w:rsidTr="00B16881">
        <w:trPr>
          <w:trHeight w:val="238"/>
          <w:jc w:val="center"/>
        </w:trPr>
        <w:tc>
          <w:tcPr>
            <w:tcW w:w="2275" w:type="dxa"/>
            <w:gridSpan w:val="3"/>
            <w:tcBorders>
              <w:top w:val="single" w:sz="2" w:space="0" w:color="1F4E79" w:themeColor="accent1" w:themeShade="80"/>
            </w:tcBorders>
            <w:shd w:val="clear" w:color="auto" w:fill="auto"/>
          </w:tcPr>
          <w:p w14:paraId="0BED8AAE" w14:textId="77777777" w:rsidR="0074542B" w:rsidRPr="00D311AA" w:rsidRDefault="0074542B" w:rsidP="00B16881">
            <w:pPr>
              <w:pStyle w:val="08-Tabelageral"/>
              <w:jc w:val="left"/>
              <w:rPr>
                <w:b/>
              </w:rPr>
            </w:pPr>
            <w:r w:rsidRPr="00D311AA">
              <w:rPr>
                <w:b/>
              </w:rPr>
              <w:t>Assets</w:t>
            </w:r>
          </w:p>
        </w:tc>
        <w:tc>
          <w:tcPr>
            <w:tcW w:w="1048" w:type="dxa"/>
            <w:tcBorders>
              <w:top w:val="single" w:sz="2" w:space="0" w:color="1F4E79" w:themeColor="accent1" w:themeShade="80"/>
            </w:tcBorders>
            <w:shd w:val="clear" w:color="auto" w:fill="auto"/>
            <w:vAlign w:val="center"/>
          </w:tcPr>
          <w:p w14:paraId="32EDEB16" w14:textId="77777777" w:rsidR="0074542B" w:rsidRPr="00D311AA" w:rsidRDefault="0074542B" w:rsidP="00B16881">
            <w:pPr>
              <w:pStyle w:val="08-Tabelageral"/>
              <w:rPr>
                <w:b/>
                <w:szCs w:val="14"/>
              </w:rPr>
            </w:pPr>
          </w:p>
        </w:tc>
        <w:tc>
          <w:tcPr>
            <w:tcW w:w="1127" w:type="dxa"/>
            <w:tcBorders>
              <w:top w:val="single" w:sz="2" w:space="0" w:color="1F4E79" w:themeColor="accent1" w:themeShade="80"/>
            </w:tcBorders>
            <w:shd w:val="clear" w:color="auto" w:fill="auto"/>
            <w:vAlign w:val="center"/>
          </w:tcPr>
          <w:p w14:paraId="6C607578" w14:textId="77777777" w:rsidR="0074542B" w:rsidRPr="00D311AA" w:rsidRDefault="0074542B" w:rsidP="00B16881">
            <w:pPr>
              <w:pStyle w:val="08-Tabelageral"/>
              <w:rPr>
                <w:b/>
                <w:szCs w:val="14"/>
              </w:rPr>
            </w:pPr>
          </w:p>
        </w:tc>
        <w:tc>
          <w:tcPr>
            <w:tcW w:w="1400" w:type="dxa"/>
            <w:gridSpan w:val="2"/>
            <w:tcBorders>
              <w:top w:val="single" w:sz="2" w:space="0" w:color="1F4E79" w:themeColor="accent1" w:themeShade="80"/>
            </w:tcBorders>
            <w:shd w:val="clear" w:color="auto" w:fill="auto"/>
            <w:vAlign w:val="center"/>
          </w:tcPr>
          <w:p w14:paraId="4B876B90" w14:textId="77777777" w:rsidR="0074542B" w:rsidRPr="00D311AA" w:rsidRDefault="0074542B" w:rsidP="00B16881">
            <w:pPr>
              <w:pStyle w:val="08-Tabelageral"/>
              <w:rPr>
                <w:b/>
              </w:rPr>
            </w:pPr>
          </w:p>
        </w:tc>
        <w:tc>
          <w:tcPr>
            <w:tcW w:w="1274" w:type="dxa"/>
            <w:gridSpan w:val="2"/>
            <w:tcBorders>
              <w:top w:val="single" w:sz="2" w:space="0" w:color="1F4E79" w:themeColor="accent1" w:themeShade="80"/>
            </w:tcBorders>
            <w:shd w:val="clear" w:color="auto" w:fill="auto"/>
            <w:vAlign w:val="center"/>
          </w:tcPr>
          <w:p w14:paraId="25364D9A" w14:textId="77777777" w:rsidR="0074542B" w:rsidRPr="00D311AA" w:rsidRDefault="0074542B" w:rsidP="00B16881">
            <w:pPr>
              <w:pStyle w:val="08-Tabelageral"/>
              <w:rPr>
                <w:b/>
              </w:rPr>
            </w:pPr>
          </w:p>
        </w:tc>
        <w:tc>
          <w:tcPr>
            <w:tcW w:w="1127" w:type="dxa"/>
            <w:tcBorders>
              <w:top w:val="single" w:sz="2" w:space="0" w:color="1F4E79" w:themeColor="accent1" w:themeShade="80"/>
            </w:tcBorders>
            <w:shd w:val="clear" w:color="auto" w:fill="auto"/>
            <w:vAlign w:val="center"/>
          </w:tcPr>
          <w:p w14:paraId="2F4BE211" w14:textId="77777777" w:rsidR="0074542B" w:rsidRPr="00D311AA" w:rsidRDefault="0074542B" w:rsidP="00B16881">
            <w:pPr>
              <w:pStyle w:val="08-Tabelageral"/>
              <w:rPr>
                <w:b/>
              </w:rPr>
            </w:pPr>
          </w:p>
        </w:tc>
        <w:tc>
          <w:tcPr>
            <w:tcW w:w="1400" w:type="dxa"/>
            <w:tcBorders>
              <w:top w:val="single" w:sz="2" w:space="0" w:color="1F4E79" w:themeColor="accent1" w:themeShade="80"/>
            </w:tcBorders>
            <w:shd w:val="clear" w:color="auto" w:fill="auto"/>
            <w:vAlign w:val="center"/>
          </w:tcPr>
          <w:p w14:paraId="0D2C66D8" w14:textId="77777777" w:rsidR="0074542B" w:rsidRPr="00D311AA" w:rsidRDefault="0074542B" w:rsidP="00B16881">
            <w:pPr>
              <w:pStyle w:val="08-Tabelageral"/>
              <w:rPr>
                <w:b/>
              </w:rPr>
            </w:pPr>
          </w:p>
        </w:tc>
      </w:tr>
      <w:tr w:rsidR="0074542B" w:rsidRPr="00D311AA" w14:paraId="5DEBE73F" w14:textId="77777777" w:rsidTr="00B16881">
        <w:trPr>
          <w:trHeight w:val="238"/>
          <w:jc w:val="center"/>
        </w:trPr>
        <w:tc>
          <w:tcPr>
            <w:tcW w:w="2275" w:type="dxa"/>
            <w:gridSpan w:val="3"/>
            <w:shd w:val="clear" w:color="auto" w:fill="auto"/>
          </w:tcPr>
          <w:p w14:paraId="62D908C0" w14:textId="77777777" w:rsidR="0074542B" w:rsidRPr="00D311AA" w:rsidRDefault="0074542B" w:rsidP="00B16881">
            <w:pPr>
              <w:pStyle w:val="08-Tabelageral"/>
              <w:jc w:val="left"/>
              <w:rPr>
                <w:bCs/>
              </w:rPr>
            </w:pPr>
            <w:r w:rsidRPr="00D311AA">
              <w:rPr>
                <w:bCs/>
              </w:rPr>
              <w:t>Cash and cash equivalent</w:t>
            </w:r>
            <w:r>
              <w:rPr>
                <w:bCs/>
              </w:rPr>
              <w:t>s</w:t>
            </w:r>
          </w:p>
        </w:tc>
        <w:tc>
          <w:tcPr>
            <w:tcW w:w="1048" w:type="dxa"/>
            <w:tcBorders>
              <w:top w:val="nil"/>
            </w:tcBorders>
            <w:shd w:val="clear" w:color="auto" w:fill="auto"/>
            <w:vAlign w:val="center"/>
          </w:tcPr>
          <w:p w14:paraId="3B3197A0" w14:textId="77777777" w:rsidR="0074542B" w:rsidRPr="00D311AA" w:rsidRDefault="0074542B" w:rsidP="00B16881">
            <w:pPr>
              <w:pStyle w:val="08-Tabelageral"/>
            </w:pPr>
            <w:r>
              <w:t>4,664,850</w:t>
            </w:r>
          </w:p>
        </w:tc>
        <w:tc>
          <w:tcPr>
            <w:tcW w:w="1127" w:type="dxa"/>
            <w:tcBorders>
              <w:top w:val="nil"/>
            </w:tcBorders>
            <w:shd w:val="clear" w:color="auto" w:fill="auto"/>
            <w:vAlign w:val="center"/>
          </w:tcPr>
          <w:p w14:paraId="7892A1D9" w14:textId="77777777" w:rsidR="0074542B" w:rsidRPr="00D311AA" w:rsidRDefault="0074542B" w:rsidP="00B16881">
            <w:pPr>
              <w:pStyle w:val="08-Tabelageral"/>
            </w:pPr>
            <w:r>
              <w:t>--</w:t>
            </w:r>
          </w:p>
        </w:tc>
        <w:tc>
          <w:tcPr>
            <w:tcW w:w="1400" w:type="dxa"/>
            <w:gridSpan w:val="2"/>
            <w:tcBorders>
              <w:top w:val="nil"/>
            </w:tcBorders>
            <w:shd w:val="clear" w:color="auto" w:fill="auto"/>
            <w:vAlign w:val="center"/>
          </w:tcPr>
          <w:p w14:paraId="2C580209" w14:textId="77777777" w:rsidR="0074542B" w:rsidRPr="00D311AA" w:rsidRDefault="0074542B" w:rsidP="00B16881">
            <w:pPr>
              <w:pStyle w:val="08-Tabelageral"/>
              <w:rPr>
                <w:lang w:eastAsia="en-US"/>
              </w:rPr>
            </w:pPr>
            <w:r>
              <w:rPr>
                <w:lang w:eastAsia="en-US"/>
              </w:rPr>
              <w:t>--</w:t>
            </w:r>
          </w:p>
        </w:tc>
        <w:tc>
          <w:tcPr>
            <w:tcW w:w="1274" w:type="dxa"/>
            <w:gridSpan w:val="2"/>
            <w:tcBorders>
              <w:top w:val="nil"/>
            </w:tcBorders>
            <w:shd w:val="clear" w:color="auto" w:fill="auto"/>
            <w:vAlign w:val="center"/>
          </w:tcPr>
          <w:p w14:paraId="4752E504" w14:textId="77777777" w:rsidR="0074542B" w:rsidRPr="00D311AA" w:rsidRDefault="0074542B" w:rsidP="00B16881">
            <w:pPr>
              <w:pStyle w:val="08-Tabelageral"/>
            </w:pPr>
            <w:r w:rsidRPr="005161A9">
              <w:t>4</w:t>
            </w:r>
            <w:r>
              <w:t>,</w:t>
            </w:r>
            <w:r w:rsidRPr="005161A9">
              <w:t>090</w:t>
            </w:r>
            <w:r>
              <w:t>,</w:t>
            </w:r>
            <w:r w:rsidRPr="005161A9">
              <w:t>561</w:t>
            </w:r>
          </w:p>
        </w:tc>
        <w:tc>
          <w:tcPr>
            <w:tcW w:w="1127" w:type="dxa"/>
            <w:tcBorders>
              <w:top w:val="nil"/>
            </w:tcBorders>
            <w:shd w:val="clear" w:color="auto" w:fill="auto"/>
            <w:vAlign w:val="center"/>
          </w:tcPr>
          <w:p w14:paraId="5228AACF" w14:textId="77777777" w:rsidR="0074542B" w:rsidRPr="00D311AA" w:rsidRDefault="0074542B" w:rsidP="00B16881">
            <w:pPr>
              <w:pStyle w:val="08-Tabelageral"/>
            </w:pPr>
            <w:r>
              <w:t>--</w:t>
            </w:r>
          </w:p>
        </w:tc>
        <w:tc>
          <w:tcPr>
            <w:tcW w:w="1400" w:type="dxa"/>
            <w:tcBorders>
              <w:top w:val="nil"/>
            </w:tcBorders>
            <w:shd w:val="clear" w:color="auto" w:fill="auto"/>
            <w:vAlign w:val="center"/>
          </w:tcPr>
          <w:p w14:paraId="7D2DB7AA" w14:textId="77777777" w:rsidR="0074542B" w:rsidRPr="00D311AA" w:rsidRDefault="0074542B" w:rsidP="00B16881">
            <w:pPr>
              <w:pStyle w:val="08-Tabelageral"/>
              <w:rPr>
                <w:lang w:eastAsia="en-US"/>
              </w:rPr>
            </w:pPr>
            <w:r w:rsidRPr="00A63017">
              <w:rPr>
                <w:lang w:eastAsia="en-US"/>
              </w:rPr>
              <w:t>--</w:t>
            </w:r>
          </w:p>
        </w:tc>
      </w:tr>
      <w:tr w:rsidR="0074542B" w:rsidRPr="00D311AA" w14:paraId="1F3D1E23" w14:textId="77777777" w:rsidTr="00B16881">
        <w:trPr>
          <w:trHeight w:val="238"/>
          <w:jc w:val="center"/>
        </w:trPr>
        <w:tc>
          <w:tcPr>
            <w:tcW w:w="2275" w:type="dxa"/>
            <w:gridSpan w:val="3"/>
            <w:shd w:val="clear" w:color="auto" w:fill="auto"/>
          </w:tcPr>
          <w:p w14:paraId="3E134AB5" w14:textId="77777777" w:rsidR="0074542B" w:rsidRPr="00D311AA" w:rsidRDefault="0074542B" w:rsidP="00B16881">
            <w:pPr>
              <w:pStyle w:val="08-Tabelageral"/>
              <w:jc w:val="left"/>
              <w:rPr>
                <w:bCs/>
              </w:rPr>
            </w:pPr>
            <w:r w:rsidRPr="00181218">
              <w:t>Dividends/interest on equity receivable</w:t>
            </w:r>
          </w:p>
        </w:tc>
        <w:tc>
          <w:tcPr>
            <w:tcW w:w="1048" w:type="dxa"/>
            <w:shd w:val="clear" w:color="auto" w:fill="auto"/>
            <w:vAlign w:val="center"/>
          </w:tcPr>
          <w:p w14:paraId="0525CE09" w14:textId="77777777" w:rsidR="0074542B" w:rsidRPr="00D311AA" w:rsidRDefault="0074542B" w:rsidP="00B16881">
            <w:pPr>
              <w:pStyle w:val="08-Tabelageral"/>
            </w:pPr>
            <w:r>
              <w:t>--</w:t>
            </w:r>
          </w:p>
        </w:tc>
        <w:tc>
          <w:tcPr>
            <w:tcW w:w="1127" w:type="dxa"/>
            <w:shd w:val="clear" w:color="auto" w:fill="auto"/>
            <w:vAlign w:val="center"/>
          </w:tcPr>
          <w:p w14:paraId="165DDF4D" w14:textId="77777777" w:rsidR="0074542B" w:rsidRPr="00D311AA" w:rsidRDefault="0074542B" w:rsidP="00B16881">
            <w:pPr>
              <w:pStyle w:val="08-Tabelageral"/>
            </w:pPr>
            <w:r>
              <w:t>--</w:t>
            </w:r>
          </w:p>
        </w:tc>
        <w:tc>
          <w:tcPr>
            <w:tcW w:w="1400" w:type="dxa"/>
            <w:gridSpan w:val="2"/>
            <w:shd w:val="clear" w:color="auto" w:fill="auto"/>
            <w:vAlign w:val="center"/>
          </w:tcPr>
          <w:p w14:paraId="2A4C5102" w14:textId="77777777" w:rsidR="0074542B" w:rsidRPr="00D311AA" w:rsidRDefault="0074542B" w:rsidP="00B16881">
            <w:pPr>
              <w:pStyle w:val="08-Tabelageral"/>
              <w:rPr>
                <w:lang w:eastAsia="en-US"/>
              </w:rPr>
            </w:pPr>
            <w:r>
              <w:rPr>
                <w:lang w:eastAsia="en-US"/>
              </w:rPr>
              <w:t>--</w:t>
            </w:r>
          </w:p>
        </w:tc>
        <w:tc>
          <w:tcPr>
            <w:tcW w:w="1274" w:type="dxa"/>
            <w:gridSpan w:val="2"/>
            <w:shd w:val="clear" w:color="auto" w:fill="auto"/>
            <w:vAlign w:val="center"/>
          </w:tcPr>
          <w:p w14:paraId="4CCC90DE" w14:textId="77777777" w:rsidR="0074542B" w:rsidRPr="00D311AA" w:rsidRDefault="0074542B" w:rsidP="00B16881">
            <w:pPr>
              <w:pStyle w:val="08-Tabelageral"/>
            </w:pPr>
            <w:r>
              <w:t>--</w:t>
            </w:r>
          </w:p>
        </w:tc>
        <w:tc>
          <w:tcPr>
            <w:tcW w:w="1127" w:type="dxa"/>
            <w:shd w:val="clear" w:color="auto" w:fill="auto"/>
            <w:vAlign w:val="center"/>
          </w:tcPr>
          <w:p w14:paraId="5EDE7800" w14:textId="77777777" w:rsidR="0074542B" w:rsidRPr="00D311AA" w:rsidRDefault="0074542B" w:rsidP="00B16881">
            <w:pPr>
              <w:pStyle w:val="08-Tabelageral"/>
            </w:pPr>
            <w:r>
              <w:t>1,648</w:t>
            </w:r>
          </w:p>
        </w:tc>
        <w:tc>
          <w:tcPr>
            <w:tcW w:w="1400" w:type="dxa"/>
            <w:shd w:val="clear" w:color="auto" w:fill="auto"/>
            <w:vAlign w:val="center"/>
          </w:tcPr>
          <w:p w14:paraId="17AE92A9" w14:textId="77777777" w:rsidR="0074542B" w:rsidRPr="00D311AA" w:rsidRDefault="0074542B" w:rsidP="00B16881">
            <w:pPr>
              <w:pStyle w:val="08-Tabelageral"/>
              <w:rPr>
                <w:lang w:eastAsia="en-US"/>
              </w:rPr>
            </w:pPr>
            <w:r w:rsidRPr="00A63017">
              <w:rPr>
                <w:lang w:eastAsia="en-US"/>
              </w:rPr>
              <w:t>--</w:t>
            </w:r>
          </w:p>
        </w:tc>
      </w:tr>
      <w:tr w:rsidR="0074542B" w:rsidRPr="00D311AA" w14:paraId="50706AE3" w14:textId="77777777" w:rsidTr="00B16881">
        <w:trPr>
          <w:trHeight w:val="238"/>
          <w:jc w:val="center"/>
        </w:trPr>
        <w:tc>
          <w:tcPr>
            <w:tcW w:w="2275" w:type="dxa"/>
            <w:gridSpan w:val="3"/>
            <w:shd w:val="clear" w:color="auto" w:fill="auto"/>
          </w:tcPr>
          <w:p w14:paraId="06B9D5CC" w14:textId="77777777" w:rsidR="0074542B" w:rsidRPr="00D311AA" w:rsidRDefault="0074542B" w:rsidP="00B16881">
            <w:pPr>
              <w:pStyle w:val="08-Tabelageral"/>
              <w:jc w:val="left"/>
              <w:rPr>
                <w:bCs/>
              </w:rPr>
            </w:pPr>
            <w:r w:rsidRPr="00D311AA">
              <w:rPr>
                <w:bCs/>
              </w:rPr>
              <w:t>Commissions to be received</w:t>
            </w:r>
          </w:p>
        </w:tc>
        <w:tc>
          <w:tcPr>
            <w:tcW w:w="1048" w:type="dxa"/>
            <w:shd w:val="clear" w:color="auto" w:fill="auto"/>
            <w:vAlign w:val="center"/>
          </w:tcPr>
          <w:p w14:paraId="224BA59D" w14:textId="77777777" w:rsidR="0074542B" w:rsidRPr="00D311AA" w:rsidRDefault="0074542B" w:rsidP="00B16881">
            <w:pPr>
              <w:pStyle w:val="08-Tabelageral"/>
            </w:pPr>
            <w:r>
              <w:t>--</w:t>
            </w:r>
          </w:p>
        </w:tc>
        <w:tc>
          <w:tcPr>
            <w:tcW w:w="1127" w:type="dxa"/>
            <w:shd w:val="clear" w:color="auto" w:fill="auto"/>
            <w:vAlign w:val="center"/>
          </w:tcPr>
          <w:p w14:paraId="4B1D3BD8" w14:textId="77777777" w:rsidR="0074542B" w:rsidRPr="00D311AA" w:rsidRDefault="0074542B" w:rsidP="00B16881">
            <w:pPr>
              <w:pStyle w:val="08-Tabelageral"/>
            </w:pPr>
            <w:r>
              <w:t>1,616,173</w:t>
            </w:r>
          </w:p>
        </w:tc>
        <w:tc>
          <w:tcPr>
            <w:tcW w:w="1400" w:type="dxa"/>
            <w:gridSpan w:val="2"/>
            <w:shd w:val="clear" w:color="auto" w:fill="auto"/>
            <w:vAlign w:val="center"/>
          </w:tcPr>
          <w:p w14:paraId="3B8DB612" w14:textId="77777777" w:rsidR="0074542B" w:rsidRPr="00D311AA" w:rsidRDefault="0074542B" w:rsidP="00B16881">
            <w:pPr>
              <w:pStyle w:val="08-Tabelageral"/>
              <w:rPr>
                <w:lang w:eastAsia="en-US"/>
              </w:rPr>
            </w:pPr>
            <w:r>
              <w:rPr>
                <w:lang w:eastAsia="en-US"/>
              </w:rPr>
              <w:t>--</w:t>
            </w:r>
          </w:p>
        </w:tc>
        <w:tc>
          <w:tcPr>
            <w:tcW w:w="1274" w:type="dxa"/>
            <w:gridSpan w:val="2"/>
            <w:shd w:val="clear" w:color="auto" w:fill="auto"/>
            <w:vAlign w:val="center"/>
          </w:tcPr>
          <w:p w14:paraId="468E99E5" w14:textId="77777777" w:rsidR="0074542B" w:rsidRPr="00D311AA" w:rsidRDefault="0074542B" w:rsidP="00B16881">
            <w:pPr>
              <w:pStyle w:val="08-Tabelageral"/>
            </w:pPr>
            <w:r>
              <w:t>--</w:t>
            </w:r>
          </w:p>
        </w:tc>
        <w:tc>
          <w:tcPr>
            <w:tcW w:w="1127" w:type="dxa"/>
            <w:shd w:val="clear" w:color="auto" w:fill="auto"/>
            <w:vAlign w:val="center"/>
          </w:tcPr>
          <w:p w14:paraId="67B2B95C" w14:textId="77777777" w:rsidR="0074542B" w:rsidRPr="00D311AA" w:rsidRDefault="0074542B" w:rsidP="00B16881">
            <w:pPr>
              <w:pStyle w:val="08-Tabelageral"/>
            </w:pPr>
            <w:r w:rsidRPr="005137CA">
              <w:t>1</w:t>
            </w:r>
            <w:r>
              <w:t>,</w:t>
            </w:r>
            <w:r w:rsidRPr="005137CA">
              <w:t>724</w:t>
            </w:r>
            <w:r>
              <w:t>,</w:t>
            </w:r>
            <w:r w:rsidRPr="005137CA">
              <w:t>593</w:t>
            </w:r>
          </w:p>
        </w:tc>
        <w:tc>
          <w:tcPr>
            <w:tcW w:w="1400" w:type="dxa"/>
            <w:shd w:val="clear" w:color="auto" w:fill="auto"/>
            <w:vAlign w:val="center"/>
          </w:tcPr>
          <w:p w14:paraId="4E7DF016" w14:textId="77777777" w:rsidR="0074542B" w:rsidRPr="00D311AA" w:rsidRDefault="0074542B" w:rsidP="00B16881">
            <w:pPr>
              <w:pStyle w:val="08-Tabelageral"/>
              <w:rPr>
                <w:lang w:eastAsia="en-US"/>
              </w:rPr>
            </w:pPr>
            <w:r w:rsidRPr="00A63017">
              <w:rPr>
                <w:lang w:eastAsia="en-US"/>
              </w:rPr>
              <w:t>--</w:t>
            </w:r>
          </w:p>
        </w:tc>
      </w:tr>
      <w:tr w:rsidR="0074542B" w:rsidRPr="00D311AA" w14:paraId="2D21B493" w14:textId="77777777" w:rsidTr="00B16881">
        <w:trPr>
          <w:trHeight w:val="238"/>
          <w:jc w:val="center"/>
        </w:trPr>
        <w:tc>
          <w:tcPr>
            <w:tcW w:w="2275" w:type="dxa"/>
            <w:gridSpan w:val="3"/>
            <w:shd w:val="clear" w:color="auto" w:fill="auto"/>
          </w:tcPr>
          <w:p w14:paraId="03C159B7" w14:textId="77777777" w:rsidR="0074542B" w:rsidRPr="00D311AA" w:rsidRDefault="0074542B" w:rsidP="00B16881">
            <w:pPr>
              <w:pStyle w:val="08-Tabelageral"/>
              <w:jc w:val="left"/>
              <w:rPr>
                <w:b/>
              </w:rPr>
            </w:pPr>
            <w:r w:rsidRPr="00D311AA">
              <w:rPr>
                <w:b/>
              </w:rPr>
              <w:t>Liabilities</w:t>
            </w:r>
          </w:p>
        </w:tc>
        <w:tc>
          <w:tcPr>
            <w:tcW w:w="1048" w:type="dxa"/>
            <w:shd w:val="clear" w:color="auto" w:fill="auto"/>
            <w:vAlign w:val="center"/>
          </w:tcPr>
          <w:p w14:paraId="2B9B6D64" w14:textId="77777777" w:rsidR="0074542B" w:rsidRPr="00D311AA" w:rsidRDefault="0074542B" w:rsidP="00B16881">
            <w:pPr>
              <w:pStyle w:val="08-Tabelageral"/>
              <w:rPr>
                <w:b/>
              </w:rPr>
            </w:pPr>
          </w:p>
        </w:tc>
        <w:tc>
          <w:tcPr>
            <w:tcW w:w="1127" w:type="dxa"/>
            <w:shd w:val="clear" w:color="auto" w:fill="auto"/>
            <w:vAlign w:val="center"/>
          </w:tcPr>
          <w:p w14:paraId="04C059BE" w14:textId="77777777" w:rsidR="0074542B" w:rsidRPr="00D311AA" w:rsidRDefault="0074542B" w:rsidP="00B16881">
            <w:pPr>
              <w:pStyle w:val="08-Tabelageral"/>
              <w:rPr>
                <w:b/>
              </w:rPr>
            </w:pPr>
          </w:p>
        </w:tc>
        <w:tc>
          <w:tcPr>
            <w:tcW w:w="1400" w:type="dxa"/>
            <w:gridSpan w:val="2"/>
            <w:shd w:val="clear" w:color="auto" w:fill="auto"/>
            <w:vAlign w:val="center"/>
          </w:tcPr>
          <w:p w14:paraId="623F7B47" w14:textId="77777777" w:rsidR="0074542B" w:rsidRPr="00D311AA" w:rsidRDefault="0074542B" w:rsidP="00B16881">
            <w:pPr>
              <w:pStyle w:val="08-Tabelageral"/>
              <w:rPr>
                <w:b/>
              </w:rPr>
            </w:pPr>
          </w:p>
        </w:tc>
        <w:tc>
          <w:tcPr>
            <w:tcW w:w="1274" w:type="dxa"/>
            <w:gridSpan w:val="2"/>
            <w:shd w:val="clear" w:color="auto" w:fill="auto"/>
            <w:vAlign w:val="center"/>
          </w:tcPr>
          <w:p w14:paraId="386947E8" w14:textId="77777777" w:rsidR="0074542B" w:rsidRPr="00D311AA" w:rsidRDefault="0074542B" w:rsidP="00B16881">
            <w:pPr>
              <w:pStyle w:val="08-Tabelageral"/>
              <w:rPr>
                <w:b/>
              </w:rPr>
            </w:pPr>
          </w:p>
        </w:tc>
        <w:tc>
          <w:tcPr>
            <w:tcW w:w="1127" w:type="dxa"/>
            <w:shd w:val="clear" w:color="auto" w:fill="auto"/>
            <w:vAlign w:val="center"/>
          </w:tcPr>
          <w:p w14:paraId="39F86573" w14:textId="77777777" w:rsidR="0074542B" w:rsidRPr="00D311AA" w:rsidRDefault="0074542B" w:rsidP="00B16881">
            <w:pPr>
              <w:pStyle w:val="08-Tabelageral"/>
              <w:rPr>
                <w:b/>
              </w:rPr>
            </w:pPr>
          </w:p>
        </w:tc>
        <w:tc>
          <w:tcPr>
            <w:tcW w:w="1400" w:type="dxa"/>
            <w:shd w:val="clear" w:color="auto" w:fill="auto"/>
            <w:vAlign w:val="center"/>
          </w:tcPr>
          <w:p w14:paraId="0958C246" w14:textId="77777777" w:rsidR="0074542B" w:rsidRPr="00D311AA" w:rsidRDefault="0074542B" w:rsidP="00B16881">
            <w:pPr>
              <w:pStyle w:val="08-Tabelageral"/>
              <w:rPr>
                <w:b/>
              </w:rPr>
            </w:pPr>
          </w:p>
        </w:tc>
      </w:tr>
      <w:tr w:rsidR="0074542B" w:rsidRPr="00D311AA" w14:paraId="69991DAB" w14:textId="77777777" w:rsidTr="00B16881">
        <w:trPr>
          <w:trHeight w:val="238"/>
          <w:jc w:val="center"/>
        </w:trPr>
        <w:tc>
          <w:tcPr>
            <w:tcW w:w="2275" w:type="dxa"/>
            <w:gridSpan w:val="3"/>
            <w:shd w:val="clear" w:color="auto" w:fill="auto"/>
          </w:tcPr>
          <w:p w14:paraId="01192746" w14:textId="77777777" w:rsidR="0074542B" w:rsidRPr="00D311AA" w:rsidRDefault="0074542B" w:rsidP="00B16881">
            <w:pPr>
              <w:pStyle w:val="08-Tabelageral"/>
              <w:jc w:val="left"/>
              <w:rPr>
                <w:bCs/>
              </w:rPr>
            </w:pPr>
            <w:r w:rsidRPr="00D311AA">
              <w:rPr>
                <w:bCs/>
              </w:rPr>
              <w:t>Social and statutory obligations</w:t>
            </w:r>
          </w:p>
        </w:tc>
        <w:tc>
          <w:tcPr>
            <w:tcW w:w="1048" w:type="dxa"/>
            <w:shd w:val="clear" w:color="auto" w:fill="auto"/>
            <w:vAlign w:val="center"/>
          </w:tcPr>
          <w:p w14:paraId="3D0460ED" w14:textId="77777777" w:rsidR="0074542B" w:rsidRPr="00D311AA" w:rsidRDefault="0074542B" w:rsidP="00B16881">
            <w:pPr>
              <w:pStyle w:val="08-Tabelageral"/>
            </w:pPr>
            <w:r>
              <w:t>203</w:t>
            </w:r>
          </w:p>
        </w:tc>
        <w:tc>
          <w:tcPr>
            <w:tcW w:w="1127" w:type="dxa"/>
            <w:shd w:val="clear" w:color="auto" w:fill="auto"/>
            <w:vAlign w:val="center"/>
          </w:tcPr>
          <w:p w14:paraId="6C073C49" w14:textId="77777777" w:rsidR="0074542B" w:rsidRPr="00D311AA" w:rsidRDefault="0074542B" w:rsidP="00B16881">
            <w:pPr>
              <w:pStyle w:val="08-Tabelageral"/>
            </w:pPr>
            <w:r>
              <w:t>--</w:t>
            </w:r>
          </w:p>
        </w:tc>
        <w:tc>
          <w:tcPr>
            <w:tcW w:w="1400" w:type="dxa"/>
            <w:gridSpan w:val="2"/>
            <w:shd w:val="clear" w:color="auto" w:fill="auto"/>
            <w:vAlign w:val="center"/>
          </w:tcPr>
          <w:p w14:paraId="6CA0C02B" w14:textId="77777777" w:rsidR="0074542B" w:rsidRPr="00D311AA" w:rsidRDefault="0074542B" w:rsidP="00B16881">
            <w:pPr>
              <w:pStyle w:val="08-Tabelageral"/>
              <w:rPr>
                <w:lang w:eastAsia="en-US"/>
              </w:rPr>
            </w:pPr>
            <w:r>
              <w:rPr>
                <w:lang w:eastAsia="en-US"/>
              </w:rPr>
              <w:t>--</w:t>
            </w:r>
          </w:p>
        </w:tc>
        <w:tc>
          <w:tcPr>
            <w:tcW w:w="1274" w:type="dxa"/>
            <w:gridSpan w:val="2"/>
            <w:shd w:val="clear" w:color="auto" w:fill="auto"/>
            <w:vAlign w:val="center"/>
          </w:tcPr>
          <w:p w14:paraId="6DF91101" w14:textId="77777777" w:rsidR="0074542B" w:rsidRPr="00D311AA" w:rsidRDefault="0074542B" w:rsidP="00B16881">
            <w:pPr>
              <w:pStyle w:val="08-Tabelageral"/>
            </w:pPr>
            <w:r w:rsidRPr="005161A9">
              <w:t>1</w:t>
            </w:r>
            <w:r>
              <w:t>,</w:t>
            </w:r>
            <w:r w:rsidRPr="005161A9">
              <w:t>213</w:t>
            </w:r>
            <w:r>
              <w:t>,</w:t>
            </w:r>
            <w:r w:rsidRPr="005161A9">
              <w:t>496</w:t>
            </w:r>
          </w:p>
        </w:tc>
        <w:tc>
          <w:tcPr>
            <w:tcW w:w="1127" w:type="dxa"/>
            <w:shd w:val="clear" w:color="auto" w:fill="auto"/>
            <w:vAlign w:val="center"/>
          </w:tcPr>
          <w:p w14:paraId="070E360C" w14:textId="77777777" w:rsidR="0074542B" w:rsidRPr="00D311AA" w:rsidRDefault="0074542B" w:rsidP="00B16881">
            <w:pPr>
              <w:pStyle w:val="08-Tabelageral"/>
            </w:pPr>
            <w:r>
              <w:t>--</w:t>
            </w:r>
          </w:p>
        </w:tc>
        <w:tc>
          <w:tcPr>
            <w:tcW w:w="1400" w:type="dxa"/>
            <w:shd w:val="clear" w:color="auto" w:fill="auto"/>
            <w:vAlign w:val="center"/>
          </w:tcPr>
          <w:p w14:paraId="473C2660" w14:textId="77777777" w:rsidR="0074542B" w:rsidRPr="00D311AA" w:rsidRDefault="0074542B" w:rsidP="00B16881">
            <w:pPr>
              <w:pStyle w:val="08-Tabelageral"/>
              <w:rPr>
                <w:lang w:eastAsia="en-US"/>
              </w:rPr>
            </w:pPr>
            <w:r w:rsidRPr="00A63017">
              <w:rPr>
                <w:lang w:eastAsia="en-US"/>
              </w:rPr>
              <w:t>--</w:t>
            </w:r>
          </w:p>
        </w:tc>
      </w:tr>
      <w:tr w:rsidR="0074542B" w:rsidRPr="00D311AA" w14:paraId="6EC3045D" w14:textId="77777777" w:rsidTr="00B16881">
        <w:trPr>
          <w:trHeight w:val="238"/>
          <w:jc w:val="center"/>
        </w:trPr>
        <w:tc>
          <w:tcPr>
            <w:tcW w:w="2275" w:type="dxa"/>
            <w:gridSpan w:val="3"/>
            <w:tcBorders>
              <w:bottom w:val="nil"/>
            </w:tcBorders>
            <w:shd w:val="clear" w:color="auto" w:fill="auto"/>
          </w:tcPr>
          <w:p w14:paraId="32141F6F" w14:textId="77777777" w:rsidR="0074542B" w:rsidRPr="00D311AA" w:rsidRDefault="0074542B" w:rsidP="00B16881">
            <w:pPr>
              <w:pStyle w:val="08-Tabelageral"/>
              <w:jc w:val="left"/>
              <w:rPr>
                <w:bCs/>
              </w:rPr>
            </w:pPr>
            <w:r w:rsidRPr="00D311AA">
              <w:rPr>
                <w:bCs/>
              </w:rPr>
              <w:t>Obligations with related parties</w:t>
            </w:r>
            <w:r>
              <w:rPr>
                <w:bCs/>
              </w:rPr>
              <w:t xml:space="preserve"> </w:t>
            </w:r>
            <w:r w:rsidRPr="002E2397">
              <w:rPr>
                <w:bCs/>
                <w:vertAlign w:val="superscript"/>
              </w:rPr>
              <w:t>(3)</w:t>
            </w:r>
          </w:p>
        </w:tc>
        <w:tc>
          <w:tcPr>
            <w:tcW w:w="1048" w:type="dxa"/>
            <w:tcBorders>
              <w:bottom w:val="nil"/>
            </w:tcBorders>
            <w:shd w:val="clear" w:color="auto" w:fill="auto"/>
            <w:vAlign w:val="center"/>
          </w:tcPr>
          <w:p w14:paraId="4906B7E5" w14:textId="77777777" w:rsidR="0074542B" w:rsidRPr="00D311AA" w:rsidRDefault="0074542B" w:rsidP="00B16881">
            <w:pPr>
              <w:pStyle w:val="08-Tabelageral"/>
            </w:pPr>
            <w:r>
              <w:t>25,111</w:t>
            </w:r>
          </w:p>
        </w:tc>
        <w:tc>
          <w:tcPr>
            <w:tcW w:w="1127" w:type="dxa"/>
            <w:tcBorders>
              <w:bottom w:val="nil"/>
            </w:tcBorders>
            <w:shd w:val="clear" w:color="auto" w:fill="auto"/>
            <w:vAlign w:val="center"/>
          </w:tcPr>
          <w:p w14:paraId="21C9AC7A" w14:textId="77777777" w:rsidR="0074542B" w:rsidRPr="00D311AA" w:rsidRDefault="0074542B" w:rsidP="00B16881">
            <w:pPr>
              <w:pStyle w:val="08-Tabelageral"/>
            </w:pPr>
            <w:r>
              <w:t>164,784</w:t>
            </w:r>
          </w:p>
        </w:tc>
        <w:tc>
          <w:tcPr>
            <w:tcW w:w="1400" w:type="dxa"/>
            <w:gridSpan w:val="2"/>
            <w:tcBorders>
              <w:bottom w:val="nil"/>
            </w:tcBorders>
            <w:shd w:val="clear" w:color="auto" w:fill="auto"/>
            <w:vAlign w:val="center"/>
          </w:tcPr>
          <w:p w14:paraId="50EA8775" w14:textId="77777777" w:rsidR="0074542B" w:rsidRPr="00D311AA" w:rsidRDefault="0074542B" w:rsidP="00B16881">
            <w:pPr>
              <w:pStyle w:val="08-Tabelageral"/>
              <w:rPr>
                <w:lang w:eastAsia="en-US"/>
              </w:rPr>
            </w:pPr>
            <w:r>
              <w:rPr>
                <w:lang w:eastAsia="en-US"/>
              </w:rPr>
              <w:t>--</w:t>
            </w:r>
          </w:p>
        </w:tc>
        <w:tc>
          <w:tcPr>
            <w:tcW w:w="1274" w:type="dxa"/>
            <w:gridSpan w:val="2"/>
            <w:tcBorders>
              <w:bottom w:val="nil"/>
            </w:tcBorders>
            <w:shd w:val="clear" w:color="auto" w:fill="auto"/>
            <w:vAlign w:val="center"/>
          </w:tcPr>
          <w:p w14:paraId="505B63C0" w14:textId="77777777" w:rsidR="0074542B" w:rsidRPr="00D311AA" w:rsidRDefault="0074542B" w:rsidP="00B16881">
            <w:pPr>
              <w:pStyle w:val="08-Tabelageral"/>
            </w:pPr>
            <w:r w:rsidRPr="005161A9">
              <w:t>22</w:t>
            </w:r>
            <w:r>
              <w:t>,</w:t>
            </w:r>
            <w:r w:rsidRPr="005161A9">
              <w:t>355</w:t>
            </w:r>
          </w:p>
        </w:tc>
        <w:tc>
          <w:tcPr>
            <w:tcW w:w="1127" w:type="dxa"/>
            <w:tcBorders>
              <w:bottom w:val="nil"/>
            </w:tcBorders>
            <w:shd w:val="clear" w:color="auto" w:fill="auto"/>
            <w:vAlign w:val="center"/>
          </w:tcPr>
          <w:p w14:paraId="5D0EAB31" w14:textId="77777777" w:rsidR="0074542B" w:rsidRPr="00D311AA" w:rsidRDefault="0074542B" w:rsidP="00B16881">
            <w:pPr>
              <w:pStyle w:val="08-Tabelageral"/>
            </w:pPr>
            <w:r w:rsidRPr="005161A9">
              <w:t>200</w:t>
            </w:r>
            <w:r>
              <w:t>,</w:t>
            </w:r>
            <w:r w:rsidRPr="005161A9">
              <w:t>524</w:t>
            </w:r>
          </w:p>
        </w:tc>
        <w:tc>
          <w:tcPr>
            <w:tcW w:w="1400" w:type="dxa"/>
            <w:tcBorders>
              <w:bottom w:val="nil"/>
            </w:tcBorders>
            <w:shd w:val="clear" w:color="auto" w:fill="auto"/>
            <w:vAlign w:val="center"/>
          </w:tcPr>
          <w:p w14:paraId="16CA6CF7" w14:textId="77777777" w:rsidR="0074542B" w:rsidRPr="00D311AA" w:rsidRDefault="0074542B" w:rsidP="00B16881">
            <w:pPr>
              <w:pStyle w:val="08-Tabelageral"/>
              <w:rPr>
                <w:lang w:eastAsia="en-US"/>
              </w:rPr>
            </w:pPr>
            <w:r w:rsidRPr="00A63017">
              <w:rPr>
                <w:lang w:eastAsia="en-US"/>
              </w:rPr>
              <w:t>--</w:t>
            </w:r>
          </w:p>
        </w:tc>
      </w:tr>
      <w:tr w:rsidR="0074542B" w:rsidRPr="00D311AA" w14:paraId="5275C09D" w14:textId="77777777" w:rsidTr="00B16881">
        <w:trPr>
          <w:trHeight w:val="238"/>
          <w:jc w:val="center"/>
        </w:trPr>
        <w:tc>
          <w:tcPr>
            <w:tcW w:w="2275" w:type="dxa"/>
            <w:gridSpan w:val="3"/>
            <w:tcBorders>
              <w:top w:val="nil"/>
              <w:bottom w:val="single" w:sz="2" w:space="0" w:color="1F4E79" w:themeColor="accent1" w:themeShade="80"/>
            </w:tcBorders>
            <w:shd w:val="clear" w:color="auto" w:fill="auto"/>
          </w:tcPr>
          <w:p w14:paraId="4A8B4C4F" w14:textId="77777777" w:rsidR="0074542B" w:rsidRPr="00D311AA" w:rsidRDefault="0074542B" w:rsidP="00B16881">
            <w:pPr>
              <w:pStyle w:val="08-Tabelageral"/>
              <w:jc w:val="left"/>
              <w:rPr>
                <w:bCs/>
              </w:rPr>
            </w:pPr>
            <w:r w:rsidRPr="00D311AA">
              <w:rPr>
                <w:bCs/>
              </w:rPr>
              <w:t>Unearned Commissions</w:t>
            </w:r>
          </w:p>
        </w:tc>
        <w:tc>
          <w:tcPr>
            <w:tcW w:w="1048" w:type="dxa"/>
            <w:tcBorders>
              <w:top w:val="nil"/>
              <w:bottom w:val="single" w:sz="2" w:space="0" w:color="1F4E79" w:themeColor="accent1" w:themeShade="80"/>
            </w:tcBorders>
            <w:shd w:val="clear" w:color="auto" w:fill="auto"/>
            <w:vAlign w:val="center"/>
          </w:tcPr>
          <w:p w14:paraId="5CFB5B86" w14:textId="77777777" w:rsidR="0074542B" w:rsidRPr="00D311AA" w:rsidRDefault="0074542B" w:rsidP="00B16881">
            <w:pPr>
              <w:pStyle w:val="08-Tabelageral"/>
            </w:pPr>
            <w:r>
              <w:t>--</w:t>
            </w:r>
          </w:p>
        </w:tc>
        <w:tc>
          <w:tcPr>
            <w:tcW w:w="1127" w:type="dxa"/>
            <w:tcBorders>
              <w:top w:val="nil"/>
              <w:bottom w:val="single" w:sz="2" w:space="0" w:color="1F4E79" w:themeColor="accent1" w:themeShade="80"/>
            </w:tcBorders>
            <w:shd w:val="clear" w:color="auto" w:fill="auto"/>
            <w:vAlign w:val="center"/>
          </w:tcPr>
          <w:p w14:paraId="31F301F1" w14:textId="77777777" w:rsidR="0074542B" w:rsidRPr="00D311AA" w:rsidRDefault="0074542B" w:rsidP="00B16881">
            <w:pPr>
              <w:pStyle w:val="08-Tabelageral"/>
            </w:pPr>
            <w:r>
              <w:t>3,343,817</w:t>
            </w:r>
          </w:p>
        </w:tc>
        <w:tc>
          <w:tcPr>
            <w:tcW w:w="1400" w:type="dxa"/>
            <w:gridSpan w:val="2"/>
            <w:tcBorders>
              <w:top w:val="nil"/>
              <w:bottom w:val="single" w:sz="2" w:space="0" w:color="1F4E79" w:themeColor="accent1" w:themeShade="80"/>
            </w:tcBorders>
            <w:shd w:val="clear" w:color="auto" w:fill="auto"/>
            <w:vAlign w:val="center"/>
          </w:tcPr>
          <w:p w14:paraId="529E415B" w14:textId="77777777" w:rsidR="0074542B" w:rsidRPr="00D311AA" w:rsidRDefault="0074542B" w:rsidP="00B16881">
            <w:pPr>
              <w:pStyle w:val="08-Tabelageral"/>
              <w:rPr>
                <w:lang w:eastAsia="en-US"/>
              </w:rPr>
            </w:pPr>
            <w:r>
              <w:rPr>
                <w:lang w:eastAsia="en-US"/>
              </w:rPr>
              <w:t>--</w:t>
            </w:r>
          </w:p>
        </w:tc>
        <w:tc>
          <w:tcPr>
            <w:tcW w:w="1274" w:type="dxa"/>
            <w:gridSpan w:val="2"/>
            <w:tcBorders>
              <w:top w:val="nil"/>
              <w:bottom w:val="single" w:sz="2" w:space="0" w:color="1F4E79" w:themeColor="accent1" w:themeShade="80"/>
            </w:tcBorders>
            <w:shd w:val="clear" w:color="auto" w:fill="auto"/>
            <w:vAlign w:val="center"/>
          </w:tcPr>
          <w:p w14:paraId="1C3E32DA" w14:textId="77777777" w:rsidR="0074542B" w:rsidRPr="00D311AA" w:rsidRDefault="0074542B" w:rsidP="00B16881">
            <w:pPr>
              <w:pStyle w:val="08-Tabelageral"/>
            </w:pPr>
            <w:r>
              <w:t>--</w:t>
            </w:r>
          </w:p>
        </w:tc>
        <w:tc>
          <w:tcPr>
            <w:tcW w:w="1127" w:type="dxa"/>
            <w:tcBorders>
              <w:top w:val="nil"/>
              <w:bottom w:val="single" w:sz="2" w:space="0" w:color="1F4E79" w:themeColor="accent1" w:themeShade="80"/>
            </w:tcBorders>
            <w:shd w:val="clear" w:color="auto" w:fill="auto"/>
            <w:vAlign w:val="center"/>
          </w:tcPr>
          <w:p w14:paraId="1931932A" w14:textId="77777777" w:rsidR="0074542B" w:rsidRPr="00D311AA" w:rsidRDefault="0074542B" w:rsidP="00B16881">
            <w:pPr>
              <w:pStyle w:val="08-Tabelageral"/>
            </w:pPr>
            <w:r w:rsidRPr="005161A9">
              <w:t>2</w:t>
            </w:r>
            <w:r>
              <w:t>,</w:t>
            </w:r>
            <w:r w:rsidRPr="005161A9">
              <w:t>967</w:t>
            </w:r>
            <w:r>
              <w:t>,</w:t>
            </w:r>
            <w:r w:rsidRPr="005161A9">
              <w:t>027</w:t>
            </w:r>
          </w:p>
        </w:tc>
        <w:tc>
          <w:tcPr>
            <w:tcW w:w="1400" w:type="dxa"/>
            <w:tcBorders>
              <w:top w:val="nil"/>
              <w:bottom w:val="single" w:sz="2" w:space="0" w:color="1F4E79" w:themeColor="accent1" w:themeShade="80"/>
            </w:tcBorders>
            <w:shd w:val="clear" w:color="auto" w:fill="auto"/>
            <w:vAlign w:val="center"/>
          </w:tcPr>
          <w:p w14:paraId="1DE76E0E" w14:textId="77777777" w:rsidR="0074542B" w:rsidRPr="00D311AA" w:rsidRDefault="0074542B" w:rsidP="00B16881">
            <w:pPr>
              <w:pStyle w:val="08-Tabelageral"/>
              <w:rPr>
                <w:lang w:eastAsia="en-US"/>
              </w:rPr>
            </w:pPr>
            <w:r w:rsidRPr="00A63017">
              <w:rPr>
                <w:lang w:eastAsia="en-US"/>
              </w:rPr>
              <w:t>--</w:t>
            </w:r>
          </w:p>
        </w:tc>
      </w:tr>
    </w:tbl>
    <w:p w14:paraId="0A6B235A" w14:textId="77777777" w:rsidR="0074542B" w:rsidRDefault="0074542B" w:rsidP="00B16881">
      <w:pPr>
        <w:pStyle w:val="01-TtulodeNota"/>
        <w:spacing w:before="0" w:after="0"/>
        <w:jc w:val="right"/>
        <w:rPr>
          <w:sz w:val="14"/>
          <w:szCs w:val="14"/>
        </w:rPr>
      </w:pPr>
    </w:p>
    <w:p w14:paraId="4B37DEC7" w14:textId="77777777" w:rsidR="0074542B" w:rsidRPr="00D311AA" w:rsidRDefault="0074542B" w:rsidP="00B16881">
      <w:pPr>
        <w:pStyle w:val="01-TtulodeNota"/>
        <w:keepNext/>
        <w:spacing w:before="0" w:after="0"/>
        <w:jc w:val="right"/>
        <w:rPr>
          <w:sz w:val="14"/>
          <w:szCs w:val="14"/>
        </w:rPr>
      </w:pPr>
      <w:r w:rsidRPr="00D311AA">
        <w:rPr>
          <w:sz w:val="14"/>
          <w:szCs w:val="14"/>
        </w:rPr>
        <w:t>R$ thousand</w:t>
      </w:r>
    </w:p>
    <w:tbl>
      <w:tblPr>
        <w:tblW w:w="4945"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165"/>
        <w:gridCol w:w="1273"/>
        <w:gridCol w:w="1148"/>
        <w:gridCol w:w="1170"/>
        <w:gridCol w:w="1325"/>
        <w:gridCol w:w="1323"/>
        <w:gridCol w:w="1112"/>
        <w:gridCol w:w="1230"/>
      </w:tblGrid>
      <w:tr w:rsidR="0074542B" w:rsidRPr="00D311AA" w14:paraId="2D0C0338" w14:textId="77777777" w:rsidTr="00B16881">
        <w:trPr>
          <w:trHeight w:val="238"/>
          <w:jc w:val="center"/>
        </w:trPr>
        <w:tc>
          <w:tcPr>
            <w:tcW w:w="1165" w:type="dxa"/>
            <w:tcBorders>
              <w:top w:val="single" w:sz="2" w:space="0" w:color="1F4E79" w:themeColor="accent1" w:themeShade="80"/>
              <w:bottom w:val="nil"/>
            </w:tcBorders>
            <w:shd w:val="clear" w:color="auto" w:fill="auto"/>
          </w:tcPr>
          <w:p w14:paraId="396A6324" w14:textId="77777777" w:rsidR="0074542B" w:rsidRPr="00D311AA" w:rsidRDefault="0074542B" w:rsidP="00B16881">
            <w:pPr>
              <w:pStyle w:val="08-Tabelageral"/>
              <w:rPr>
                <w:b/>
                <w:szCs w:val="14"/>
              </w:rPr>
            </w:pPr>
          </w:p>
        </w:tc>
        <w:tc>
          <w:tcPr>
            <w:tcW w:w="1273" w:type="dxa"/>
            <w:tcBorders>
              <w:top w:val="single" w:sz="2" w:space="0" w:color="1F4E79" w:themeColor="accent1" w:themeShade="80"/>
              <w:bottom w:val="nil"/>
            </w:tcBorders>
            <w:shd w:val="clear" w:color="auto" w:fill="auto"/>
          </w:tcPr>
          <w:p w14:paraId="416A36AB" w14:textId="77777777" w:rsidR="0074542B" w:rsidRPr="00D311AA" w:rsidRDefault="0074542B" w:rsidP="00B16881">
            <w:pPr>
              <w:pStyle w:val="08-Tabelageral"/>
              <w:rPr>
                <w:b/>
                <w:szCs w:val="14"/>
              </w:rPr>
            </w:pPr>
          </w:p>
        </w:tc>
        <w:tc>
          <w:tcPr>
            <w:tcW w:w="3643" w:type="dxa"/>
            <w:gridSpan w:val="3"/>
            <w:tcBorders>
              <w:top w:val="single" w:sz="2" w:space="0" w:color="1F4E79" w:themeColor="accent1" w:themeShade="80"/>
              <w:bottom w:val="single" w:sz="2" w:space="0" w:color="1F4E79" w:themeColor="accent1" w:themeShade="80"/>
            </w:tcBorders>
            <w:shd w:val="clear" w:color="auto" w:fill="auto"/>
          </w:tcPr>
          <w:p w14:paraId="22C008C0" w14:textId="77777777" w:rsidR="0074542B" w:rsidRPr="00D311AA" w:rsidRDefault="0074542B" w:rsidP="00B16881">
            <w:pPr>
              <w:pStyle w:val="08-Tabelageral"/>
              <w:jc w:val="center"/>
              <w:rPr>
                <w:b/>
                <w:szCs w:val="14"/>
              </w:rPr>
            </w:pPr>
            <w:r>
              <w:rPr>
                <w:rFonts w:cs="Arial"/>
                <w:b/>
                <w:bCs/>
                <w:szCs w:val="14"/>
              </w:rPr>
              <w:t>3</w:t>
            </w:r>
            <w:r>
              <w:rPr>
                <w:rFonts w:cs="Arial"/>
                <w:b/>
                <w:bCs/>
                <w:szCs w:val="14"/>
                <w:vertAlign w:val="superscript"/>
              </w:rPr>
              <w:t>r</w:t>
            </w:r>
            <w:r w:rsidRPr="00966253">
              <w:rPr>
                <w:rFonts w:cs="Arial"/>
                <w:b/>
                <w:bCs/>
                <w:szCs w:val="14"/>
                <w:vertAlign w:val="superscript"/>
              </w:rPr>
              <w:t>d</w:t>
            </w:r>
            <w:r w:rsidRPr="00D43605">
              <w:rPr>
                <w:rFonts w:cs="Arial"/>
                <w:b/>
                <w:bCs/>
                <w:szCs w:val="14"/>
              </w:rPr>
              <w:t xml:space="preserve"> Quarter</w:t>
            </w:r>
            <w:r>
              <w:rPr>
                <w:rFonts w:cs="Arial"/>
                <w:b/>
                <w:bCs/>
                <w:szCs w:val="14"/>
              </w:rPr>
              <w:t xml:space="preserve"> 2</w:t>
            </w:r>
            <w:r w:rsidRPr="00D43605">
              <w:rPr>
                <w:rFonts w:cs="Arial"/>
                <w:b/>
                <w:bCs/>
                <w:szCs w:val="14"/>
              </w:rPr>
              <w:t>022</w:t>
            </w:r>
          </w:p>
        </w:tc>
        <w:tc>
          <w:tcPr>
            <w:tcW w:w="3665" w:type="dxa"/>
            <w:gridSpan w:val="3"/>
            <w:tcBorders>
              <w:top w:val="single" w:sz="2" w:space="0" w:color="1F4E79" w:themeColor="accent1" w:themeShade="80"/>
              <w:bottom w:val="single" w:sz="2" w:space="0" w:color="1F4E79" w:themeColor="accent1" w:themeShade="80"/>
            </w:tcBorders>
            <w:shd w:val="clear" w:color="auto" w:fill="auto"/>
          </w:tcPr>
          <w:p w14:paraId="3C1C844B" w14:textId="77777777" w:rsidR="0074542B" w:rsidRPr="00D311AA" w:rsidRDefault="0074542B" w:rsidP="00B16881">
            <w:pPr>
              <w:pStyle w:val="08-Tabelageral"/>
              <w:jc w:val="center"/>
              <w:rPr>
                <w:b/>
                <w:szCs w:val="14"/>
              </w:rPr>
            </w:pPr>
            <w:r>
              <w:rPr>
                <w:rFonts w:cs="Arial"/>
                <w:b/>
                <w:szCs w:val="14"/>
              </w:rPr>
              <w:t>3</w:t>
            </w:r>
            <w:r>
              <w:rPr>
                <w:rFonts w:cs="Arial"/>
                <w:b/>
                <w:szCs w:val="14"/>
                <w:vertAlign w:val="superscript"/>
              </w:rPr>
              <w:t>rd</w:t>
            </w:r>
            <w:r w:rsidRPr="00966253">
              <w:rPr>
                <w:rFonts w:cs="Arial"/>
                <w:b/>
                <w:szCs w:val="14"/>
              </w:rPr>
              <w:t xml:space="preserve"> Quarter 202</w:t>
            </w:r>
            <w:r>
              <w:rPr>
                <w:rFonts w:cs="Arial"/>
                <w:b/>
                <w:szCs w:val="14"/>
              </w:rPr>
              <w:t>1</w:t>
            </w:r>
          </w:p>
        </w:tc>
      </w:tr>
      <w:tr w:rsidR="0074542B" w:rsidRPr="00D311AA" w14:paraId="791CACE4" w14:textId="77777777" w:rsidTr="00B16881">
        <w:trPr>
          <w:trHeight w:val="238"/>
          <w:jc w:val="center"/>
        </w:trPr>
        <w:tc>
          <w:tcPr>
            <w:tcW w:w="2438" w:type="dxa"/>
            <w:gridSpan w:val="2"/>
            <w:tcBorders>
              <w:top w:val="nil"/>
              <w:bottom w:val="single" w:sz="2" w:space="0" w:color="1F4E79" w:themeColor="accent1" w:themeShade="80"/>
            </w:tcBorders>
            <w:shd w:val="clear" w:color="auto" w:fill="auto"/>
            <w:vAlign w:val="center"/>
          </w:tcPr>
          <w:p w14:paraId="40E44A3E" w14:textId="77777777" w:rsidR="0074542B" w:rsidRPr="00D311AA" w:rsidRDefault="0074542B" w:rsidP="00B16881">
            <w:pPr>
              <w:pStyle w:val="08-Tabelageral"/>
              <w:rPr>
                <w:b/>
                <w:szCs w:val="14"/>
              </w:rPr>
            </w:pPr>
          </w:p>
        </w:tc>
        <w:tc>
          <w:tcPr>
            <w:tcW w:w="1148" w:type="dxa"/>
            <w:tcBorders>
              <w:top w:val="single" w:sz="2" w:space="0" w:color="1F4E79" w:themeColor="accent1" w:themeShade="80"/>
              <w:bottom w:val="single" w:sz="2" w:space="0" w:color="1F4E79" w:themeColor="accent1" w:themeShade="80"/>
            </w:tcBorders>
            <w:shd w:val="clear" w:color="auto" w:fill="auto"/>
            <w:vAlign w:val="center"/>
          </w:tcPr>
          <w:p w14:paraId="110110A1" w14:textId="77777777" w:rsidR="0074542B" w:rsidRPr="00D311AA" w:rsidRDefault="0074542B" w:rsidP="00B16881">
            <w:pPr>
              <w:pStyle w:val="08-Tabelageral"/>
              <w:rPr>
                <w:b/>
                <w:szCs w:val="14"/>
              </w:rPr>
            </w:pPr>
            <w:r w:rsidRPr="00D311AA">
              <w:rPr>
                <w:b/>
                <w:szCs w:val="14"/>
              </w:rPr>
              <w:t xml:space="preserve">Controller </w:t>
            </w:r>
            <w:r w:rsidRPr="00D311AA">
              <w:rPr>
                <w:b/>
                <w:szCs w:val="14"/>
                <w:vertAlign w:val="superscript"/>
              </w:rPr>
              <w:t>(1)</w:t>
            </w:r>
          </w:p>
        </w:tc>
        <w:tc>
          <w:tcPr>
            <w:tcW w:w="1170" w:type="dxa"/>
            <w:tcBorders>
              <w:top w:val="single" w:sz="2" w:space="0" w:color="1F4E79" w:themeColor="accent1" w:themeShade="80"/>
              <w:bottom w:val="single" w:sz="2" w:space="0" w:color="1F4E79" w:themeColor="accent1" w:themeShade="80"/>
            </w:tcBorders>
            <w:shd w:val="clear" w:color="auto" w:fill="auto"/>
            <w:vAlign w:val="center"/>
          </w:tcPr>
          <w:p w14:paraId="70E7BDBD" w14:textId="77777777" w:rsidR="0074542B" w:rsidRPr="00D311AA" w:rsidRDefault="0074542B" w:rsidP="00B16881">
            <w:pPr>
              <w:pStyle w:val="08-Tabelageral"/>
              <w:rPr>
                <w:b/>
                <w:szCs w:val="14"/>
              </w:rPr>
            </w:pPr>
            <w:r w:rsidRPr="00D311AA">
              <w:rPr>
                <w:b/>
                <w:szCs w:val="14"/>
              </w:rPr>
              <w:t>Associates and joint ventures</w:t>
            </w:r>
            <w:r>
              <w:rPr>
                <w:b/>
                <w:szCs w:val="14"/>
              </w:rPr>
              <w:t xml:space="preserve"> </w:t>
            </w:r>
            <w:r w:rsidRPr="00D311AA">
              <w:rPr>
                <w:b/>
                <w:szCs w:val="14"/>
                <w:vertAlign w:val="superscript"/>
              </w:rPr>
              <w:t>(2)</w:t>
            </w:r>
          </w:p>
        </w:tc>
        <w:tc>
          <w:tcPr>
            <w:tcW w:w="1325" w:type="dxa"/>
            <w:tcBorders>
              <w:top w:val="single" w:sz="2" w:space="0" w:color="1F4E79" w:themeColor="accent1" w:themeShade="80"/>
              <w:bottom w:val="single" w:sz="2" w:space="0" w:color="1F4E79" w:themeColor="accent1" w:themeShade="80"/>
            </w:tcBorders>
            <w:shd w:val="clear" w:color="auto" w:fill="auto"/>
            <w:vAlign w:val="center"/>
          </w:tcPr>
          <w:p w14:paraId="0566DFEB" w14:textId="77777777" w:rsidR="0074542B" w:rsidRPr="00D311AA" w:rsidRDefault="0074542B" w:rsidP="00B16881">
            <w:pPr>
              <w:pStyle w:val="08-Tabelageral"/>
              <w:rPr>
                <w:b/>
                <w:szCs w:val="14"/>
              </w:rPr>
            </w:pPr>
            <w:r w:rsidRPr="00D311AA">
              <w:rPr>
                <w:b/>
                <w:szCs w:val="14"/>
              </w:rPr>
              <w:t>Other related parties</w:t>
            </w:r>
          </w:p>
        </w:tc>
        <w:tc>
          <w:tcPr>
            <w:tcW w:w="1323" w:type="dxa"/>
            <w:tcBorders>
              <w:top w:val="single" w:sz="2" w:space="0" w:color="1F4E79" w:themeColor="accent1" w:themeShade="80"/>
              <w:bottom w:val="single" w:sz="2" w:space="0" w:color="1F4E79" w:themeColor="accent1" w:themeShade="80"/>
            </w:tcBorders>
            <w:shd w:val="clear" w:color="auto" w:fill="auto"/>
            <w:vAlign w:val="center"/>
          </w:tcPr>
          <w:p w14:paraId="56A8EF58" w14:textId="77777777" w:rsidR="0074542B" w:rsidRPr="00D311AA" w:rsidRDefault="0074542B" w:rsidP="00B16881">
            <w:pPr>
              <w:pStyle w:val="08-Tabelageral"/>
              <w:rPr>
                <w:b/>
                <w:szCs w:val="14"/>
              </w:rPr>
            </w:pPr>
            <w:r w:rsidRPr="00D311AA">
              <w:rPr>
                <w:b/>
                <w:szCs w:val="14"/>
              </w:rPr>
              <w:t xml:space="preserve">Controller </w:t>
            </w:r>
            <w:r w:rsidRPr="00D311AA">
              <w:rPr>
                <w:b/>
                <w:szCs w:val="14"/>
                <w:vertAlign w:val="superscript"/>
              </w:rPr>
              <w:t>(1)</w:t>
            </w:r>
          </w:p>
        </w:tc>
        <w:tc>
          <w:tcPr>
            <w:tcW w:w="1112" w:type="dxa"/>
            <w:tcBorders>
              <w:top w:val="single" w:sz="2" w:space="0" w:color="1F4E79" w:themeColor="accent1" w:themeShade="80"/>
              <w:bottom w:val="single" w:sz="2" w:space="0" w:color="1F4E79" w:themeColor="accent1" w:themeShade="80"/>
            </w:tcBorders>
            <w:shd w:val="clear" w:color="auto" w:fill="auto"/>
            <w:vAlign w:val="center"/>
          </w:tcPr>
          <w:p w14:paraId="29F2ECEB" w14:textId="77777777" w:rsidR="0074542B" w:rsidRPr="00D311AA" w:rsidRDefault="0074542B" w:rsidP="00B16881">
            <w:pPr>
              <w:pStyle w:val="08-Tabelageral"/>
              <w:rPr>
                <w:b/>
                <w:szCs w:val="14"/>
              </w:rPr>
            </w:pPr>
            <w:r w:rsidRPr="00D311AA">
              <w:rPr>
                <w:b/>
                <w:szCs w:val="14"/>
              </w:rPr>
              <w:t>Associates and joint ventures</w:t>
            </w:r>
            <w:r>
              <w:rPr>
                <w:b/>
                <w:szCs w:val="14"/>
              </w:rPr>
              <w:t xml:space="preserve"> </w:t>
            </w:r>
            <w:r w:rsidRPr="00D311AA">
              <w:rPr>
                <w:b/>
                <w:szCs w:val="14"/>
                <w:vertAlign w:val="superscript"/>
              </w:rPr>
              <w:t>(2)</w:t>
            </w:r>
          </w:p>
        </w:tc>
        <w:tc>
          <w:tcPr>
            <w:tcW w:w="1230" w:type="dxa"/>
            <w:tcBorders>
              <w:top w:val="single" w:sz="2" w:space="0" w:color="1F4E79" w:themeColor="accent1" w:themeShade="80"/>
              <w:bottom w:val="single" w:sz="2" w:space="0" w:color="1F4E79" w:themeColor="accent1" w:themeShade="80"/>
            </w:tcBorders>
            <w:shd w:val="clear" w:color="auto" w:fill="auto"/>
            <w:vAlign w:val="center"/>
          </w:tcPr>
          <w:p w14:paraId="6777C710" w14:textId="77777777" w:rsidR="0074542B" w:rsidRPr="00D311AA" w:rsidRDefault="0074542B" w:rsidP="00B16881">
            <w:pPr>
              <w:pStyle w:val="08-Tabelageral"/>
              <w:rPr>
                <w:b/>
                <w:szCs w:val="14"/>
              </w:rPr>
            </w:pPr>
            <w:r w:rsidRPr="00D311AA">
              <w:rPr>
                <w:b/>
                <w:szCs w:val="14"/>
              </w:rPr>
              <w:t>Other related parties</w:t>
            </w:r>
          </w:p>
        </w:tc>
      </w:tr>
      <w:tr w:rsidR="0074542B" w:rsidRPr="00D311AA" w14:paraId="1741296B" w14:textId="77777777" w:rsidTr="00B16881">
        <w:trPr>
          <w:trHeight w:val="238"/>
          <w:jc w:val="center"/>
        </w:trPr>
        <w:tc>
          <w:tcPr>
            <w:tcW w:w="2438" w:type="dxa"/>
            <w:gridSpan w:val="2"/>
            <w:tcBorders>
              <w:top w:val="single" w:sz="2" w:space="0" w:color="1F4E79" w:themeColor="accent1" w:themeShade="80"/>
            </w:tcBorders>
            <w:shd w:val="clear" w:color="auto" w:fill="auto"/>
          </w:tcPr>
          <w:p w14:paraId="5C219F3D" w14:textId="77777777" w:rsidR="0074542B" w:rsidRPr="00D311AA" w:rsidRDefault="0074542B" w:rsidP="00B16881">
            <w:pPr>
              <w:pStyle w:val="08-Tabelageral"/>
              <w:jc w:val="left"/>
              <w:rPr>
                <w:b/>
              </w:rPr>
            </w:pPr>
            <w:r w:rsidRPr="00D311AA">
              <w:rPr>
                <w:b/>
              </w:rPr>
              <w:t>Income</w:t>
            </w:r>
          </w:p>
        </w:tc>
        <w:tc>
          <w:tcPr>
            <w:tcW w:w="1148" w:type="dxa"/>
            <w:tcBorders>
              <w:top w:val="single" w:sz="2" w:space="0" w:color="1F4E79" w:themeColor="accent1" w:themeShade="80"/>
            </w:tcBorders>
            <w:shd w:val="clear" w:color="auto" w:fill="auto"/>
            <w:vAlign w:val="center"/>
          </w:tcPr>
          <w:p w14:paraId="10E6BD1B" w14:textId="77777777" w:rsidR="0074542B" w:rsidRPr="00D311AA" w:rsidRDefault="0074542B" w:rsidP="00B16881">
            <w:pPr>
              <w:pStyle w:val="08-Tabelageral"/>
              <w:rPr>
                <w:b/>
                <w:szCs w:val="14"/>
              </w:rPr>
            </w:pPr>
          </w:p>
        </w:tc>
        <w:tc>
          <w:tcPr>
            <w:tcW w:w="1170" w:type="dxa"/>
            <w:tcBorders>
              <w:top w:val="single" w:sz="2" w:space="0" w:color="1F4E79" w:themeColor="accent1" w:themeShade="80"/>
            </w:tcBorders>
            <w:shd w:val="clear" w:color="auto" w:fill="auto"/>
            <w:vAlign w:val="center"/>
          </w:tcPr>
          <w:p w14:paraId="7EF17565" w14:textId="77777777" w:rsidR="0074542B" w:rsidRPr="00D311AA" w:rsidRDefault="0074542B" w:rsidP="00B16881">
            <w:pPr>
              <w:pStyle w:val="08-Tabelageral"/>
              <w:rPr>
                <w:b/>
                <w:szCs w:val="14"/>
              </w:rPr>
            </w:pPr>
            <w:r w:rsidRPr="00D311AA">
              <w:rPr>
                <w:b/>
                <w:szCs w:val="14"/>
              </w:rPr>
              <w:t xml:space="preserve"> </w:t>
            </w:r>
          </w:p>
        </w:tc>
        <w:tc>
          <w:tcPr>
            <w:tcW w:w="1325" w:type="dxa"/>
            <w:tcBorders>
              <w:top w:val="single" w:sz="2" w:space="0" w:color="1F4E79" w:themeColor="accent1" w:themeShade="80"/>
            </w:tcBorders>
            <w:shd w:val="clear" w:color="auto" w:fill="auto"/>
          </w:tcPr>
          <w:p w14:paraId="10319390" w14:textId="77777777" w:rsidR="0074542B" w:rsidRPr="00D311AA" w:rsidRDefault="0074542B" w:rsidP="00B16881">
            <w:pPr>
              <w:pStyle w:val="08-Tabelageral"/>
              <w:rPr>
                <w:b/>
              </w:rPr>
            </w:pPr>
          </w:p>
        </w:tc>
        <w:tc>
          <w:tcPr>
            <w:tcW w:w="1323" w:type="dxa"/>
            <w:tcBorders>
              <w:top w:val="single" w:sz="2" w:space="0" w:color="1F4E79" w:themeColor="accent1" w:themeShade="80"/>
            </w:tcBorders>
            <w:shd w:val="clear" w:color="auto" w:fill="auto"/>
            <w:vAlign w:val="center"/>
          </w:tcPr>
          <w:p w14:paraId="58F6B621" w14:textId="77777777" w:rsidR="0074542B" w:rsidRPr="00D311AA" w:rsidRDefault="0074542B" w:rsidP="00B16881">
            <w:pPr>
              <w:pStyle w:val="08-Tabelageral"/>
              <w:rPr>
                <w:b/>
              </w:rPr>
            </w:pPr>
          </w:p>
        </w:tc>
        <w:tc>
          <w:tcPr>
            <w:tcW w:w="1112" w:type="dxa"/>
            <w:tcBorders>
              <w:top w:val="single" w:sz="2" w:space="0" w:color="1F4E79" w:themeColor="accent1" w:themeShade="80"/>
            </w:tcBorders>
            <w:shd w:val="clear" w:color="auto" w:fill="auto"/>
            <w:vAlign w:val="center"/>
          </w:tcPr>
          <w:p w14:paraId="0BB60062" w14:textId="77777777" w:rsidR="0074542B" w:rsidRPr="00D311AA" w:rsidRDefault="0074542B" w:rsidP="00B16881">
            <w:pPr>
              <w:pStyle w:val="08-Tabelageral"/>
              <w:rPr>
                <w:b/>
              </w:rPr>
            </w:pPr>
          </w:p>
        </w:tc>
        <w:tc>
          <w:tcPr>
            <w:tcW w:w="1230" w:type="dxa"/>
            <w:tcBorders>
              <w:top w:val="single" w:sz="2" w:space="0" w:color="1F4E79" w:themeColor="accent1" w:themeShade="80"/>
            </w:tcBorders>
            <w:shd w:val="clear" w:color="auto" w:fill="auto"/>
          </w:tcPr>
          <w:p w14:paraId="603974C2" w14:textId="77777777" w:rsidR="0074542B" w:rsidRPr="00D311AA" w:rsidRDefault="0074542B" w:rsidP="00B16881">
            <w:pPr>
              <w:pStyle w:val="08-Tabelageral"/>
              <w:rPr>
                <w:b/>
              </w:rPr>
            </w:pPr>
          </w:p>
        </w:tc>
      </w:tr>
      <w:tr w:rsidR="0074542B" w:rsidRPr="00D311AA" w14:paraId="507415A3" w14:textId="77777777" w:rsidTr="00B16881">
        <w:trPr>
          <w:trHeight w:val="238"/>
          <w:jc w:val="center"/>
        </w:trPr>
        <w:tc>
          <w:tcPr>
            <w:tcW w:w="2438" w:type="dxa"/>
            <w:gridSpan w:val="2"/>
            <w:shd w:val="clear" w:color="auto" w:fill="auto"/>
          </w:tcPr>
          <w:p w14:paraId="39DEB9C6" w14:textId="77777777" w:rsidR="0074542B" w:rsidRPr="00D311AA" w:rsidRDefault="0074542B" w:rsidP="00B16881">
            <w:pPr>
              <w:pStyle w:val="08-Tabelageral"/>
              <w:jc w:val="left"/>
              <w:rPr>
                <w:bCs/>
              </w:rPr>
            </w:pPr>
            <w:r w:rsidRPr="00D311AA">
              <w:rPr>
                <w:bCs/>
              </w:rPr>
              <w:t>Interest earnings of financial instruments</w:t>
            </w:r>
          </w:p>
        </w:tc>
        <w:tc>
          <w:tcPr>
            <w:tcW w:w="1148" w:type="dxa"/>
            <w:tcBorders>
              <w:top w:val="nil"/>
            </w:tcBorders>
            <w:shd w:val="clear" w:color="auto" w:fill="auto"/>
            <w:vAlign w:val="center"/>
          </w:tcPr>
          <w:p w14:paraId="3089BAD8" w14:textId="77777777" w:rsidR="0074542B" w:rsidRPr="00D311AA" w:rsidRDefault="0074542B" w:rsidP="00B16881">
            <w:pPr>
              <w:pStyle w:val="08-Tabelageral"/>
            </w:pPr>
            <w:r>
              <w:t>143,738</w:t>
            </w:r>
          </w:p>
        </w:tc>
        <w:tc>
          <w:tcPr>
            <w:tcW w:w="1170" w:type="dxa"/>
            <w:tcBorders>
              <w:top w:val="nil"/>
            </w:tcBorders>
            <w:shd w:val="clear" w:color="auto" w:fill="auto"/>
            <w:vAlign w:val="center"/>
          </w:tcPr>
          <w:p w14:paraId="2ED1C91C" w14:textId="77777777" w:rsidR="0074542B" w:rsidRPr="00D311AA" w:rsidRDefault="0074542B" w:rsidP="00B16881">
            <w:pPr>
              <w:pStyle w:val="08-Tabelageral"/>
            </w:pPr>
            <w:r>
              <w:t>--</w:t>
            </w:r>
          </w:p>
        </w:tc>
        <w:tc>
          <w:tcPr>
            <w:tcW w:w="1325" w:type="dxa"/>
            <w:tcBorders>
              <w:top w:val="nil"/>
            </w:tcBorders>
            <w:shd w:val="clear" w:color="auto" w:fill="auto"/>
            <w:vAlign w:val="center"/>
          </w:tcPr>
          <w:p w14:paraId="411D0C71" w14:textId="77777777" w:rsidR="0074542B" w:rsidRPr="00D311AA" w:rsidRDefault="0074542B" w:rsidP="00B16881">
            <w:pPr>
              <w:pStyle w:val="08-Tabelageral"/>
            </w:pPr>
            <w:r>
              <w:t>--</w:t>
            </w:r>
          </w:p>
        </w:tc>
        <w:tc>
          <w:tcPr>
            <w:tcW w:w="1323" w:type="dxa"/>
            <w:tcBorders>
              <w:top w:val="nil"/>
            </w:tcBorders>
            <w:shd w:val="clear" w:color="auto" w:fill="auto"/>
            <w:vAlign w:val="center"/>
          </w:tcPr>
          <w:p w14:paraId="127319A7" w14:textId="77777777" w:rsidR="0074542B" w:rsidRPr="00D311AA" w:rsidRDefault="0074542B" w:rsidP="00B16881">
            <w:pPr>
              <w:pStyle w:val="08-Tabelageral"/>
              <w:rPr>
                <w:rFonts w:cs="Arial"/>
                <w:szCs w:val="14"/>
              </w:rPr>
            </w:pPr>
            <w:r w:rsidRPr="00614686">
              <w:rPr>
                <w:rFonts w:cs="Arial"/>
                <w:szCs w:val="14"/>
              </w:rPr>
              <w:t>33</w:t>
            </w:r>
            <w:r>
              <w:rPr>
                <w:rFonts w:cs="Arial"/>
                <w:szCs w:val="14"/>
              </w:rPr>
              <w:t>,</w:t>
            </w:r>
            <w:r w:rsidRPr="00614686">
              <w:rPr>
                <w:rFonts w:cs="Arial"/>
                <w:szCs w:val="14"/>
              </w:rPr>
              <w:t>696</w:t>
            </w:r>
          </w:p>
        </w:tc>
        <w:tc>
          <w:tcPr>
            <w:tcW w:w="1112" w:type="dxa"/>
            <w:tcBorders>
              <w:top w:val="nil"/>
            </w:tcBorders>
            <w:shd w:val="clear" w:color="auto" w:fill="auto"/>
            <w:vAlign w:val="center"/>
          </w:tcPr>
          <w:p w14:paraId="64ABE3E6" w14:textId="77777777" w:rsidR="0074542B" w:rsidRPr="00D311AA" w:rsidRDefault="0074542B" w:rsidP="00B16881">
            <w:pPr>
              <w:pStyle w:val="08-Tabelageral"/>
              <w:rPr>
                <w:rFonts w:cs="Arial"/>
                <w:szCs w:val="14"/>
              </w:rPr>
            </w:pPr>
            <w:r>
              <w:rPr>
                <w:rFonts w:cs="Arial"/>
                <w:szCs w:val="14"/>
              </w:rPr>
              <w:t>--</w:t>
            </w:r>
          </w:p>
        </w:tc>
        <w:tc>
          <w:tcPr>
            <w:tcW w:w="1230" w:type="dxa"/>
            <w:tcBorders>
              <w:top w:val="nil"/>
            </w:tcBorders>
            <w:shd w:val="clear" w:color="auto" w:fill="auto"/>
            <w:vAlign w:val="center"/>
          </w:tcPr>
          <w:p w14:paraId="3152CC4B" w14:textId="77777777" w:rsidR="0074542B" w:rsidRPr="00D311AA" w:rsidRDefault="0074542B" w:rsidP="00B16881">
            <w:pPr>
              <w:pStyle w:val="08-Tabelageral"/>
            </w:pPr>
            <w:r w:rsidRPr="00614686">
              <w:t>5</w:t>
            </w:r>
            <w:r>
              <w:t>,</w:t>
            </w:r>
            <w:r w:rsidRPr="00614686">
              <w:t>519</w:t>
            </w:r>
          </w:p>
        </w:tc>
      </w:tr>
      <w:tr w:rsidR="0074542B" w:rsidRPr="00D311AA" w14:paraId="1842AEB7" w14:textId="77777777" w:rsidTr="00B16881">
        <w:trPr>
          <w:trHeight w:val="238"/>
          <w:jc w:val="center"/>
        </w:trPr>
        <w:tc>
          <w:tcPr>
            <w:tcW w:w="2438" w:type="dxa"/>
            <w:gridSpan w:val="2"/>
            <w:shd w:val="clear" w:color="auto" w:fill="auto"/>
            <w:vAlign w:val="center"/>
          </w:tcPr>
          <w:p w14:paraId="106EF77E" w14:textId="77777777" w:rsidR="0074542B" w:rsidRPr="00D311AA" w:rsidRDefault="0074542B" w:rsidP="00B16881">
            <w:pPr>
              <w:pStyle w:val="08-Tabelageral"/>
              <w:jc w:val="left"/>
              <w:rPr>
                <w:bCs/>
              </w:rPr>
            </w:pPr>
            <w:r w:rsidRPr="00D311AA">
              <w:rPr>
                <w:bCs/>
              </w:rPr>
              <w:t>Income from Commission</w:t>
            </w:r>
          </w:p>
        </w:tc>
        <w:tc>
          <w:tcPr>
            <w:tcW w:w="1148" w:type="dxa"/>
            <w:shd w:val="clear" w:color="auto" w:fill="auto"/>
            <w:vAlign w:val="center"/>
          </w:tcPr>
          <w:p w14:paraId="0C19581F" w14:textId="77777777" w:rsidR="0074542B" w:rsidRPr="00D311AA" w:rsidRDefault="0074542B" w:rsidP="00B16881">
            <w:pPr>
              <w:pStyle w:val="08-Tabelageral"/>
            </w:pPr>
            <w:r>
              <w:t>--</w:t>
            </w:r>
          </w:p>
        </w:tc>
        <w:tc>
          <w:tcPr>
            <w:tcW w:w="1170" w:type="dxa"/>
            <w:shd w:val="clear" w:color="auto" w:fill="auto"/>
            <w:vAlign w:val="center"/>
          </w:tcPr>
          <w:p w14:paraId="43564B58" w14:textId="77777777" w:rsidR="0074542B" w:rsidRPr="00D311AA" w:rsidRDefault="0074542B" w:rsidP="00B16881">
            <w:pPr>
              <w:pStyle w:val="08-Tabelageral"/>
            </w:pPr>
            <w:r>
              <w:t>1,222,280</w:t>
            </w:r>
          </w:p>
        </w:tc>
        <w:tc>
          <w:tcPr>
            <w:tcW w:w="1325" w:type="dxa"/>
            <w:shd w:val="clear" w:color="auto" w:fill="auto"/>
            <w:vAlign w:val="center"/>
          </w:tcPr>
          <w:p w14:paraId="60953DA4" w14:textId="77777777" w:rsidR="0074542B" w:rsidRPr="00D311AA" w:rsidRDefault="0074542B" w:rsidP="00B16881">
            <w:pPr>
              <w:pStyle w:val="08-Tabelageral"/>
            </w:pPr>
            <w:r>
              <w:t>--</w:t>
            </w:r>
          </w:p>
        </w:tc>
        <w:tc>
          <w:tcPr>
            <w:tcW w:w="1323" w:type="dxa"/>
            <w:shd w:val="clear" w:color="auto" w:fill="auto"/>
            <w:vAlign w:val="center"/>
          </w:tcPr>
          <w:p w14:paraId="586AB224" w14:textId="77777777" w:rsidR="0074542B" w:rsidRPr="00D311AA" w:rsidRDefault="0074542B" w:rsidP="00B16881">
            <w:pPr>
              <w:pStyle w:val="08-Tabelageral"/>
              <w:rPr>
                <w:rFonts w:cs="Arial"/>
                <w:szCs w:val="14"/>
              </w:rPr>
            </w:pPr>
            <w:r>
              <w:rPr>
                <w:rFonts w:cs="Arial"/>
                <w:szCs w:val="14"/>
              </w:rPr>
              <w:t>--</w:t>
            </w:r>
          </w:p>
        </w:tc>
        <w:tc>
          <w:tcPr>
            <w:tcW w:w="1112" w:type="dxa"/>
            <w:shd w:val="clear" w:color="auto" w:fill="auto"/>
            <w:vAlign w:val="center"/>
          </w:tcPr>
          <w:p w14:paraId="1040E8B2" w14:textId="77777777" w:rsidR="0074542B" w:rsidRPr="00D311AA" w:rsidRDefault="0074542B" w:rsidP="00B16881">
            <w:pPr>
              <w:pStyle w:val="08-Tabelageral"/>
              <w:rPr>
                <w:rFonts w:cs="Arial"/>
                <w:szCs w:val="14"/>
              </w:rPr>
            </w:pPr>
            <w:r w:rsidRPr="00614686">
              <w:rPr>
                <w:rFonts w:cs="Arial"/>
                <w:szCs w:val="14"/>
              </w:rPr>
              <w:t>991</w:t>
            </w:r>
            <w:r>
              <w:rPr>
                <w:rFonts w:cs="Arial"/>
                <w:szCs w:val="14"/>
              </w:rPr>
              <w:t>,</w:t>
            </w:r>
            <w:r w:rsidRPr="00614686">
              <w:rPr>
                <w:rFonts w:cs="Arial"/>
                <w:szCs w:val="14"/>
              </w:rPr>
              <w:t>564</w:t>
            </w:r>
          </w:p>
        </w:tc>
        <w:tc>
          <w:tcPr>
            <w:tcW w:w="1230" w:type="dxa"/>
            <w:shd w:val="clear" w:color="auto" w:fill="auto"/>
            <w:vAlign w:val="center"/>
          </w:tcPr>
          <w:p w14:paraId="252BB16F" w14:textId="77777777" w:rsidR="0074542B" w:rsidRPr="00D311AA" w:rsidRDefault="0074542B" w:rsidP="00B16881">
            <w:pPr>
              <w:pStyle w:val="08-Tabelageral"/>
            </w:pPr>
            <w:r>
              <w:t>--</w:t>
            </w:r>
          </w:p>
        </w:tc>
      </w:tr>
      <w:tr w:rsidR="0074542B" w:rsidRPr="00D311AA" w14:paraId="7747D934" w14:textId="77777777" w:rsidTr="00B16881">
        <w:trPr>
          <w:trHeight w:val="238"/>
          <w:jc w:val="center"/>
        </w:trPr>
        <w:tc>
          <w:tcPr>
            <w:tcW w:w="2438" w:type="dxa"/>
            <w:gridSpan w:val="2"/>
            <w:tcBorders>
              <w:bottom w:val="nil"/>
            </w:tcBorders>
            <w:shd w:val="clear" w:color="auto" w:fill="auto"/>
            <w:vAlign w:val="center"/>
          </w:tcPr>
          <w:p w14:paraId="51356F95" w14:textId="77777777" w:rsidR="0074542B" w:rsidRPr="00D311AA" w:rsidRDefault="0074542B" w:rsidP="00B16881">
            <w:pPr>
              <w:pStyle w:val="08-Tabelageral"/>
              <w:jc w:val="left"/>
              <w:rPr>
                <w:bCs/>
              </w:rPr>
            </w:pPr>
            <w:r w:rsidRPr="00D311AA">
              <w:rPr>
                <w:bCs/>
              </w:rPr>
              <w:t>Personnel expenses</w:t>
            </w:r>
          </w:p>
        </w:tc>
        <w:tc>
          <w:tcPr>
            <w:tcW w:w="1148" w:type="dxa"/>
            <w:tcBorders>
              <w:bottom w:val="nil"/>
            </w:tcBorders>
            <w:shd w:val="clear" w:color="auto" w:fill="auto"/>
            <w:vAlign w:val="center"/>
          </w:tcPr>
          <w:p w14:paraId="0A067D73" w14:textId="77777777" w:rsidR="0074542B" w:rsidRPr="00D311AA" w:rsidRDefault="0074542B" w:rsidP="00B16881">
            <w:pPr>
              <w:pStyle w:val="08-Tabelageral"/>
            </w:pPr>
            <w:r>
              <w:t>(19,168)</w:t>
            </w:r>
          </w:p>
        </w:tc>
        <w:tc>
          <w:tcPr>
            <w:tcW w:w="1170" w:type="dxa"/>
            <w:tcBorders>
              <w:bottom w:val="nil"/>
            </w:tcBorders>
            <w:shd w:val="clear" w:color="auto" w:fill="auto"/>
            <w:vAlign w:val="center"/>
          </w:tcPr>
          <w:p w14:paraId="360761D8" w14:textId="77777777" w:rsidR="0074542B" w:rsidRPr="00D311AA" w:rsidRDefault="0074542B" w:rsidP="00B16881">
            <w:pPr>
              <w:pStyle w:val="08-Tabelageral"/>
            </w:pPr>
            <w:r>
              <w:t>--</w:t>
            </w:r>
          </w:p>
        </w:tc>
        <w:tc>
          <w:tcPr>
            <w:tcW w:w="1325" w:type="dxa"/>
            <w:tcBorders>
              <w:bottom w:val="nil"/>
            </w:tcBorders>
            <w:shd w:val="clear" w:color="auto" w:fill="auto"/>
            <w:vAlign w:val="center"/>
          </w:tcPr>
          <w:p w14:paraId="544176BB" w14:textId="77777777" w:rsidR="0074542B" w:rsidRPr="00D311AA" w:rsidRDefault="0074542B" w:rsidP="00B16881">
            <w:pPr>
              <w:pStyle w:val="08-Tabelageral"/>
            </w:pPr>
            <w:r>
              <w:t>--</w:t>
            </w:r>
          </w:p>
        </w:tc>
        <w:tc>
          <w:tcPr>
            <w:tcW w:w="1323" w:type="dxa"/>
            <w:tcBorders>
              <w:bottom w:val="nil"/>
            </w:tcBorders>
            <w:shd w:val="clear" w:color="auto" w:fill="auto"/>
            <w:vAlign w:val="center"/>
          </w:tcPr>
          <w:p w14:paraId="6E74C6E9" w14:textId="77777777" w:rsidR="0074542B" w:rsidRPr="00D311AA" w:rsidRDefault="0074542B" w:rsidP="00B16881">
            <w:pPr>
              <w:pStyle w:val="08-Tabelageral"/>
              <w:rPr>
                <w:rFonts w:cs="Arial"/>
                <w:szCs w:val="14"/>
              </w:rPr>
            </w:pPr>
            <w:r w:rsidRPr="00614686">
              <w:rPr>
                <w:rFonts w:cs="Arial"/>
                <w:szCs w:val="14"/>
              </w:rPr>
              <w:t>(14</w:t>
            </w:r>
            <w:r>
              <w:rPr>
                <w:rFonts w:cs="Arial"/>
                <w:szCs w:val="14"/>
              </w:rPr>
              <w:t>,</w:t>
            </w:r>
            <w:r w:rsidRPr="00614686">
              <w:rPr>
                <w:rFonts w:cs="Arial"/>
                <w:szCs w:val="14"/>
              </w:rPr>
              <w:t>977)</w:t>
            </w:r>
          </w:p>
        </w:tc>
        <w:tc>
          <w:tcPr>
            <w:tcW w:w="1112" w:type="dxa"/>
            <w:tcBorders>
              <w:bottom w:val="nil"/>
            </w:tcBorders>
            <w:shd w:val="clear" w:color="auto" w:fill="auto"/>
            <w:vAlign w:val="center"/>
          </w:tcPr>
          <w:p w14:paraId="10FFD6D4" w14:textId="77777777" w:rsidR="0074542B" w:rsidRPr="00D311AA" w:rsidRDefault="0074542B" w:rsidP="00B16881">
            <w:pPr>
              <w:pStyle w:val="08-Tabelageral"/>
              <w:rPr>
                <w:rFonts w:cs="Arial"/>
                <w:szCs w:val="14"/>
              </w:rPr>
            </w:pPr>
            <w:r>
              <w:rPr>
                <w:rFonts w:cs="Arial"/>
                <w:szCs w:val="14"/>
              </w:rPr>
              <w:t>--</w:t>
            </w:r>
          </w:p>
        </w:tc>
        <w:tc>
          <w:tcPr>
            <w:tcW w:w="1230" w:type="dxa"/>
            <w:tcBorders>
              <w:bottom w:val="nil"/>
            </w:tcBorders>
            <w:shd w:val="clear" w:color="auto" w:fill="auto"/>
            <w:vAlign w:val="center"/>
          </w:tcPr>
          <w:p w14:paraId="41E131FF" w14:textId="77777777" w:rsidR="0074542B" w:rsidRPr="00D311AA" w:rsidRDefault="0074542B" w:rsidP="00B16881">
            <w:pPr>
              <w:pStyle w:val="08-Tabelageral"/>
            </w:pPr>
            <w:r>
              <w:t>--</w:t>
            </w:r>
          </w:p>
        </w:tc>
      </w:tr>
      <w:tr w:rsidR="0074542B" w:rsidRPr="00D311AA" w14:paraId="68EE73B3" w14:textId="77777777" w:rsidTr="00B16881">
        <w:trPr>
          <w:trHeight w:val="238"/>
          <w:jc w:val="center"/>
        </w:trPr>
        <w:tc>
          <w:tcPr>
            <w:tcW w:w="2438" w:type="dxa"/>
            <w:gridSpan w:val="2"/>
            <w:tcBorders>
              <w:top w:val="nil"/>
              <w:bottom w:val="single" w:sz="4" w:space="0" w:color="2F5496" w:themeColor="accent5" w:themeShade="BF"/>
            </w:tcBorders>
            <w:shd w:val="clear" w:color="auto" w:fill="auto"/>
            <w:vAlign w:val="center"/>
          </w:tcPr>
          <w:p w14:paraId="1A648A5E" w14:textId="77777777" w:rsidR="0074542B" w:rsidRPr="00D311AA" w:rsidRDefault="0074542B" w:rsidP="00B16881">
            <w:pPr>
              <w:pStyle w:val="08-Tabelageral"/>
              <w:jc w:val="left"/>
              <w:rPr>
                <w:bCs/>
              </w:rPr>
            </w:pPr>
            <w:r w:rsidRPr="00D311AA">
              <w:rPr>
                <w:bCs/>
              </w:rPr>
              <w:t xml:space="preserve">Administrative expenses/costs of services provided </w:t>
            </w:r>
            <w:r w:rsidRPr="00D311AA">
              <w:rPr>
                <w:bCs/>
                <w:vertAlign w:val="superscript"/>
              </w:rPr>
              <w:t>(</w:t>
            </w:r>
            <w:r>
              <w:rPr>
                <w:bCs/>
                <w:vertAlign w:val="superscript"/>
              </w:rPr>
              <w:t>4</w:t>
            </w:r>
            <w:r w:rsidRPr="00D311AA">
              <w:rPr>
                <w:bCs/>
                <w:vertAlign w:val="superscript"/>
              </w:rPr>
              <w:t>)</w:t>
            </w:r>
          </w:p>
        </w:tc>
        <w:tc>
          <w:tcPr>
            <w:tcW w:w="1148" w:type="dxa"/>
            <w:tcBorders>
              <w:top w:val="nil"/>
              <w:bottom w:val="single" w:sz="4" w:space="0" w:color="2F5496" w:themeColor="accent5" w:themeShade="BF"/>
            </w:tcBorders>
            <w:shd w:val="clear" w:color="auto" w:fill="auto"/>
            <w:vAlign w:val="center"/>
          </w:tcPr>
          <w:p w14:paraId="1E1CEFF9" w14:textId="77777777" w:rsidR="0074542B" w:rsidRPr="00D311AA" w:rsidRDefault="0074542B" w:rsidP="00B16881">
            <w:pPr>
              <w:pStyle w:val="08-Tabelageral"/>
            </w:pPr>
            <w:r>
              <w:t>(54,793)</w:t>
            </w:r>
          </w:p>
        </w:tc>
        <w:tc>
          <w:tcPr>
            <w:tcW w:w="1170" w:type="dxa"/>
            <w:tcBorders>
              <w:top w:val="nil"/>
              <w:bottom w:val="single" w:sz="4" w:space="0" w:color="2F5496" w:themeColor="accent5" w:themeShade="BF"/>
            </w:tcBorders>
            <w:shd w:val="clear" w:color="auto" w:fill="auto"/>
            <w:vAlign w:val="center"/>
          </w:tcPr>
          <w:p w14:paraId="572EE34B" w14:textId="77777777" w:rsidR="0074542B" w:rsidRPr="00D311AA" w:rsidRDefault="0074542B" w:rsidP="00B16881">
            <w:pPr>
              <w:pStyle w:val="08-Tabelageral"/>
            </w:pPr>
            <w:r>
              <w:t>--</w:t>
            </w:r>
          </w:p>
        </w:tc>
        <w:tc>
          <w:tcPr>
            <w:tcW w:w="1325" w:type="dxa"/>
            <w:tcBorders>
              <w:top w:val="nil"/>
              <w:bottom w:val="single" w:sz="4" w:space="0" w:color="2F5496" w:themeColor="accent5" w:themeShade="BF"/>
            </w:tcBorders>
            <w:shd w:val="clear" w:color="auto" w:fill="auto"/>
            <w:vAlign w:val="center"/>
          </w:tcPr>
          <w:p w14:paraId="3CD2AB28" w14:textId="77777777" w:rsidR="0074542B" w:rsidRPr="00D311AA" w:rsidRDefault="0074542B" w:rsidP="00B16881">
            <w:pPr>
              <w:pStyle w:val="08-Tabelageral"/>
            </w:pPr>
            <w:r>
              <w:t>--</w:t>
            </w:r>
          </w:p>
        </w:tc>
        <w:tc>
          <w:tcPr>
            <w:tcW w:w="1323" w:type="dxa"/>
            <w:tcBorders>
              <w:top w:val="nil"/>
              <w:bottom w:val="single" w:sz="4" w:space="0" w:color="2F5496" w:themeColor="accent5" w:themeShade="BF"/>
            </w:tcBorders>
            <w:shd w:val="clear" w:color="auto" w:fill="auto"/>
            <w:vAlign w:val="center"/>
          </w:tcPr>
          <w:p w14:paraId="78FD017C" w14:textId="77777777" w:rsidR="0074542B" w:rsidRPr="00D311AA" w:rsidRDefault="0074542B" w:rsidP="00B16881">
            <w:pPr>
              <w:pStyle w:val="08-Tabelageral"/>
              <w:rPr>
                <w:rFonts w:cs="Arial"/>
                <w:szCs w:val="14"/>
              </w:rPr>
            </w:pPr>
            <w:r w:rsidRPr="00614686">
              <w:rPr>
                <w:rFonts w:cs="Arial"/>
                <w:szCs w:val="14"/>
              </w:rPr>
              <w:t>(51</w:t>
            </w:r>
            <w:r>
              <w:rPr>
                <w:rFonts w:cs="Arial"/>
                <w:szCs w:val="14"/>
              </w:rPr>
              <w:t>,</w:t>
            </w:r>
            <w:r w:rsidRPr="00614686">
              <w:rPr>
                <w:rFonts w:cs="Arial"/>
                <w:szCs w:val="14"/>
              </w:rPr>
              <w:t>589)</w:t>
            </w:r>
          </w:p>
        </w:tc>
        <w:tc>
          <w:tcPr>
            <w:tcW w:w="1112" w:type="dxa"/>
            <w:tcBorders>
              <w:top w:val="nil"/>
              <w:bottom w:val="single" w:sz="4" w:space="0" w:color="2F5496" w:themeColor="accent5" w:themeShade="BF"/>
            </w:tcBorders>
            <w:shd w:val="clear" w:color="auto" w:fill="auto"/>
            <w:vAlign w:val="center"/>
          </w:tcPr>
          <w:p w14:paraId="1D2ED7BA" w14:textId="77777777" w:rsidR="0074542B" w:rsidRPr="00D311AA" w:rsidRDefault="0074542B" w:rsidP="00B16881">
            <w:pPr>
              <w:pStyle w:val="08-Tabelageral"/>
              <w:rPr>
                <w:rFonts w:cs="Arial"/>
                <w:szCs w:val="14"/>
              </w:rPr>
            </w:pPr>
            <w:r>
              <w:rPr>
                <w:rFonts w:cs="Arial"/>
                <w:szCs w:val="14"/>
              </w:rPr>
              <w:t>--</w:t>
            </w:r>
          </w:p>
        </w:tc>
        <w:tc>
          <w:tcPr>
            <w:tcW w:w="1230" w:type="dxa"/>
            <w:tcBorders>
              <w:top w:val="nil"/>
              <w:bottom w:val="single" w:sz="4" w:space="0" w:color="2F5496" w:themeColor="accent5" w:themeShade="BF"/>
            </w:tcBorders>
            <w:shd w:val="clear" w:color="auto" w:fill="auto"/>
            <w:vAlign w:val="center"/>
          </w:tcPr>
          <w:p w14:paraId="2916C0C8" w14:textId="77777777" w:rsidR="0074542B" w:rsidRPr="00D311AA" w:rsidRDefault="0074542B" w:rsidP="00B16881">
            <w:pPr>
              <w:pStyle w:val="08-Tabelageral"/>
            </w:pPr>
            <w:r>
              <w:t>--</w:t>
            </w:r>
          </w:p>
        </w:tc>
      </w:tr>
    </w:tbl>
    <w:p w14:paraId="1ED978F7" w14:textId="77777777" w:rsidR="0074542B" w:rsidRPr="00CA0C3C" w:rsidRDefault="0074542B" w:rsidP="0074542B">
      <w:pPr>
        <w:pStyle w:val="07-Legenda"/>
        <w:numPr>
          <w:ilvl w:val="0"/>
          <w:numId w:val="19"/>
        </w:numPr>
        <w:spacing w:before="0"/>
        <w:ind w:left="283" w:hanging="283"/>
      </w:pPr>
      <w:r w:rsidRPr="00CA0C3C">
        <w:t>Banco do Brasil S</w:t>
      </w:r>
      <w:r>
        <w:t>.</w:t>
      </w:r>
      <w:r w:rsidRPr="00CA0C3C">
        <w:t>A</w:t>
      </w:r>
      <w:r>
        <w:t>.</w:t>
      </w:r>
    </w:p>
    <w:p w14:paraId="18025487" w14:textId="77777777" w:rsidR="0074542B" w:rsidRDefault="0074542B" w:rsidP="0074542B">
      <w:pPr>
        <w:pStyle w:val="07-Legenda"/>
        <w:numPr>
          <w:ilvl w:val="0"/>
          <w:numId w:val="19"/>
        </w:numPr>
        <w:tabs>
          <w:tab w:val="clear" w:pos="284"/>
          <w:tab w:val="left" w:pos="851"/>
        </w:tabs>
        <w:spacing w:before="0"/>
        <w:ind w:left="283" w:hanging="283"/>
      </w:pPr>
      <w:r w:rsidRPr="00CA0C3C">
        <w:t>Related companies BB MAPFRE Participações S.A. and its subsidiaries, Brasilprev Seguros e Previdência S.A. Brasilcap Capitalização S.A. and Brasildental S.A.</w:t>
      </w:r>
    </w:p>
    <w:p w14:paraId="2C718CBF" w14:textId="77777777" w:rsidR="0074542B" w:rsidRPr="00CA0C3C" w:rsidRDefault="0074542B" w:rsidP="0074542B">
      <w:pPr>
        <w:pStyle w:val="07-Legenda"/>
        <w:numPr>
          <w:ilvl w:val="0"/>
          <w:numId w:val="19"/>
        </w:numPr>
        <w:tabs>
          <w:tab w:val="clear" w:pos="284"/>
          <w:tab w:val="left" w:pos="851"/>
        </w:tabs>
        <w:spacing w:before="0"/>
        <w:ind w:left="283" w:hanging="283"/>
      </w:pPr>
      <w:r w:rsidRPr="002E2397">
        <w:t xml:space="preserve">The “Invested Companies” </w:t>
      </w:r>
      <w:r>
        <w:t>i</w:t>
      </w:r>
      <w:r w:rsidRPr="002E2397">
        <w:t>ncludes the amount of R$</w:t>
      </w:r>
      <w:r>
        <w:t xml:space="preserve"> </w:t>
      </w:r>
      <w:r w:rsidRPr="002E2397">
        <w:t>143,041 thousand referring to brokerage commissions to be returned and R$</w:t>
      </w:r>
      <w:r>
        <w:t xml:space="preserve"> </w:t>
      </w:r>
      <w:r w:rsidRPr="002E2397">
        <w:t>21,240 thousand referring to the price adjustment mechanism of the assets of Brasilveículos (currently Mapfre Seguros Gerais) sold to MAPFRE Brasil</w:t>
      </w:r>
    </w:p>
    <w:p w14:paraId="1B313CBA" w14:textId="77777777" w:rsidR="0074542B" w:rsidRDefault="0074542B" w:rsidP="0074542B">
      <w:pPr>
        <w:pStyle w:val="07-Legenda"/>
        <w:numPr>
          <w:ilvl w:val="0"/>
          <w:numId w:val="19"/>
        </w:numPr>
        <w:tabs>
          <w:tab w:val="clear" w:pos="284"/>
          <w:tab w:val="left" w:pos="851"/>
        </w:tabs>
        <w:spacing w:before="0"/>
        <w:ind w:left="283" w:hanging="283"/>
      </w:pPr>
      <w:r w:rsidRPr="00D311AA">
        <w:t>Refers to expenses as sharing contract customer data, use of staff, distribution network and resource materials technological and administrative, between the Banco do Brasil, BB Seguridade, BB Corretora and BB Seguros.</w:t>
      </w:r>
    </w:p>
    <w:p w14:paraId="4AF36E08" w14:textId="5903A702" w:rsidR="0074542B" w:rsidRDefault="0074542B" w:rsidP="00B16881">
      <w:pPr>
        <w:pStyle w:val="07-Legenda"/>
        <w:tabs>
          <w:tab w:val="clear" w:pos="284"/>
          <w:tab w:val="left" w:pos="851"/>
        </w:tabs>
      </w:pPr>
    </w:p>
    <w:p w14:paraId="7C2AECFC" w14:textId="77777777" w:rsidR="00BB6825" w:rsidRDefault="00BB6825" w:rsidP="00B16881">
      <w:pPr>
        <w:pStyle w:val="07-Legenda"/>
        <w:tabs>
          <w:tab w:val="clear" w:pos="284"/>
          <w:tab w:val="left" w:pos="851"/>
        </w:tabs>
      </w:pPr>
    </w:p>
    <w:p w14:paraId="77D1072A" w14:textId="77777777" w:rsidR="0074542B" w:rsidRPr="00D311AA" w:rsidRDefault="0074542B" w:rsidP="00B16881">
      <w:pPr>
        <w:pStyle w:val="01-TtulodeNota"/>
        <w:keepNext/>
        <w:spacing w:before="0" w:after="0"/>
        <w:jc w:val="right"/>
        <w:rPr>
          <w:sz w:val="14"/>
          <w:szCs w:val="14"/>
        </w:rPr>
      </w:pPr>
      <w:r w:rsidRPr="00D311AA">
        <w:rPr>
          <w:sz w:val="14"/>
          <w:szCs w:val="14"/>
        </w:rPr>
        <w:t>R$ thousand</w:t>
      </w:r>
    </w:p>
    <w:tbl>
      <w:tblPr>
        <w:tblW w:w="4945"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165"/>
        <w:gridCol w:w="1273"/>
        <w:gridCol w:w="1148"/>
        <w:gridCol w:w="1170"/>
        <w:gridCol w:w="1325"/>
        <w:gridCol w:w="1323"/>
        <w:gridCol w:w="1112"/>
        <w:gridCol w:w="1230"/>
      </w:tblGrid>
      <w:tr w:rsidR="0074542B" w:rsidRPr="00D311AA" w14:paraId="578F7F96" w14:textId="77777777" w:rsidTr="00B16881">
        <w:trPr>
          <w:trHeight w:val="238"/>
          <w:jc w:val="center"/>
        </w:trPr>
        <w:tc>
          <w:tcPr>
            <w:tcW w:w="1165" w:type="dxa"/>
            <w:tcBorders>
              <w:top w:val="single" w:sz="2" w:space="0" w:color="1F4E79" w:themeColor="accent1" w:themeShade="80"/>
              <w:bottom w:val="nil"/>
            </w:tcBorders>
            <w:shd w:val="clear" w:color="auto" w:fill="auto"/>
          </w:tcPr>
          <w:p w14:paraId="290CC36E" w14:textId="77777777" w:rsidR="0074542B" w:rsidRPr="00D311AA" w:rsidRDefault="0074542B" w:rsidP="00B16881">
            <w:pPr>
              <w:pStyle w:val="08-Tabelageral"/>
              <w:rPr>
                <w:b/>
                <w:szCs w:val="14"/>
              </w:rPr>
            </w:pPr>
          </w:p>
        </w:tc>
        <w:tc>
          <w:tcPr>
            <w:tcW w:w="1273" w:type="dxa"/>
            <w:tcBorders>
              <w:top w:val="single" w:sz="2" w:space="0" w:color="1F4E79" w:themeColor="accent1" w:themeShade="80"/>
              <w:bottom w:val="nil"/>
            </w:tcBorders>
            <w:shd w:val="clear" w:color="auto" w:fill="auto"/>
          </w:tcPr>
          <w:p w14:paraId="69B21F76" w14:textId="77777777" w:rsidR="0074542B" w:rsidRPr="00D311AA" w:rsidRDefault="0074542B" w:rsidP="00B16881">
            <w:pPr>
              <w:pStyle w:val="08-Tabelageral"/>
              <w:rPr>
                <w:b/>
                <w:szCs w:val="14"/>
              </w:rPr>
            </w:pPr>
          </w:p>
        </w:tc>
        <w:tc>
          <w:tcPr>
            <w:tcW w:w="3643" w:type="dxa"/>
            <w:gridSpan w:val="3"/>
            <w:tcBorders>
              <w:top w:val="single" w:sz="2" w:space="0" w:color="1F4E79" w:themeColor="accent1" w:themeShade="80"/>
              <w:bottom w:val="single" w:sz="2" w:space="0" w:color="1F4E79" w:themeColor="accent1" w:themeShade="80"/>
            </w:tcBorders>
            <w:shd w:val="clear" w:color="auto" w:fill="auto"/>
          </w:tcPr>
          <w:p w14:paraId="716DDD29" w14:textId="77777777" w:rsidR="0074542B" w:rsidRPr="00D311AA" w:rsidRDefault="0074542B" w:rsidP="00B16881">
            <w:pPr>
              <w:pStyle w:val="08-Tabelageral"/>
              <w:jc w:val="center"/>
              <w:rPr>
                <w:b/>
                <w:szCs w:val="14"/>
              </w:rPr>
            </w:pPr>
            <w:r>
              <w:rPr>
                <w:rFonts w:cs="Arial"/>
                <w:b/>
                <w:bCs/>
                <w:szCs w:val="14"/>
              </w:rPr>
              <w:t>01.01 to 09.30.2022</w:t>
            </w:r>
          </w:p>
        </w:tc>
        <w:tc>
          <w:tcPr>
            <w:tcW w:w="3665" w:type="dxa"/>
            <w:gridSpan w:val="3"/>
            <w:tcBorders>
              <w:top w:val="single" w:sz="2" w:space="0" w:color="1F4E79" w:themeColor="accent1" w:themeShade="80"/>
              <w:bottom w:val="single" w:sz="2" w:space="0" w:color="1F4E79" w:themeColor="accent1" w:themeShade="80"/>
            </w:tcBorders>
            <w:shd w:val="clear" w:color="auto" w:fill="auto"/>
          </w:tcPr>
          <w:p w14:paraId="1ECA724C" w14:textId="77777777" w:rsidR="0074542B" w:rsidRPr="00D311AA" w:rsidRDefault="0074542B" w:rsidP="00B16881">
            <w:pPr>
              <w:pStyle w:val="08-Tabelageral"/>
              <w:jc w:val="center"/>
              <w:rPr>
                <w:b/>
                <w:szCs w:val="14"/>
              </w:rPr>
            </w:pPr>
            <w:r>
              <w:rPr>
                <w:rFonts w:cs="Arial"/>
                <w:b/>
                <w:szCs w:val="14"/>
              </w:rPr>
              <w:t>01.01 to 09.30.2021</w:t>
            </w:r>
          </w:p>
        </w:tc>
      </w:tr>
      <w:tr w:rsidR="0074542B" w:rsidRPr="00D311AA" w14:paraId="379C6F2D" w14:textId="77777777" w:rsidTr="00B16881">
        <w:trPr>
          <w:trHeight w:val="238"/>
          <w:jc w:val="center"/>
        </w:trPr>
        <w:tc>
          <w:tcPr>
            <w:tcW w:w="2438" w:type="dxa"/>
            <w:gridSpan w:val="2"/>
            <w:tcBorders>
              <w:top w:val="nil"/>
              <w:bottom w:val="single" w:sz="2" w:space="0" w:color="1F4E79" w:themeColor="accent1" w:themeShade="80"/>
            </w:tcBorders>
            <w:shd w:val="clear" w:color="auto" w:fill="auto"/>
            <w:vAlign w:val="center"/>
          </w:tcPr>
          <w:p w14:paraId="371E7D40" w14:textId="77777777" w:rsidR="0074542B" w:rsidRPr="00D311AA" w:rsidRDefault="0074542B" w:rsidP="00B16881">
            <w:pPr>
              <w:pStyle w:val="08-Tabelageral"/>
              <w:rPr>
                <w:b/>
                <w:szCs w:val="14"/>
              </w:rPr>
            </w:pPr>
          </w:p>
        </w:tc>
        <w:tc>
          <w:tcPr>
            <w:tcW w:w="1148" w:type="dxa"/>
            <w:tcBorders>
              <w:top w:val="single" w:sz="2" w:space="0" w:color="1F4E79" w:themeColor="accent1" w:themeShade="80"/>
              <w:bottom w:val="single" w:sz="2" w:space="0" w:color="1F4E79" w:themeColor="accent1" w:themeShade="80"/>
            </w:tcBorders>
            <w:shd w:val="clear" w:color="auto" w:fill="auto"/>
            <w:vAlign w:val="center"/>
          </w:tcPr>
          <w:p w14:paraId="27B7DF56" w14:textId="77777777" w:rsidR="0074542B" w:rsidRPr="00D311AA" w:rsidRDefault="0074542B" w:rsidP="00B16881">
            <w:pPr>
              <w:pStyle w:val="08-Tabelageral"/>
              <w:rPr>
                <w:b/>
                <w:szCs w:val="14"/>
              </w:rPr>
            </w:pPr>
            <w:r w:rsidRPr="00D311AA">
              <w:rPr>
                <w:b/>
                <w:szCs w:val="14"/>
              </w:rPr>
              <w:t xml:space="preserve">Controller </w:t>
            </w:r>
            <w:r w:rsidRPr="00D311AA">
              <w:rPr>
                <w:b/>
                <w:szCs w:val="14"/>
                <w:vertAlign w:val="superscript"/>
              </w:rPr>
              <w:t>(1)</w:t>
            </w:r>
          </w:p>
        </w:tc>
        <w:tc>
          <w:tcPr>
            <w:tcW w:w="1170" w:type="dxa"/>
            <w:tcBorders>
              <w:top w:val="single" w:sz="2" w:space="0" w:color="1F4E79" w:themeColor="accent1" w:themeShade="80"/>
              <w:bottom w:val="single" w:sz="2" w:space="0" w:color="1F4E79" w:themeColor="accent1" w:themeShade="80"/>
            </w:tcBorders>
            <w:shd w:val="clear" w:color="auto" w:fill="auto"/>
            <w:vAlign w:val="center"/>
          </w:tcPr>
          <w:p w14:paraId="53FFACF9" w14:textId="77777777" w:rsidR="0074542B" w:rsidRPr="00D311AA" w:rsidRDefault="0074542B" w:rsidP="00B16881">
            <w:pPr>
              <w:pStyle w:val="08-Tabelageral"/>
              <w:rPr>
                <w:b/>
                <w:szCs w:val="14"/>
              </w:rPr>
            </w:pPr>
            <w:r w:rsidRPr="00D311AA">
              <w:rPr>
                <w:b/>
                <w:szCs w:val="14"/>
              </w:rPr>
              <w:t>Associates and joint ventures</w:t>
            </w:r>
            <w:r>
              <w:rPr>
                <w:b/>
                <w:szCs w:val="14"/>
              </w:rPr>
              <w:t xml:space="preserve"> </w:t>
            </w:r>
            <w:r w:rsidRPr="00D311AA">
              <w:rPr>
                <w:b/>
                <w:szCs w:val="14"/>
                <w:vertAlign w:val="superscript"/>
              </w:rPr>
              <w:t>(2)</w:t>
            </w:r>
          </w:p>
        </w:tc>
        <w:tc>
          <w:tcPr>
            <w:tcW w:w="1325" w:type="dxa"/>
            <w:tcBorders>
              <w:top w:val="single" w:sz="2" w:space="0" w:color="1F4E79" w:themeColor="accent1" w:themeShade="80"/>
              <w:bottom w:val="single" w:sz="2" w:space="0" w:color="1F4E79" w:themeColor="accent1" w:themeShade="80"/>
            </w:tcBorders>
            <w:shd w:val="clear" w:color="auto" w:fill="auto"/>
            <w:vAlign w:val="center"/>
          </w:tcPr>
          <w:p w14:paraId="129BB848" w14:textId="77777777" w:rsidR="0074542B" w:rsidRPr="00D311AA" w:rsidRDefault="0074542B" w:rsidP="00B16881">
            <w:pPr>
              <w:pStyle w:val="08-Tabelageral"/>
              <w:rPr>
                <w:b/>
                <w:szCs w:val="14"/>
              </w:rPr>
            </w:pPr>
            <w:r w:rsidRPr="00D311AA">
              <w:rPr>
                <w:b/>
                <w:szCs w:val="14"/>
              </w:rPr>
              <w:t>Other related parties</w:t>
            </w:r>
          </w:p>
        </w:tc>
        <w:tc>
          <w:tcPr>
            <w:tcW w:w="1323" w:type="dxa"/>
            <w:tcBorders>
              <w:top w:val="single" w:sz="2" w:space="0" w:color="1F4E79" w:themeColor="accent1" w:themeShade="80"/>
              <w:bottom w:val="single" w:sz="2" w:space="0" w:color="1F4E79" w:themeColor="accent1" w:themeShade="80"/>
            </w:tcBorders>
            <w:shd w:val="clear" w:color="auto" w:fill="auto"/>
            <w:vAlign w:val="center"/>
          </w:tcPr>
          <w:p w14:paraId="7AF9643D" w14:textId="77777777" w:rsidR="0074542B" w:rsidRPr="00D311AA" w:rsidRDefault="0074542B" w:rsidP="00B16881">
            <w:pPr>
              <w:pStyle w:val="08-Tabelageral"/>
              <w:rPr>
                <w:b/>
                <w:szCs w:val="14"/>
              </w:rPr>
            </w:pPr>
            <w:r w:rsidRPr="00D311AA">
              <w:rPr>
                <w:b/>
                <w:szCs w:val="14"/>
              </w:rPr>
              <w:t xml:space="preserve">Controller </w:t>
            </w:r>
            <w:r w:rsidRPr="00D311AA">
              <w:rPr>
                <w:b/>
                <w:szCs w:val="14"/>
                <w:vertAlign w:val="superscript"/>
              </w:rPr>
              <w:t>(1)</w:t>
            </w:r>
          </w:p>
        </w:tc>
        <w:tc>
          <w:tcPr>
            <w:tcW w:w="1112" w:type="dxa"/>
            <w:tcBorders>
              <w:top w:val="single" w:sz="2" w:space="0" w:color="1F4E79" w:themeColor="accent1" w:themeShade="80"/>
              <w:bottom w:val="single" w:sz="2" w:space="0" w:color="1F4E79" w:themeColor="accent1" w:themeShade="80"/>
            </w:tcBorders>
            <w:shd w:val="clear" w:color="auto" w:fill="auto"/>
            <w:vAlign w:val="center"/>
          </w:tcPr>
          <w:p w14:paraId="4C87804E" w14:textId="77777777" w:rsidR="0074542B" w:rsidRPr="00D311AA" w:rsidRDefault="0074542B" w:rsidP="00B16881">
            <w:pPr>
              <w:pStyle w:val="08-Tabelageral"/>
              <w:rPr>
                <w:b/>
                <w:szCs w:val="14"/>
              </w:rPr>
            </w:pPr>
            <w:r w:rsidRPr="00D311AA">
              <w:rPr>
                <w:b/>
                <w:szCs w:val="14"/>
              </w:rPr>
              <w:t>Associates and joint ventures</w:t>
            </w:r>
            <w:r>
              <w:rPr>
                <w:b/>
                <w:szCs w:val="14"/>
              </w:rPr>
              <w:t xml:space="preserve"> </w:t>
            </w:r>
            <w:r w:rsidRPr="00D311AA">
              <w:rPr>
                <w:b/>
                <w:szCs w:val="14"/>
                <w:vertAlign w:val="superscript"/>
              </w:rPr>
              <w:t>(2)</w:t>
            </w:r>
          </w:p>
        </w:tc>
        <w:tc>
          <w:tcPr>
            <w:tcW w:w="1230" w:type="dxa"/>
            <w:tcBorders>
              <w:top w:val="single" w:sz="2" w:space="0" w:color="1F4E79" w:themeColor="accent1" w:themeShade="80"/>
              <w:bottom w:val="single" w:sz="2" w:space="0" w:color="1F4E79" w:themeColor="accent1" w:themeShade="80"/>
            </w:tcBorders>
            <w:shd w:val="clear" w:color="auto" w:fill="auto"/>
            <w:vAlign w:val="center"/>
          </w:tcPr>
          <w:p w14:paraId="05520BD4" w14:textId="77777777" w:rsidR="0074542B" w:rsidRPr="00D311AA" w:rsidRDefault="0074542B" w:rsidP="00B16881">
            <w:pPr>
              <w:pStyle w:val="08-Tabelageral"/>
              <w:rPr>
                <w:b/>
                <w:szCs w:val="14"/>
              </w:rPr>
            </w:pPr>
            <w:r w:rsidRPr="00D311AA">
              <w:rPr>
                <w:b/>
                <w:szCs w:val="14"/>
              </w:rPr>
              <w:t>Other related parties</w:t>
            </w:r>
          </w:p>
        </w:tc>
      </w:tr>
      <w:tr w:rsidR="0074542B" w:rsidRPr="00D311AA" w14:paraId="28CA971C" w14:textId="77777777" w:rsidTr="00B16881">
        <w:trPr>
          <w:trHeight w:val="238"/>
          <w:jc w:val="center"/>
        </w:trPr>
        <w:tc>
          <w:tcPr>
            <w:tcW w:w="2438" w:type="dxa"/>
            <w:gridSpan w:val="2"/>
            <w:tcBorders>
              <w:top w:val="single" w:sz="2" w:space="0" w:color="1F4E79" w:themeColor="accent1" w:themeShade="80"/>
            </w:tcBorders>
            <w:shd w:val="clear" w:color="auto" w:fill="auto"/>
          </w:tcPr>
          <w:p w14:paraId="0761DCCE" w14:textId="77777777" w:rsidR="0074542B" w:rsidRPr="00D311AA" w:rsidRDefault="0074542B" w:rsidP="00B16881">
            <w:pPr>
              <w:pStyle w:val="08-Tabelageral"/>
              <w:jc w:val="left"/>
              <w:rPr>
                <w:b/>
              </w:rPr>
            </w:pPr>
            <w:r w:rsidRPr="00D311AA">
              <w:rPr>
                <w:b/>
              </w:rPr>
              <w:t>Income</w:t>
            </w:r>
          </w:p>
        </w:tc>
        <w:tc>
          <w:tcPr>
            <w:tcW w:w="1148" w:type="dxa"/>
            <w:tcBorders>
              <w:top w:val="single" w:sz="2" w:space="0" w:color="1F4E79" w:themeColor="accent1" w:themeShade="80"/>
            </w:tcBorders>
            <w:shd w:val="clear" w:color="auto" w:fill="auto"/>
            <w:vAlign w:val="center"/>
          </w:tcPr>
          <w:p w14:paraId="50607AF0" w14:textId="77777777" w:rsidR="0074542B" w:rsidRPr="00D311AA" w:rsidRDefault="0074542B" w:rsidP="00B16881">
            <w:pPr>
              <w:pStyle w:val="08-Tabelageral"/>
              <w:rPr>
                <w:b/>
                <w:szCs w:val="14"/>
              </w:rPr>
            </w:pPr>
          </w:p>
        </w:tc>
        <w:tc>
          <w:tcPr>
            <w:tcW w:w="1170" w:type="dxa"/>
            <w:tcBorders>
              <w:top w:val="single" w:sz="2" w:space="0" w:color="1F4E79" w:themeColor="accent1" w:themeShade="80"/>
            </w:tcBorders>
            <w:shd w:val="clear" w:color="auto" w:fill="auto"/>
            <w:vAlign w:val="center"/>
          </w:tcPr>
          <w:p w14:paraId="20593A8E" w14:textId="77777777" w:rsidR="0074542B" w:rsidRPr="00D311AA" w:rsidRDefault="0074542B" w:rsidP="00B16881">
            <w:pPr>
              <w:pStyle w:val="08-Tabelageral"/>
              <w:rPr>
                <w:b/>
                <w:szCs w:val="14"/>
              </w:rPr>
            </w:pPr>
            <w:r w:rsidRPr="00D311AA">
              <w:rPr>
                <w:b/>
                <w:szCs w:val="14"/>
              </w:rPr>
              <w:t xml:space="preserve"> </w:t>
            </w:r>
          </w:p>
        </w:tc>
        <w:tc>
          <w:tcPr>
            <w:tcW w:w="1325" w:type="dxa"/>
            <w:tcBorders>
              <w:top w:val="single" w:sz="2" w:space="0" w:color="1F4E79" w:themeColor="accent1" w:themeShade="80"/>
            </w:tcBorders>
            <w:shd w:val="clear" w:color="auto" w:fill="auto"/>
          </w:tcPr>
          <w:p w14:paraId="1A282C9C" w14:textId="77777777" w:rsidR="0074542B" w:rsidRPr="00D311AA" w:rsidRDefault="0074542B" w:rsidP="00B16881">
            <w:pPr>
              <w:pStyle w:val="08-Tabelageral"/>
              <w:rPr>
                <w:b/>
              </w:rPr>
            </w:pPr>
          </w:p>
        </w:tc>
        <w:tc>
          <w:tcPr>
            <w:tcW w:w="1323" w:type="dxa"/>
            <w:tcBorders>
              <w:top w:val="single" w:sz="2" w:space="0" w:color="1F4E79" w:themeColor="accent1" w:themeShade="80"/>
            </w:tcBorders>
            <w:shd w:val="clear" w:color="auto" w:fill="auto"/>
            <w:vAlign w:val="center"/>
          </w:tcPr>
          <w:p w14:paraId="12441A0B" w14:textId="77777777" w:rsidR="0074542B" w:rsidRPr="00D311AA" w:rsidRDefault="0074542B" w:rsidP="00B16881">
            <w:pPr>
              <w:pStyle w:val="08-Tabelageral"/>
              <w:rPr>
                <w:b/>
              </w:rPr>
            </w:pPr>
          </w:p>
        </w:tc>
        <w:tc>
          <w:tcPr>
            <w:tcW w:w="1112" w:type="dxa"/>
            <w:tcBorders>
              <w:top w:val="single" w:sz="2" w:space="0" w:color="1F4E79" w:themeColor="accent1" w:themeShade="80"/>
            </w:tcBorders>
            <w:shd w:val="clear" w:color="auto" w:fill="auto"/>
            <w:vAlign w:val="center"/>
          </w:tcPr>
          <w:p w14:paraId="59A7C267" w14:textId="77777777" w:rsidR="0074542B" w:rsidRPr="00D311AA" w:rsidRDefault="0074542B" w:rsidP="00B16881">
            <w:pPr>
              <w:pStyle w:val="08-Tabelageral"/>
              <w:rPr>
                <w:b/>
              </w:rPr>
            </w:pPr>
          </w:p>
        </w:tc>
        <w:tc>
          <w:tcPr>
            <w:tcW w:w="1230" w:type="dxa"/>
            <w:tcBorders>
              <w:top w:val="single" w:sz="2" w:space="0" w:color="1F4E79" w:themeColor="accent1" w:themeShade="80"/>
            </w:tcBorders>
            <w:shd w:val="clear" w:color="auto" w:fill="auto"/>
          </w:tcPr>
          <w:p w14:paraId="13D9E248" w14:textId="77777777" w:rsidR="0074542B" w:rsidRPr="00D311AA" w:rsidRDefault="0074542B" w:rsidP="00B16881">
            <w:pPr>
              <w:pStyle w:val="08-Tabelageral"/>
              <w:rPr>
                <w:b/>
              </w:rPr>
            </w:pPr>
          </w:p>
        </w:tc>
      </w:tr>
      <w:tr w:rsidR="0074542B" w:rsidRPr="00D311AA" w14:paraId="40F90E89" w14:textId="77777777" w:rsidTr="00B16881">
        <w:trPr>
          <w:trHeight w:val="238"/>
          <w:jc w:val="center"/>
        </w:trPr>
        <w:tc>
          <w:tcPr>
            <w:tcW w:w="2438" w:type="dxa"/>
            <w:gridSpan w:val="2"/>
            <w:shd w:val="clear" w:color="auto" w:fill="auto"/>
          </w:tcPr>
          <w:p w14:paraId="7F13D46D" w14:textId="77777777" w:rsidR="0074542B" w:rsidRPr="00D311AA" w:rsidRDefault="0074542B" w:rsidP="00B16881">
            <w:pPr>
              <w:pStyle w:val="08-Tabelageral"/>
              <w:ind w:left="113"/>
              <w:jc w:val="left"/>
              <w:rPr>
                <w:bCs/>
              </w:rPr>
            </w:pPr>
            <w:r w:rsidRPr="00D311AA">
              <w:rPr>
                <w:bCs/>
              </w:rPr>
              <w:t>Interest earnings of financial instruments</w:t>
            </w:r>
          </w:p>
        </w:tc>
        <w:tc>
          <w:tcPr>
            <w:tcW w:w="1148" w:type="dxa"/>
            <w:tcBorders>
              <w:top w:val="nil"/>
            </w:tcBorders>
            <w:shd w:val="clear" w:color="auto" w:fill="auto"/>
            <w:vAlign w:val="center"/>
          </w:tcPr>
          <w:p w14:paraId="36C94FD6" w14:textId="77777777" w:rsidR="0074542B" w:rsidRPr="00D311AA" w:rsidRDefault="0074542B" w:rsidP="00B16881">
            <w:pPr>
              <w:pStyle w:val="08-Tabelageral"/>
            </w:pPr>
            <w:r>
              <w:t>329.298</w:t>
            </w:r>
          </w:p>
        </w:tc>
        <w:tc>
          <w:tcPr>
            <w:tcW w:w="1170" w:type="dxa"/>
            <w:tcBorders>
              <w:top w:val="nil"/>
            </w:tcBorders>
            <w:shd w:val="clear" w:color="auto" w:fill="auto"/>
            <w:vAlign w:val="center"/>
          </w:tcPr>
          <w:p w14:paraId="6408907E" w14:textId="77777777" w:rsidR="0074542B" w:rsidRPr="00D311AA" w:rsidRDefault="0074542B" w:rsidP="00B16881">
            <w:pPr>
              <w:pStyle w:val="08-Tabelageral"/>
            </w:pPr>
            <w:r>
              <w:t>--</w:t>
            </w:r>
          </w:p>
        </w:tc>
        <w:tc>
          <w:tcPr>
            <w:tcW w:w="1325" w:type="dxa"/>
            <w:tcBorders>
              <w:top w:val="nil"/>
            </w:tcBorders>
            <w:shd w:val="clear" w:color="auto" w:fill="auto"/>
            <w:vAlign w:val="center"/>
          </w:tcPr>
          <w:p w14:paraId="379C241D" w14:textId="77777777" w:rsidR="0074542B" w:rsidRPr="00D311AA" w:rsidRDefault="0074542B" w:rsidP="00B16881">
            <w:pPr>
              <w:pStyle w:val="08-Tabelageral"/>
            </w:pPr>
            <w:r>
              <w:t>--</w:t>
            </w:r>
          </w:p>
        </w:tc>
        <w:tc>
          <w:tcPr>
            <w:tcW w:w="1323" w:type="dxa"/>
            <w:tcBorders>
              <w:top w:val="nil"/>
            </w:tcBorders>
            <w:shd w:val="clear" w:color="auto" w:fill="auto"/>
            <w:vAlign w:val="center"/>
          </w:tcPr>
          <w:p w14:paraId="7C224D6A" w14:textId="77777777" w:rsidR="0074542B" w:rsidRPr="00D311AA" w:rsidRDefault="0074542B" w:rsidP="00B16881">
            <w:pPr>
              <w:pStyle w:val="08-Tabelageral"/>
              <w:rPr>
                <w:rFonts w:cs="Arial"/>
                <w:szCs w:val="14"/>
              </w:rPr>
            </w:pPr>
            <w:r w:rsidRPr="00607D0B">
              <w:rPr>
                <w:rFonts w:cs="Arial"/>
                <w:szCs w:val="14"/>
              </w:rPr>
              <w:t>63.532</w:t>
            </w:r>
          </w:p>
        </w:tc>
        <w:tc>
          <w:tcPr>
            <w:tcW w:w="1112" w:type="dxa"/>
            <w:tcBorders>
              <w:top w:val="nil"/>
            </w:tcBorders>
            <w:shd w:val="clear" w:color="auto" w:fill="auto"/>
            <w:vAlign w:val="center"/>
          </w:tcPr>
          <w:p w14:paraId="4B00D664" w14:textId="77777777" w:rsidR="0074542B" w:rsidRPr="00D311AA" w:rsidRDefault="0074542B" w:rsidP="00B16881">
            <w:pPr>
              <w:pStyle w:val="08-Tabelageral"/>
              <w:rPr>
                <w:rFonts w:cs="Arial"/>
                <w:szCs w:val="14"/>
              </w:rPr>
            </w:pPr>
            <w:r>
              <w:rPr>
                <w:rFonts w:cs="Arial"/>
                <w:szCs w:val="14"/>
              </w:rPr>
              <w:t>--</w:t>
            </w:r>
          </w:p>
        </w:tc>
        <w:tc>
          <w:tcPr>
            <w:tcW w:w="1230" w:type="dxa"/>
            <w:tcBorders>
              <w:top w:val="nil"/>
            </w:tcBorders>
            <w:shd w:val="clear" w:color="auto" w:fill="auto"/>
            <w:vAlign w:val="center"/>
          </w:tcPr>
          <w:p w14:paraId="7A2D8FF8" w14:textId="77777777" w:rsidR="0074542B" w:rsidRPr="00D311AA" w:rsidRDefault="0074542B" w:rsidP="00B16881">
            <w:pPr>
              <w:pStyle w:val="08-Tabelageral"/>
            </w:pPr>
            <w:r w:rsidRPr="00607D0B">
              <w:t>8.453</w:t>
            </w:r>
          </w:p>
        </w:tc>
      </w:tr>
      <w:tr w:rsidR="0074542B" w:rsidRPr="00D311AA" w14:paraId="357CEBE6" w14:textId="77777777" w:rsidTr="00B16881">
        <w:trPr>
          <w:trHeight w:val="238"/>
          <w:jc w:val="center"/>
        </w:trPr>
        <w:tc>
          <w:tcPr>
            <w:tcW w:w="2438" w:type="dxa"/>
            <w:gridSpan w:val="2"/>
            <w:shd w:val="clear" w:color="auto" w:fill="auto"/>
            <w:vAlign w:val="center"/>
          </w:tcPr>
          <w:p w14:paraId="2DAF77E9" w14:textId="77777777" w:rsidR="0074542B" w:rsidRPr="00D311AA" w:rsidRDefault="0074542B" w:rsidP="00B16881">
            <w:pPr>
              <w:pStyle w:val="08-Tabelageral"/>
              <w:ind w:left="113"/>
              <w:jc w:val="left"/>
              <w:rPr>
                <w:bCs/>
              </w:rPr>
            </w:pPr>
            <w:r w:rsidRPr="00D311AA">
              <w:rPr>
                <w:bCs/>
              </w:rPr>
              <w:t>Income from Commission</w:t>
            </w:r>
          </w:p>
        </w:tc>
        <w:tc>
          <w:tcPr>
            <w:tcW w:w="1148" w:type="dxa"/>
            <w:shd w:val="clear" w:color="auto" w:fill="auto"/>
            <w:vAlign w:val="center"/>
          </w:tcPr>
          <w:p w14:paraId="3F97ECD4" w14:textId="77777777" w:rsidR="0074542B" w:rsidRPr="00D311AA" w:rsidRDefault="0074542B" w:rsidP="00B16881">
            <w:pPr>
              <w:pStyle w:val="08-Tabelageral"/>
            </w:pPr>
            <w:r>
              <w:t>--</w:t>
            </w:r>
          </w:p>
        </w:tc>
        <w:tc>
          <w:tcPr>
            <w:tcW w:w="1170" w:type="dxa"/>
            <w:shd w:val="clear" w:color="auto" w:fill="auto"/>
            <w:vAlign w:val="center"/>
          </w:tcPr>
          <w:p w14:paraId="426549EC" w14:textId="77777777" w:rsidR="0074542B" w:rsidRPr="00D311AA" w:rsidRDefault="0074542B" w:rsidP="00B16881">
            <w:pPr>
              <w:pStyle w:val="08-Tabelageral"/>
            </w:pPr>
            <w:r>
              <w:t>3.246.625</w:t>
            </w:r>
          </w:p>
        </w:tc>
        <w:tc>
          <w:tcPr>
            <w:tcW w:w="1325" w:type="dxa"/>
            <w:shd w:val="clear" w:color="auto" w:fill="auto"/>
            <w:vAlign w:val="center"/>
          </w:tcPr>
          <w:p w14:paraId="42D1B275" w14:textId="77777777" w:rsidR="0074542B" w:rsidRPr="00D311AA" w:rsidRDefault="0074542B" w:rsidP="00B16881">
            <w:pPr>
              <w:pStyle w:val="08-Tabelageral"/>
            </w:pPr>
            <w:r>
              <w:t>--</w:t>
            </w:r>
          </w:p>
        </w:tc>
        <w:tc>
          <w:tcPr>
            <w:tcW w:w="1323" w:type="dxa"/>
            <w:shd w:val="clear" w:color="auto" w:fill="auto"/>
            <w:vAlign w:val="center"/>
          </w:tcPr>
          <w:p w14:paraId="01B8168A" w14:textId="77777777" w:rsidR="0074542B" w:rsidRPr="00D311AA" w:rsidRDefault="0074542B" w:rsidP="00B16881">
            <w:pPr>
              <w:pStyle w:val="08-Tabelageral"/>
              <w:rPr>
                <w:rFonts w:cs="Arial"/>
                <w:szCs w:val="14"/>
              </w:rPr>
            </w:pPr>
            <w:r>
              <w:rPr>
                <w:rFonts w:cs="Arial"/>
                <w:szCs w:val="14"/>
              </w:rPr>
              <w:t>--</w:t>
            </w:r>
          </w:p>
        </w:tc>
        <w:tc>
          <w:tcPr>
            <w:tcW w:w="1112" w:type="dxa"/>
            <w:shd w:val="clear" w:color="auto" w:fill="auto"/>
            <w:vAlign w:val="center"/>
          </w:tcPr>
          <w:p w14:paraId="0E454C0E" w14:textId="77777777" w:rsidR="0074542B" w:rsidRPr="00D311AA" w:rsidRDefault="0074542B" w:rsidP="00B16881">
            <w:pPr>
              <w:pStyle w:val="08-Tabelageral"/>
              <w:rPr>
                <w:rFonts w:cs="Arial"/>
                <w:szCs w:val="14"/>
              </w:rPr>
            </w:pPr>
            <w:r w:rsidRPr="00607D0B">
              <w:rPr>
                <w:rFonts w:cs="Arial"/>
                <w:szCs w:val="14"/>
              </w:rPr>
              <w:t>2.809.884</w:t>
            </w:r>
          </w:p>
        </w:tc>
        <w:tc>
          <w:tcPr>
            <w:tcW w:w="1230" w:type="dxa"/>
            <w:shd w:val="clear" w:color="auto" w:fill="auto"/>
            <w:vAlign w:val="center"/>
          </w:tcPr>
          <w:p w14:paraId="1383771A" w14:textId="77777777" w:rsidR="0074542B" w:rsidRPr="00D311AA" w:rsidRDefault="0074542B" w:rsidP="00B16881">
            <w:pPr>
              <w:pStyle w:val="08-Tabelageral"/>
            </w:pPr>
            <w:r>
              <w:t>--</w:t>
            </w:r>
          </w:p>
        </w:tc>
      </w:tr>
      <w:tr w:rsidR="0074542B" w:rsidRPr="00D311AA" w14:paraId="19866B27" w14:textId="77777777" w:rsidTr="00B16881">
        <w:trPr>
          <w:trHeight w:val="238"/>
          <w:jc w:val="center"/>
        </w:trPr>
        <w:tc>
          <w:tcPr>
            <w:tcW w:w="2438" w:type="dxa"/>
            <w:gridSpan w:val="2"/>
            <w:tcBorders>
              <w:bottom w:val="nil"/>
            </w:tcBorders>
            <w:shd w:val="clear" w:color="auto" w:fill="auto"/>
            <w:vAlign w:val="center"/>
          </w:tcPr>
          <w:p w14:paraId="1472AD06" w14:textId="77777777" w:rsidR="0074542B" w:rsidRPr="00D311AA" w:rsidRDefault="0074542B" w:rsidP="00B16881">
            <w:pPr>
              <w:pStyle w:val="08-Tabelageral"/>
              <w:ind w:left="113"/>
              <w:jc w:val="left"/>
              <w:rPr>
                <w:bCs/>
              </w:rPr>
            </w:pPr>
            <w:r w:rsidRPr="00D311AA">
              <w:rPr>
                <w:bCs/>
              </w:rPr>
              <w:t>Personnel expenses</w:t>
            </w:r>
          </w:p>
        </w:tc>
        <w:tc>
          <w:tcPr>
            <w:tcW w:w="1148" w:type="dxa"/>
            <w:shd w:val="clear" w:color="auto" w:fill="auto"/>
            <w:vAlign w:val="center"/>
          </w:tcPr>
          <w:p w14:paraId="0E648A30" w14:textId="77777777" w:rsidR="0074542B" w:rsidRPr="00D311AA" w:rsidRDefault="0074542B" w:rsidP="00B16881">
            <w:pPr>
              <w:pStyle w:val="08-Tabelageral"/>
            </w:pPr>
            <w:r>
              <w:t>(53.106)</w:t>
            </w:r>
          </w:p>
        </w:tc>
        <w:tc>
          <w:tcPr>
            <w:tcW w:w="1170" w:type="dxa"/>
            <w:shd w:val="clear" w:color="auto" w:fill="auto"/>
            <w:vAlign w:val="center"/>
          </w:tcPr>
          <w:p w14:paraId="42160018" w14:textId="77777777" w:rsidR="0074542B" w:rsidRPr="00D311AA" w:rsidRDefault="0074542B" w:rsidP="00B16881">
            <w:pPr>
              <w:pStyle w:val="08-Tabelageral"/>
            </w:pPr>
            <w:r>
              <w:t>--</w:t>
            </w:r>
          </w:p>
        </w:tc>
        <w:tc>
          <w:tcPr>
            <w:tcW w:w="1325" w:type="dxa"/>
            <w:shd w:val="clear" w:color="auto" w:fill="auto"/>
            <w:vAlign w:val="center"/>
          </w:tcPr>
          <w:p w14:paraId="610E7C72" w14:textId="77777777" w:rsidR="0074542B" w:rsidRPr="00D311AA" w:rsidRDefault="0074542B" w:rsidP="00B16881">
            <w:pPr>
              <w:pStyle w:val="08-Tabelageral"/>
            </w:pPr>
            <w:r>
              <w:t>--</w:t>
            </w:r>
          </w:p>
        </w:tc>
        <w:tc>
          <w:tcPr>
            <w:tcW w:w="1323" w:type="dxa"/>
            <w:shd w:val="clear" w:color="auto" w:fill="auto"/>
            <w:vAlign w:val="center"/>
          </w:tcPr>
          <w:p w14:paraId="03C9188E" w14:textId="77777777" w:rsidR="0074542B" w:rsidRPr="00D311AA" w:rsidRDefault="0074542B" w:rsidP="00B16881">
            <w:pPr>
              <w:pStyle w:val="08-Tabelageral"/>
              <w:rPr>
                <w:rFonts w:cs="Arial"/>
                <w:szCs w:val="14"/>
              </w:rPr>
            </w:pPr>
            <w:r w:rsidRPr="00607D0B">
              <w:rPr>
                <w:rFonts w:cs="Arial"/>
                <w:szCs w:val="14"/>
              </w:rPr>
              <w:t>(44.682)</w:t>
            </w:r>
          </w:p>
        </w:tc>
        <w:tc>
          <w:tcPr>
            <w:tcW w:w="1112" w:type="dxa"/>
            <w:shd w:val="clear" w:color="auto" w:fill="auto"/>
            <w:vAlign w:val="center"/>
          </w:tcPr>
          <w:p w14:paraId="54BFABB8" w14:textId="77777777" w:rsidR="0074542B" w:rsidRPr="00D311AA" w:rsidRDefault="0074542B" w:rsidP="00B16881">
            <w:pPr>
              <w:pStyle w:val="08-Tabelageral"/>
              <w:rPr>
                <w:rFonts w:cs="Arial"/>
                <w:szCs w:val="14"/>
              </w:rPr>
            </w:pPr>
            <w:r>
              <w:rPr>
                <w:rFonts w:cs="Arial"/>
                <w:szCs w:val="14"/>
              </w:rPr>
              <w:t>--</w:t>
            </w:r>
          </w:p>
        </w:tc>
        <w:tc>
          <w:tcPr>
            <w:tcW w:w="1230" w:type="dxa"/>
            <w:shd w:val="clear" w:color="auto" w:fill="auto"/>
            <w:vAlign w:val="center"/>
          </w:tcPr>
          <w:p w14:paraId="582B8B28" w14:textId="77777777" w:rsidR="0074542B" w:rsidRPr="00D311AA" w:rsidRDefault="0074542B" w:rsidP="00B16881">
            <w:pPr>
              <w:pStyle w:val="08-Tabelageral"/>
            </w:pPr>
            <w:r>
              <w:t>--</w:t>
            </w:r>
          </w:p>
        </w:tc>
      </w:tr>
      <w:tr w:rsidR="0074542B" w:rsidRPr="00D311AA" w14:paraId="5613D9CC" w14:textId="77777777" w:rsidTr="00B16881">
        <w:trPr>
          <w:trHeight w:val="238"/>
          <w:jc w:val="center"/>
        </w:trPr>
        <w:tc>
          <w:tcPr>
            <w:tcW w:w="2438" w:type="dxa"/>
            <w:gridSpan w:val="2"/>
            <w:tcBorders>
              <w:top w:val="nil"/>
              <w:bottom w:val="nil"/>
            </w:tcBorders>
            <w:shd w:val="clear" w:color="auto" w:fill="auto"/>
            <w:vAlign w:val="center"/>
          </w:tcPr>
          <w:p w14:paraId="54C9870A" w14:textId="77777777" w:rsidR="0074542B" w:rsidRPr="00D311AA" w:rsidRDefault="0074542B" w:rsidP="00B16881">
            <w:pPr>
              <w:pStyle w:val="08-Tabelageral"/>
              <w:ind w:left="113"/>
              <w:jc w:val="left"/>
              <w:rPr>
                <w:bCs/>
              </w:rPr>
            </w:pPr>
            <w:r w:rsidRPr="00D311AA">
              <w:rPr>
                <w:bCs/>
              </w:rPr>
              <w:t xml:space="preserve">Administrative expenses/costs of services provided </w:t>
            </w:r>
            <w:r w:rsidRPr="00D311AA">
              <w:rPr>
                <w:bCs/>
                <w:vertAlign w:val="superscript"/>
              </w:rPr>
              <w:t>(3)</w:t>
            </w:r>
          </w:p>
        </w:tc>
        <w:tc>
          <w:tcPr>
            <w:tcW w:w="1148" w:type="dxa"/>
            <w:tcBorders>
              <w:bottom w:val="nil"/>
            </w:tcBorders>
            <w:shd w:val="clear" w:color="auto" w:fill="auto"/>
            <w:vAlign w:val="center"/>
          </w:tcPr>
          <w:p w14:paraId="524E7C99" w14:textId="77777777" w:rsidR="0074542B" w:rsidRPr="00D311AA" w:rsidRDefault="0074542B" w:rsidP="00B16881">
            <w:pPr>
              <w:pStyle w:val="08-Tabelageral"/>
            </w:pPr>
            <w:r>
              <w:t>(163.869)</w:t>
            </w:r>
          </w:p>
        </w:tc>
        <w:tc>
          <w:tcPr>
            <w:tcW w:w="1170" w:type="dxa"/>
            <w:tcBorders>
              <w:bottom w:val="nil"/>
            </w:tcBorders>
            <w:shd w:val="clear" w:color="auto" w:fill="auto"/>
            <w:vAlign w:val="center"/>
          </w:tcPr>
          <w:p w14:paraId="280EDDFD" w14:textId="77777777" w:rsidR="0074542B" w:rsidRPr="00D311AA" w:rsidRDefault="0074542B" w:rsidP="00B16881">
            <w:pPr>
              <w:pStyle w:val="08-Tabelageral"/>
            </w:pPr>
            <w:r>
              <w:t>--</w:t>
            </w:r>
          </w:p>
        </w:tc>
        <w:tc>
          <w:tcPr>
            <w:tcW w:w="1325" w:type="dxa"/>
            <w:tcBorders>
              <w:bottom w:val="nil"/>
            </w:tcBorders>
            <w:shd w:val="clear" w:color="auto" w:fill="auto"/>
            <w:vAlign w:val="center"/>
          </w:tcPr>
          <w:p w14:paraId="5D66F5AB" w14:textId="77777777" w:rsidR="0074542B" w:rsidRPr="00D311AA" w:rsidRDefault="0074542B" w:rsidP="00B16881">
            <w:pPr>
              <w:pStyle w:val="08-Tabelageral"/>
            </w:pPr>
            <w:r>
              <w:t>--</w:t>
            </w:r>
          </w:p>
        </w:tc>
        <w:tc>
          <w:tcPr>
            <w:tcW w:w="1323" w:type="dxa"/>
            <w:tcBorders>
              <w:bottom w:val="nil"/>
            </w:tcBorders>
            <w:shd w:val="clear" w:color="auto" w:fill="auto"/>
            <w:vAlign w:val="center"/>
          </w:tcPr>
          <w:p w14:paraId="51EB9B41" w14:textId="77777777" w:rsidR="0074542B" w:rsidRPr="00D311AA" w:rsidRDefault="0074542B" w:rsidP="00B16881">
            <w:pPr>
              <w:pStyle w:val="08-Tabelageral"/>
              <w:rPr>
                <w:rFonts w:cs="Arial"/>
                <w:szCs w:val="14"/>
              </w:rPr>
            </w:pPr>
            <w:r w:rsidRPr="00607D0B">
              <w:rPr>
                <w:rFonts w:cs="Arial"/>
                <w:szCs w:val="14"/>
              </w:rPr>
              <w:t>(150.394)</w:t>
            </w:r>
          </w:p>
        </w:tc>
        <w:tc>
          <w:tcPr>
            <w:tcW w:w="1112" w:type="dxa"/>
            <w:tcBorders>
              <w:bottom w:val="nil"/>
            </w:tcBorders>
            <w:shd w:val="clear" w:color="auto" w:fill="auto"/>
            <w:vAlign w:val="center"/>
          </w:tcPr>
          <w:p w14:paraId="56AFE94C" w14:textId="77777777" w:rsidR="0074542B" w:rsidRPr="00D311AA" w:rsidRDefault="0074542B" w:rsidP="00B16881">
            <w:pPr>
              <w:pStyle w:val="08-Tabelageral"/>
              <w:rPr>
                <w:rFonts w:cs="Arial"/>
                <w:szCs w:val="14"/>
              </w:rPr>
            </w:pPr>
            <w:r>
              <w:rPr>
                <w:rFonts w:cs="Arial"/>
                <w:szCs w:val="14"/>
              </w:rPr>
              <w:t>--</w:t>
            </w:r>
          </w:p>
        </w:tc>
        <w:tc>
          <w:tcPr>
            <w:tcW w:w="1230" w:type="dxa"/>
            <w:tcBorders>
              <w:bottom w:val="nil"/>
            </w:tcBorders>
            <w:shd w:val="clear" w:color="auto" w:fill="auto"/>
            <w:vAlign w:val="center"/>
          </w:tcPr>
          <w:p w14:paraId="3595FCE6" w14:textId="77777777" w:rsidR="0074542B" w:rsidRPr="00D311AA" w:rsidRDefault="0074542B" w:rsidP="00B16881">
            <w:pPr>
              <w:pStyle w:val="08-Tabelageral"/>
            </w:pPr>
            <w:r>
              <w:t>--</w:t>
            </w:r>
          </w:p>
        </w:tc>
      </w:tr>
      <w:tr w:rsidR="0074542B" w:rsidRPr="00D311AA" w14:paraId="5194F66E" w14:textId="77777777" w:rsidTr="00B16881">
        <w:trPr>
          <w:trHeight w:val="238"/>
          <w:jc w:val="center"/>
        </w:trPr>
        <w:tc>
          <w:tcPr>
            <w:tcW w:w="2438" w:type="dxa"/>
            <w:gridSpan w:val="2"/>
            <w:tcBorders>
              <w:top w:val="nil"/>
              <w:bottom w:val="single" w:sz="4" w:space="0" w:color="2E74B5" w:themeColor="accent1" w:themeShade="BF"/>
            </w:tcBorders>
            <w:shd w:val="clear" w:color="auto" w:fill="auto"/>
            <w:vAlign w:val="center"/>
          </w:tcPr>
          <w:p w14:paraId="52974392" w14:textId="77777777" w:rsidR="0074542B" w:rsidRPr="00D311AA" w:rsidRDefault="0074542B" w:rsidP="00B16881">
            <w:pPr>
              <w:pStyle w:val="08-Tabelageral"/>
              <w:ind w:left="113"/>
              <w:jc w:val="left"/>
              <w:rPr>
                <w:bCs/>
              </w:rPr>
            </w:pPr>
            <w:r w:rsidRPr="0001502B">
              <w:rPr>
                <w:bCs/>
              </w:rPr>
              <w:t>Monetary liabilities changes</w:t>
            </w:r>
          </w:p>
        </w:tc>
        <w:tc>
          <w:tcPr>
            <w:tcW w:w="1148" w:type="dxa"/>
            <w:tcBorders>
              <w:top w:val="nil"/>
              <w:bottom w:val="single" w:sz="4" w:space="0" w:color="2E74B5" w:themeColor="accent1" w:themeShade="BF"/>
            </w:tcBorders>
            <w:shd w:val="clear" w:color="auto" w:fill="auto"/>
            <w:vAlign w:val="center"/>
          </w:tcPr>
          <w:p w14:paraId="1008176D" w14:textId="77777777" w:rsidR="0074542B" w:rsidRPr="00D311AA" w:rsidRDefault="0074542B" w:rsidP="00B16881">
            <w:pPr>
              <w:pStyle w:val="08-Tabelageral"/>
            </w:pPr>
            <w:r>
              <w:t>(17.056)</w:t>
            </w:r>
          </w:p>
        </w:tc>
        <w:tc>
          <w:tcPr>
            <w:tcW w:w="1170" w:type="dxa"/>
            <w:tcBorders>
              <w:top w:val="nil"/>
              <w:bottom w:val="single" w:sz="4" w:space="0" w:color="2E74B5" w:themeColor="accent1" w:themeShade="BF"/>
            </w:tcBorders>
            <w:shd w:val="clear" w:color="auto" w:fill="auto"/>
            <w:vAlign w:val="center"/>
          </w:tcPr>
          <w:p w14:paraId="21776CD8" w14:textId="77777777" w:rsidR="0074542B" w:rsidRPr="00D311AA" w:rsidRDefault="0074542B" w:rsidP="00B16881">
            <w:pPr>
              <w:pStyle w:val="08-Tabelageral"/>
            </w:pPr>
            <w:r>
              <w:t>--</w:t>
            </w:r>
          </w:p>
        </w:tc>
        <w:tc>
          <w:tcPr>
            <w:tcW w:w="1325" w:type="dxa"/>
            <w:tcBorders>
              <w:top w:val="nil"/>
              <w:bottom w:val="single" w:sz="4" w:space="0" w:color="2E74B5" w:themeColor="accent1" w:themeShade="BF"/>
            </w:tcBorders>
            <w:shd w:val="clear" w:color="auto" w:fill="auto"/>
            <w:vAlign w:val="center"/>
          </w:tcPr>
          <w:p w14:paraId="7D974F71" w14:textId="77777777" w:rsidR="0074542B" w:rsidRPr="00D311AA" w:rsidRDefault="0074542B" w:rsidP="00B16881">
            <w:pPr>
              <w:pStyle w:val="08-Tabelageral"/>
            </w:pPr>
            <w:r>
              <w:t>--</w:t>
            </w:r>
          </w:p>
        </w:tc>
        <w:tc>
          <w:tcPr>
            <w:tcW w:w="1323" w:type="dxa"/>
            <w:tcBorders>
              <w:top w:val="nil"/>
              <w:bottom w:val="single" w:sz="4" w:space="0" w:color="2E74B5" w:themeColor="accent1" w:themeShade="BF"/>
            </w:tcBorders>
            <w:shd w:val="clear" w:color="auto" w:fill="auto"/>
            <w:vAlign w:val="center"/>
          </w:tcPr>
          <w:p w14:paraId="30CF8C00" w14:textId="77777777" w:rsidR="0074542B" w:rsidRPr="00D311AA" w:rsidRDefault="0074542B" w:rsidP="00B16881">
            <w:pPr>
              <w:pStyle w:val="08-Tabelageral"/>
              <w:rPr>
                <w:rFonts w:cs="Arial"/>
                <w:szCs w:val="14"/>
              </w:rPr>
            </w:pPr>
            <w:r w:rsidRPr="00607D0B">
              <w:rPr>
                <w:rFonts w:cs="Arial"/>
                <w:szCs w:val="14"/>
              </w:rPr>
              <w:t>(1.738)</w:t>
            </w:r>
          </w:p>
        </w:tc>
        <w:tc>
          <w:tcPr>
            <w:tcW w:w="1112" w:type="dxa"/>
            <w:tcBorders>
              <w:top w:val="nil"/>
              <w:bottom w:val="single" w:sz="4" w:space="0" w:color="2E74B5" w:themeColor="accent1" w:themeShade="BF"/>
            </w:tcBorders>
            <w:shd w:val="clear" w:color="auto" w:fill="auto"/>
            <w:vAlign w:val="center"/>
          </w:tcPr>
          <w:p w14:paraId="253AAFD9" w14:textId="77777777" w:rsidR="0074542B" w:rsidRPr="00D311AA" w:rsidRDefault="0074542B" w:rsidP="00B16881">
            <w:pPr>
              <w:pStyle w:val="08-Tabelageral"/>
              <w:rPr>
                <w:rFonts w:cs="Arial"/>
                <w:szCs w:val="14"/>
              </w:rPr>
            </w:pPr>
            <w:r>
              <w:rPr>
                <w:rFonts w:cs="Arial"/>
                <w:bCs/>
                <w:szCs w:val="14"/>
              </w:rPr>
              <w:t>--</w:t>
            </w:r>
          </w:p>
        </w:tc>
        <w:tc>
          <w:tcPr>
            <w:tcW w:w="1230" w:type="dxa"/>
            <w:tcBorders>
              <w:top w:val="nil"/>
              <w:bottom w:val="single" w:sz="4" w:space="0" w:color="2E74B5" w:themeColor="accent1" w:themeShade="BF"/>
            </w:tcBorders>
            <w:shd w:val="clear" w:color="auto" w:fill="auto"/>
          </w:tcPr>
          <w:p w14:paraId="5778D51F" w14:textId="77777777" w:rsidR="0074542B" w:rsidRPr="00D311AA" w:rsidRDefault="0074542B" w:rsidP="00B16881">
            <w:pPr>
              <w:pStyle w:val="08-Tabelageral"/>
            </w:pPr>
            <w:r>
              <w:t>--</w:t>
            </w:r>
          </w:p>
        </w:tc>
      </w:tr>
    </w:tbl>
    <w:p w14:paraId="5ABEB094" w14:textId="77777777" w:rsidR="0074542B" w:rsidRPr="00CA0C3C" w:rsidRDefault="0074542B" w:rsidP="0074542B">
      <w:pPr>
        <w:pStyle w:val="07-Legenda"/>
        <w:numPr>
          <w:ilvl w:val="0"/>
          <w:numId w:val="36"/>
        </w:numPr>
        <w:ind w:left="284" w:hanging="284"/>
      </w:pPr>
      <w:r w:rsidRPr="00CA0C3C">
        <w:t>Banco do Brasil S</w:t>
      </w:r>
      <w:r>
        <w:t>.</w:t>
      </w:r>
      <w:r w:rsidRPr="00CA0C3C">
        <w:t>A</w:t>
      </w:r>
      <w:r>
        <w:t>.</w:t>
      </w:r>
    </w:p>
    <w:p w14:paraId="6088F6B4" w14:textId="77777777" w:rsidR="0074542B" w:rsidRPr="00CA0C3C" w:rsidRDefault="0074542B" w:rsidP="0074542B">
      <w:pPr>
        <w:pStyle w:val="07-Legenda"/>
        <w:numPr>
          <w:ilvl w:val="0"/>
          <w:numId w:val="36"/>
        </w:numPr>
        <w:tabs>
          <w:tab w:val="clear" w:pos="284"/>
          <w:tab w:val="left" w:pos="851"/>
        </w:tabs>
        <w:ind w:left="284" w:hanging="284"/>
      </w:pPr>
      <w:r w:rsidRPr="00CA0C3C">
        <w:t>Related companies BB MAPFRE Participações S.A. and its subsidiaries, Brasilprev Seguros e Previdência S.A. Brasilcap Capitalização S.A. and Brasildental S.A.</w:t>
      </w:r>
    </w:p>
    <w:p w14:paraId="016D4889" w14:textId="77777777" w:rsidR="0074542B" w:rsidRPr="00D311AA" w:rsidRDefault="0074542B" w:rsidP="0074542B">
      <w:pPr>
        <w:pStyle w:val="07-Legenda"/>
        <w:numPr>
          <w:ilvl w:val="0"/>
          <w:numId w:val="36"/>
        </w:numPr>
        <w:tabs>
          <w:tab w:val="clear" w:pos="284"/>
          <w:tab w:val="left" w:pos="851"/>
        </w:tabs>
        <w:ind w:left="284" w:hanging="284"/>
      </w:pPr>
      <w:r w:rsidRPr="00D311AA">
        <w:t>Refers to expenses as sharing contract customer data, use of staff, distribution network and resource materials technological and administrative, between the Banco do Brasil, BB Seguridade, BB Corretora and BB Seguros.</w:t>
      </w:r>
    </w:p>
    <w:p w14:paraId="58846DE2" w14:textId="77777777" w:rsidR="0074542B" w:rsidRPr="00D311AA" w:rsidRDefault="0074542B" w:rsidP="00B16881">
      <w:pPr>
        <w:pStyle w:val="01-TtulodeNota"/>
        <w:spacing w:before="0" w:after="0"/>
        <w:jc w:val="right"/>
        <w:rPr>
          <w:sz w:val="14"/>
          <w:szCs w:val="14"/>
        </w:rPr>
      </w:pPr>
    </w:p>
    <w:p w14:paraId="6B786731" w14:textId="77777777" w:rsidR="0074542B" w:rsidRPr="0076459E" w:rsidRDefault="0074542B" w:rsidP="0074542B">
      <w:pPr>
        <w:pStyle w:val="03-SubttulodeNota"/>
        <w:numPr>
          <w:ilvl w:val="0"/>
          <w:numId w:val="18"/>
        </w:numPr>
        <w:ind w:left="284" w:hanging="284"/>
        <w:rPr>
          <w:color w:val="1F3864" w:themeColor="accent5" w:themeShade="80"/>
          <w:sz w:val="18"/>
          <w:szCs w:val="18"/>
        </w:rPr>
      </w:pPr>
      <w:r w:rsidRPr="0076459E">
        <w:rPr>
          <w:color w:val="1F3864" w:themeColor="accent5" w:themeShade="80"/>
          <w:sz w:val="18"/>
          <w:szCs w:val="18"/>
        </w:rPr>
        <w:t>Compensation Paid to Employees and Directors</w:t>
      </w:r>
    </w:p>
    <w:p w14:paraId="051BC448" w14:textId="600AA735" w:rsidR="0074542B" w:rsidRDefault="0074542B" w:rsidP="00B16881">
      <w:pPr>
        <w:pStyle w:val="05-Textonormal"/>
      </w:pPr>
      <w:r w:rsidRPr="00D311AA">
        <w:t>On April 15, 2021 and May 27, 2021, an agreement of assignment new version of employees of Banco do Brasil S,A, to BB Seguridade, for the office of Director levels, Management and other positions of trust was signed</w:t>
      </w:r>
      <w:r>
        <w:t xml:space="preserve">. </w:t>
      </w:r>
      <w:r w:rsidRPr="00D311AA">
        <w:t>The Banco do Brasil S</w:t>
      </w:r>
      <w:r>
        <w:t>.</w:t>
      </w:r>
      <w:r w:rsidRPr="00D311AA">
        <w:t>A</w:t>
      </w:r>
      <w:r>
        <w:t>.</w:t>
      </w:r>
      <w:r w:rsidRPr="00D311AA">
        <w:t xml:space="preserve"> continues to process the payroll of the transferred employees, receiving a monthly repayment of all current costs from BB Seguridade.</w:t>
      </w:r>
    </w:p>
    <w:p w14:paraId="13BD829C" w14:textId="77777777" w:rsidR="00BB6825" w:rsidRDefault="00BB6825" w:rsidP="00BB6825">
      <w:pPr>
        <w:pStyle w:val="05-Textonormal"/>
        <w:keepNext/>
        <w:keepLines/>
        <w:pageBreakBefore/>
      </w:pPr>
    </w:p>
    <w:p w14:paraId="1545ACD7" w14:textId="77777777" w:rsidR="0074542B" w:rsidRPr="0076459E" w:rsidRDefault="0074542B" w:rsidP="0074542B">
      <w:pPr>
        <w:pStyle w:val="03-SubttulodeNota"/>
        <w:numPr>
          <w:ilvl w:val="0"/>
          <w:numId w:val="18"/>
        </w:numPr>
        <w:ind w:left="284" w:hanging="284"/>
        <w:rPr>
          <w:color w:val="1F3864" w:themeColor="accent5" w:themeShade="80"/>
          <w:sz w:val="18"/>
          <w:szCs w:val="18"/>
        </w:rPr>
      </w:pPr>
      <w:r w:rsidRPr="0076459E">
        <w:rPr>
          <w:color w:val="1F3864" w:themeColor="accent5" w:themeShade="80"/>
          <w:sz w:val="18"/>
          <w:szCs w:val="18"/>
        </w:rPr>
        <w:t>Remuneration of employees and managers</w:t>
      </w:r>
    </w:p>
    <w:p w14:paraId="2D046DCD" w14:textId="77777777" w:rsidR="0074542B" w:rsidRPr="00D311AA" w:rsidRDefault="0074542B" w:rsidP="00B16881">
      <w:pPr>
        <w:pStyle w:val="05-Textonormal"/>
      </w:pPr>
      <w:r w:rsidRPr="00D311AA">
        <w:t>Monthly wages paid to employees and Directors of the BB Seguridade S.A.</w:t>
      </w:r>
    </w:p>
    <w:p w14:paraId="1DF52612" w14:textId="77777777" w:rsidR="0074542B" w:rsidRPr="00D311AA" w:rsidRDefault="0074542B" w:rsidP="00B16881">
      <w:pPr>
        <w:pStyle w:val="05-Textonormal"/>
        <w:spacing w:before="0" w:after="0" w:line="240" w:lineRule="auto"/>
        <w:jc w:val="right"/>
        <w:rPr>
          <w:rFonts w:cs="Arial"/>
          <w:b/>
          <w:sz w:val="14"/>
          <w:szCs w:val="14"/>
          <w:lang w:eastAsia="zh-CN"/>
        </w:rPr>
      </w:pPr>
      <w:r w:rsidRPr="00D311AA">
        <w:rPr>
          <w:rFonts w:cs="Arial"/>
          <w:b/>
          <w:sz w:val="14"/>
          <w:szCs w:val="14"/>
          <w:lang w:eastAsia="zh-CN"/>
        </w:rPr>
        <w:tab/>
      </w:r>
      <w:r w:rsidRPr="00D311AA">
        <w:rPr>
          <w:rFonts w:cs="Arial"/>
          <w:b/>
          <w:sz w:val="14"/>
          <w:szCs w:val="14"/>
          <w:lang w:eastAsia="zh-CN"/>
        </w:rPr>
        <w:tab/>
        <w:t>In Reais</w:t>
      </w:r>
    </w:p>
    <w:tbl>
      <w:tblPr>
        <w:tblStyle w:val="TabeladeLista6Colorida-nfase510"/>
        <w:tblW w:w="9747" w:type="dxa"/>
        <w:jc w:val="center"/>
        <w:tblInd w:w="0" w:type="dxa"/>
        <w:tblLook w:val="04A0" w:firstRow="1" w:lastRow="0" w:firstColumn="1" w:lastColumn="0" w:noHBand="0" w:noVBand="1"/>
      </w:tblPr>
      <w:tblGrid>
        <w:gridCol w:w="3094"/>
        <w:gridCol w:w="604"/>
        <w:gridCol w:w="1411"/>
        <w:gridCol w:w="1412"/>
        <w:gridCol w:w="283"/>
        <w:gridCol w:w="1417"/>
        <w:gridCol w:w="1526"/>
      </w:tblGrid>
      <w:tr w:rsidR="0074542B" w:rsidRPr="00D311AA" w14:paraId="198D829F" w14:textId="77777777" w:rsidTr="00BB6825">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521" w:type="dxa"/>
            <w:gridSpan w:val="4"/>
            <w:tcBorders>
              <w:top w:val="single" w:sz="4" w:space="0" w:color="1F4E79" w:themeColor="accent1" w:themeShade="80"/>
              <w:bottom w:val="single" w:sz="4" w:space="0" w:color="1F4E79" w:themeColor="accent1" w:themeShade="80"/>
            </w:tcBorders>
            <w:shd w:val="clear" w:color="auto" w:fill="auto"/>
          </w:tcPr>
          <w:p w14:paraId="60C236C9" w14:textId="77777777" w:rsidR="0074542B" w:rsidRPr="00D311AA" w:rsidRDefault="0074542B" w:rsidP="00B16881">
            <w:pPr>
              <w:keepNext/>
              <w:keepLines/>
              <w:spacing w:before="40" w:after="40"/>
              <w:jc w:val="right"/>
              <w:rPr>
                <w:rFonts w:cs="Arial"/>
                <w:b w:val="0"/>
                <w:spacing w:val="-2"/>
                <w:sz w:val="14"/>
                <w:szCs w:val="18"/>
              </w:rPr>
            </w:pPr>
          </w:p>
        </w:tc>
        <w:tc>
          <w:tcPr>
            <w:tcW w:w="283" w:type="dxa"/>
            <w:tcBorders>
              <w:top w:val="single" w:sz="4" w:space="0" w:color="1F4E79" w:themeColor="accent1" w:themeShade="80"/>
              <w:bottom w:val="single" w:sz="4" w:space="0" w:color="1F4E79" w:themeColor="accent1" w:themeShade="80"/>
            </w:tcBorders>
            <w:shd w:val="clear" w:color="auto" w:fill="auto"/>
          </w:tcPr>
          <w:p w14:paraId="15BCAA58" w14:textId="77777777" w:rsidR="0074542B" w:rsidRPr="00D311AA" w:rsidRDefault="0074542B" w:rsidP="00B16881">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8"/>
              </w:rPr>
            </w:pPr>
          </w:p>
        </w:tc>
        <w:tc>
          <w:tcPr>
            <w:tcW w:w="1417" w:type="dxa"/>
            <w:tcBorders>
              <w:top w:val="single" w:sz="4" w:space="0" w:color="1F4E79" w:themeColor="accent1" w:themeShade="80"/>
              <w:bottom w:val="single" w:sz="4" w:space="0" w:color="1F4E79" w:themeColor="accent1" w:themeShade="80"/>
            </w:tcBorders>
            <w:shd w:val="clear" w:color="auto" w:fill="auto"/>
          </w:tcPr>
          <w:p w14:paraId="01DFA5F9" w14:textId="77777777" w:rsidR="0074542B" w:rsidRPr="00D311AA" w:rsidRDefault="0074542B" w:rsidP="00B16881">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8"/>
              </w:rPr>
            </w:pPr>
            <w:r>
              <w:rPr>
                <w:rFonts w:cs="Arial"/>
                <w:spacing w:val="-2"/>
                <w:sz w:val="14"/>
                <w:szCs w:val="18"/>
              </w:rPr>
              <w:t>Sept</w:t>
            </w:r>
            <w:r w:rsidRPr="009566CA">
              <w:rPr>
                <w:rFonts w:cs="Arial"/>
                <w:spacing w:val="-2"/>
                <w:sz w:val="14"/>
                <w:szCs w:val="18"/>
              </w:rPr>
              <w:t xml:space="preserve"> 3</w:t>
            </w:r>
            <w:r>
              <w:rPr>
                <w:rFonts w:cs="Arial"/>
                <w:spacing w:val="-2"/>
                <w:sz w:val="14"/>
                <w:szCs w:val="18"/>
              </w:rPr>
              <w:t>0</w:t>
            </w:r>
            <w:r w:rsidRPr="009566CA">
              <w:rPr>
                <w:rFonts w:cs="Arial"/>
                <w:spacing w:val="-2"/>
                <w:sz w:val="14"/>
                <w:szCs w:val="18"/>
              </w:rPr>
              <w:t>, 2022</w:t>
            </w:r>
          </w:p>
        </w:tc>
        <w:tc>
          <w:tcPr>
            <w:tcW w:w="1526" w:type="dxa"/>
            <w:tcBorders>
              <w:top w:val="single" w:sz="4" w:space="0" w:color="1F4E79" w:themeColor="accent1" w:themeShade="80"/>
              <w:bottom w:val="single" w:sz="4" w:space="0" w:color="1F4E79" w:themeColor="accent1" w:themeShade="80"/>
            </w:tcBorders>
            <w:shd w:val="clear" w:color="auto" w:fill="auto"/>
          </w:tcPr>
          <w:p w14:paraId="7BEEF72D" w14:textId="77777777" w:rsidR="0074542B" w:rsidRPr="00D311AA" w:rsidRDefault="0074542B" w:rsidP="00B16881">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8"/>
              </w:rPr>
            </w:pPr>
            <w:r w:rsidRPr="00D311AA">
              <w:rPr>
                <w:rFonts w:cs="Arial"/>
                <w:spacing w:val="-2"/>
                <w:sz w:val="14"/>
                <w:szCs w:val="18"/>
              </w:rPr>
              <w:t>Dec 31, 202</w:t>
            </w:r>
            <w:r>
              <w:rPr>
                <w:rFonts w:cs="Arial"/>
                <w:spacing w:val="-2"/>
                <w:sz w:val="14"/>
                <w:szCs w:val="18"/>
              </w:rPr>
              <w:t>1</w:t>
            </w:r>
          </w:p>
        </w:tc>
      </w:tr>
      <w:tr w:rsidR="0074542B" w:rsidRPr="0032222F" w14:paraId="0CFDAF53" w14:textId="77777777" w:rsidTr="00BB682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tcBorders>
              <w:top w:val="single" w:sz="4" w:space="0" w:color="1F4E79" w:themeColor="accent1" w:themeShade="80"/>
            </w:tcBorders>
            <w:shd w:val="clear" w:color="auto" w:fill="auto"/>
          </w:tcPr>
          <w:p w14:paraId="64D8CF52" w14:textId="77777777" w:rsidR="0074542B" w:rsidRPr="0032222F" w:rsidRDefault="0074542B" w:rsidP="00B16881">
            <w:pPr>
              <w:pStyle w:val="08-Tabelageral"/>
              <w:jc w:val="left"/>
              <w:rPr>
                <w:bCs w:val="0"/>
              </w:rPr>
            </w:pPr>
            <w:r w:rsidRPr="0032222F">
              <w:rPr>
                <w:bCs w:val="0"/>
              </w:rPr>
              <w:t>Lowest salary</w:t>
            </w:r>
          </w:p>
        </w:tc>
        <w:tc>
          <w:tcPr>
            <w:tcW w:w="604" w:type="dxa"/>
            <w:tcBorders>
              <w:top w:val="single" w:sz="4" w:space="0" w:color="1F4E79" w:themeColor="accent1" w:themeShade="80"/>
            </w:tcBorders>
            <w:shd w:val="clear" w:color="auto" w:fill="auto"/>
          </w:tcPr>
          <w:p w14:paraId="6C967A84"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tcBorders>
              <w:top w:val="single" w:sz="4" w:space="0" w:color="1F4E79" w:themeColor="accent1" w:themeShade="80"/>
            </w:tcBorders>
            <w:shd w:val="clear" w:color="auto" w:fill="auto"/>
          </w:tcPr>
          <w:p w14:paraId="63E71236"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tcBorders>
              <w:top w:val="single" w:sz="4" w:space="0" w:color="1F4E79" w:themeColor="accent1" w:themeShade="80"/>
            </w:tcBorders>
            <w:shd w:val="clear" w:color="auto" w:fill="auto"/>
          </w:tcPr>
          <w:p w14:paraId="32B28FFD"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tcBorders>
              <w:top w:val="single" w:sz="4" w:space="0" w:color="1F4E79" w:themeColor="accent1" w:themeShade="80"/>
            </w:tcBorders>
            <w:shd w:val="clear" w:color="auto" w:fill="auto"/>
          </w:tcPr>
          <w:p w14:paraId="074AA5BF"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tcBorders>
              <w:top w:val="single" w:sz="2" w:space="0" w:color="8EAADB" w:themeColor="accent5" w:themeTint="99"/>
            </w:tcBorders>
            <w:shd w:val="clear" w:color="auto" w:fill="auto"/>
            <w:vAlign w:val="center"/>
          </w:tcPr>
          <w:p w14:paraId="55C532C7"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r w:rsidRPr="0032222F">
              <w:rPr>
                <w:b/>
              </w:rPr>
              <w:t>7,721.75</w:t>
            </w:r>
          </w:p>
        </w:tc>
        <w:tc>
          <w:tcPr>
            <w:tcW w:w="1526" w:type="dxa"/>
            <w:tcBorders>
              <w:top w:val="single" w:sz="2" w:space="0" w:color="8EAADB" w:themeColor="accent5" w:themeTint="99"/>
            </w:tcBorders>
            <w:shd w:val="clear" w:color="auto" w:fill="auto"/>
            <w:vAlign w:val="center"/>
          </w:tcPr>
          <w:p w14:paraId="0939E472"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r w:rsidRPr="0032222F">
              <w:rPr>
                <w:b/>
              </w:rPr>
              <w:t>7,149.77</w:t>
            </w:r>
          </w:p>
        </w:tc>
      </w:tr>
      <w:tr w:rsidR="0074542B" w:rsidRPr="00D311AA" w14:paraId="6ED9E50F" w14:textId="77777777" w:rsidTr="00BB6825">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7B3BC8AF" w14:textId="77777777" w:rsidR="0074542B" w:rsidRPr="00D311AA" w:rsidRDefault="0074542B" w:rsidP="00B16881">
            <w:pPr>
              <w:pStyle w:val="08-Tabelageral"/>
              <w:jc w:val="left"/>
              <w:rPr>
                <w:b w:val="0"/>
              </w:rPr>
            </w:pPr>
            <w:r w:rsidRPr="00D311AA">
              <w:rPr>
                <w:b w:val="0"/>
              </w:rPr>
              <w:t>Highest salary</w:t>
            </w:r>
          </w:p>
        </w:tc>
        <w:tc>
          <w:tcPr>
            <w:tcW w:w="604" w:type="dxa"/>
            <w:shd w:val="clear" w:color="auto" w:fill="auto"/>
          </w:tcPr>
          <w:p w14:paraId="3F8ED0FE"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64F47E02"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1292F57C"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2AE058F6"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7BC190B5"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rsidRPr="000E2A6D">
              <w:t>46</w:t>
            </w:r>
            <w:r>
              <w:t>,</w:t>
            </w:r>
            <w:r w:rsidRPr="000E2A6D">
              <w:t>140</w:t>
            </w:r>
            <w:r>
              <w:t>.</w:t>
            </w:r>
            <w:r w:rsidRPr="000E2A6D">
              <w:t>21</w:t>
            </w:r>
          </w:p>
        </w:tc>
        <w:tc>
          <w:tcPr>
            <w:tcW w:w="1526" w:type="dxa"/>
            <w:shd w:val="clear" w:color="auto" w:fill="auto"/>
            <w:vAlign w:val="center"/>
          </w:tcPr>
          <w:p w14:paraId="4BD96A90"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t>42,722.42</w:t>
            </w:r>
          </w:p>
        </w:tc>
      </w:tr>
      <w:tr w:rsidR="0074542B" w:rsidRPr="00D311AA" w14:paraId="2C0109EC" w14:textId="77777777" w:rsidTr="00BB682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38356CFB" w14:textId="77777777" w:rsidR="0074542B" w:rsidRPr="00D311AA" w:rsidRDefault="0074542B" w:rsidP="00B16881">
            <w:pPr>
              <w:pStyle w:val="08-Tabelageral"/>
              <w:jc w:val="left"/>
              <w:rPr>
                <w:b w:val="0"/>
              </w:rPr>
            </w:pPr>
            <w:r w:rsidRPr="00D311AA">
              <w:rPr>
                <w:b w:val="0"/>
              </w:rPr>
              <w:t>Average salary</w:t>
            </w:r>
          </w:p>
        </w:tc>
        <w:tc>
          <w:tcPr>
            <w:tcW w:w="604" w:type="dxa"/>
            <w:shd w:val="clear" w:color="auto" w:fill="auto"/>
          </w:tcPr>
          <w:p w14:paraId="74A2AED3"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shd w:val="clear" w:color="auto" w:fill="auto"/>
          </w:tcPr>
          <w:p w14:paraId="2019C619"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12" w:type="dxa"/>
            <w:shd w:val="clear" w:color="auto" w:fill="auto"/>
          </w:tcPr>
          <w:p w14:paraId="17D160DC"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shd w:val="clear" w:color="auto" w:fill="auto"/>
          </w:tcPr>
          <w:p w14:paraId="567D9F1A"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vAlign w:val="center"/>
          </w:tcPr>
          <w:p w14:paraId="2C4D97B7"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0E2A6D">
              <w:t>17</w:t>
            </w:r>
            <w:r>
              <w:t>,</w:t>
            </w:r>
            <w:r w:rsidRPr="000E2A6D">
              <w:t>849</w:t>
            </w:r>
            <w:r>
              <w:t>.</w:t>
            </w:r>
            <w:r w:rsidRPr="000E2A6D">
              <w:t>37</w:t>
            </w:r>
          </w:p>
        </w:tc>
        <w:tc>
          <w:tcPr>
            <w:tcW w:w="1526" w:type="dxa"/>
            <w:shd w:val="clear" w:color="auto" w:fill="auto"/>
            <w:vAlign w:val="center"/>
          </w:tcPr>
          <w:p w14:paraId="37C21734"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t>17,104.87</w:t>
            </w:r>
          </w:p>
        </w:tc>
      </w:tr>
      <w:tr w:rsidR="0074542B" w:rsidRPr="00D311AA" w14:paraId="70CE7588" w14:textId="77777777" w:rsidTr="00BB6825">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3EE66904" w14:textId="77777777" w:rsidR="0074542B" w:rsidRPr="00D311AA" w:rsidRDefault="0074542B" w:rsidP="00B16881">
            <w:pPr>
              <w:pStyle w:val="08-Tabelageral"/>
              <w:jc w:val="left"/>
              <w:rPr>
                <w:b w:val="0"/>
              </w:rPr>
            </w:pPr>
          </w:p>
        </w:tc>
        <w:tc>
          <w:tcPr>
            <w:tcW w:w="604" w:type="dxa"/>
            <w:shd w:val="clear" w:color="auto" w:fill="auto"/>
          </w:tcPr>
          <w:p w14:paraId="2857A6D4"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45A7EDD4"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565BBD8C"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18839468"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0AE10684"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526" w:type="dxa"/>
            <w:shd w:val="clear" w:color="auto" w:fill="auto"/>
            <w:vAlign w:val="center"/>
          </w:tcPr>
          <w:p w14:paraId="75C3BA49"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r>
      <w:tr w:rsidR="0074542B" w:rsidRPr="0032222F" w14:paraId="011AD3A4" w14:textId="77777777" w:rsidTr="00BB682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3B7FDBB7" w14:textId="77777777" w:rsidR="0074542B" w:rsidRPr="0032222F" w:rsidRDefault="0074542B" w:rsidP="00B16881">
            <w:pPr>
              <w:pStyle w:val="08-Tabelageral"/>
              <w:jc w:val="left"/>
              <w:rPr>
                <w:bCs w:val="0"/>
              </w:rPr>
            </w:pPr>
            <w:r w:rsidRPr="0032222F">
              <w:rPr>
                <w:bCs w:val="0"/>
              </w:rPr>
              <w:t xml:space="preserve">Management </w:t>
            </w:r>
          </w:p>
        </w:tc>
        <w:tc>
          <w:tcPr>
            <w:tcW w:w="604" w:type="dxa"/>
            <w:shd w:val="clear" w:color="auto" w:fill="auto"/>
          </w:tcPr>
          <w:p w14:paraId="331CD851"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shd w:val="clear" w:color="auto" w:fill="auto"/>
          </w:tcPr>
          <w:p w14:paraId="74A37749"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shd w:val="clear" w:color="auto" w:fill="auto"/>
          </w:tcPr>
          <w:p w14:paraId="3E241FE2"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shd w:val="clear" w:color="auto" w:fill="auto"/>
          </w:tcPr>
          <w:p w14:paraId="0AE7FE64"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shd w:val="clear" w:color="auto" w:fill="auto"/>
            <w:vAlign w:val="center"/>
          </w:tcPr>
          <w:p w14:paraId="0116FB47"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526" w:type="dxa"/>
            <w:shd w:val="clear" w:color="auto" w:fill="auto"/>
            <w:vAlign w:val="center"/>
          </w:tcPr>
          <w:p w14:paraId="69B28811"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r>
      <w:tr w:rsidR="0074542B" w:rsidRPr="00D311AA" w14:paraId="2E9DE383" w14:textId="77777777" w:rsidTr="00BB6825">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7D35E2E3" w14:textId="77777777" w:rsidR="0074542B" w:rsidRPr="00D311AA" w:rsidRDefault="0074542B" w:rsidP="00B16881">
            <w:pPr>
              <w:pStyle w:val="08-Tabelageral"/>
              <w:jc w:val="left"/>
              <w:rPr>
                <w:b w:val="0"/>
              </w:rPr>
            </w:pPr>
            <w:r w:rsidRPr="00D311AA">
              <w:rPr>
                <w:b w:val="0"/>
              </w:rPr>
              <w:t>Director-President</w:t>
            </w:r>
          </w:p>
        </w:tc>
        <w:tc>
          <w:tcPr>
            <w:tcW w:w="604" w:type="dxa"/>
            <w:shd w:val="clear" w:color="auto" w:fill="auto"/>
          </w:tcPr>
          <w:p w14:paraId="174E1408"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296335C6"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5E12AF9D"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0DE80D34"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tcPr>
          <w:p w14:paraId="1A4F3E56"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rsidRPr="00483F0F">
              <w:t>61</w:t>
            </w:r>
            <w:r>
              <w:t>,</w:t>
            </w:r>
            <w:r w:rsidRPr="00483F0F">
              <w:t>564</w:t>
            </w:r>
            <w:r>
              <w:t>.</w:t>
            </w:r>
            <w:r w:rsidRPr="00483F0F">
              <w:t>83</w:t>
            </w:r>
          </w:p>
        </w:tc>
        <w:tc>
          <w:tcPr>
            <w:tcW w:w="1526" w:type="dxa"/>
            <w:shd w:val="clear" w:color="auto" w:fill="auto"/>
          </w:tcPr>
          <w:p w14:paraId="6D1736CA"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rsidRPr="00483F0F">
              <w:t>61</w:t>
            </w:r>
            <w:r>
              <w:t>,</w:t>
            </w:r>
            <w:r w:rsidRPr="00483F0F">
              <w:t>564</w:t>
            </w:r>
            <w:r>
              <w:t>.</w:t>
            </w:r>
            <w:r w:rsidRPr="00483F0F">
              <w:t>83</w:t>
            </w:r>
          </w:p>
        </w:tc>
      </w:tr>
      <w:tr w:rsidR="0074542B" w:rsidRPr="00D311AA" w14:paraId="4F126F9F" w14:textId="77777777" w:rsidTr="00BB682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7A2DE371" w14:textId="77777777" w:rsidR="0074542B" w:rsidRPr="00D311AA" w:rsidRDefault="0074542B" w:rsidP="00B16881">
            <w:pPr>
              <w:pStyle w:val="08-Tabelageral"/>
              <w:jc w:val="left"/>
              <w:rPr>
                <w:b w:val="0"/>
              </w:rPr>
            </w:pPr>
            <w:r w:rsidRPr="00D311AA">
              <w:rPr>
                <w:b w:val="0"/>
              </w:rPr>
              <w:t>Director</w:t>
            </w:r>
          </w:p>
        </w:tc>
        <w:tc>
          <w:tcPr>
            <w:tcW w:w="604" w:type="dxa"/>
            <w:shd w:val="clear" w:color="auto" w:fill="auto"/>
          </w:tcPr>
          <w:p w14:paraId="4D7B517F"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shd w:val="clear" w:color="auto" w:fill="auto"/>
          </w:tcPr>
          <w:p w14:paraId="0EF26143"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12" w:type="dxa"/>
            <w:shd w:val="clear" w:color="auto" w:fill="auto"/>
          </w:tcPr>
          <w:p w14:paraId="0389FEF1"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shd w:val="clear" w:color="auto" w:fill="auto"/>
          </w:tcPr>
          <w:p w14:paraId="60060E7C"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tcPr>
          <w:p w14:paraId="636687F5"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483F0F">
              <w:t>52</w:t>
            </w:r>
            <w:r>
              <w:t>,</w:t>
            </w:r>
            <w:r w:rsidRPr="00483F0F">
              <w:t>177</w:t>
            </w:r>
            <w:r>
              <w:t>.</w:t>
            </w:r>
            <w:r w:rsidRPr="00483F0F">
              <w:t>45</w:t>
            </w:r>
          </w:p>
        </w:tc>
        <w:tc>
          <w:tcPr>
            <w:tcW w:w="1526" w:type="dxa"/>
            <w:shd w:val="clear" w:color="auto" w:fill="auto"/>
          </w:tcPr>
          <w:p w14:paraId="6F7AA4D5"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483F0F">
              <w:t>52</w:t>
            </w:r>
            <w:r>
              <w:t>,</w:t>
            </w:r>
            <w:r w:rsidRPr="00483F0F">
              <w:t>177</w:t>
            </w:r>
            <w:r>
              <w:t>.</w:t>
            </w:r>
            <w:r w:rsidRPr="00483F0F">
              <w:t>45</w:t>
            </w:r>
          </w:p>
        </w:tc>
      </w:tr>
      <w:tr w:rsidR="0074542B" w:rsidRPr="00D311AA" w14:paraId="0194B76A" w14:textId="77777777" w:rsidTr="00BB6825">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11510480" w14:textId="77777777" w:rsidR="0074542B" w:rsidRPr="00D311AA" w:rsidRDefault="0074542B" w:rsidP="00B16881">
            <w:pPr>
              <w:pStyle w:val="08-Tabelageral"/>
              <w:jc w:val="left"/>
              <w:rPr>
                <w:b w:val="0"/>
              </w:rPr>
            </w:pPr>
          </w:p>
        </w:tc>
        <w:tc>
          <w:tcPr>
            <w:tcW w:w="604" w:type="dxa"/>
            <w:shd w:val="clear" w:color="auto" w:fill="auto"/>
          </w:tcPr>
          <w:p w14:paraId="6C265EE4"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17133A1B"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57A8D93A"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03A2617D"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07829C9B"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526" w:type="dxa"/>
            <w:shd w:val="clear" w:color="auto" w:fill="auto"/>
            <w:vAlign w:val="center"/>
          </w:tcPr>
          <w:p w14:paraId="38BE8F85"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r>
      <w:tr w:rsidR="0074542B" w:rsidRPr="0032222F" w14:paraId="565F5360" w14:textId="77777777" w:rsidTr="00BB682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414D05AB" w14:textId="77777777" w:rsidR="0074542B" w:rsidRPr="0032222F" w:rsidRDefault="0074542B" w:rsidP="00B16881">
            <w:pPr>
              <w:pStyle w:val="08-Tabelageral"/>
              <w:jc w:val="left"/>
              <w:rPr>
                <w:bCs w:val="0"/>
              </w:rPr>
            </w:pPr>
            <w:r w:rsidRPr="0032222F">
              <w:rPr>
                <w:bCs w:val="0"/>
              </w:rPr>
              <w:t>Council members</w:t>
            </w:r>
          </w:p>
        </w:tc>
        <w:tc>
          <w:tcPr>
            <w:tcW w:w="604" w:type="dxa"/>
            <w:shd w:val="clear" w:color="auto" w:fill="auto"/>
          </w:tcPr>
          <w:p w14:paraId="42DF58C0"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shd w:val="clear" w:color="auto" w:fill="auto"/>
          </w:tcPr>
          <w:p w14:paraId="0D5C84B6"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shd w:val="clear" w:color="auto" w:fill="auto"/>
          </w:tcPr>
          <w:p w14:paraId="315BEE1E"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shd w:val="clear" w:color="auto" w:fill="auto"/>
          </w:tcPr>
          <w:p w14:paraId="2ECAD0FD"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shd w:val="clear" w:color="auto" w:fill="auto"/>
            <w:vAlign w:val="center"/>
          </w:tcPr>
          <w:p w14:paraId="35C03674"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526" w:type="dxa"/>
            <w:shd w:val="clear" w:color="auto" w:fill="auto"/>
            <w:vAlign w:val="center"/>
          </w:tcPr>
          <w:p w14:paraId="29F5D0FD"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r>
      <w:tr w:rsidR="0074542B" w:rsidRPr="00D311AA" w14:paraId="19309398" w14:textId="77777777" w:rsidTr="00BB6825">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220E5F12" w14:textId="77777777" w:rsidR="0074542B" w:rsidRPr="00D311AA" w:rsidRDefault="0074542B" w:rsidP="00B16881">
            <w:pPr>
              <w:pStyle w:val="08-Tabelageral"/>
              <w:jc w:val="left"/>
              <w:rPr>
                <w:b w:val="0"/>
              </w:rPr>
            </w:pPr>
            <w:r w:rsidRPr="00D311AA">
              <w:rPr>
                <w:b w:val="0"/>
              </w:rPr>
              <w:t>Board of Directors</w:t>
            </w:r>
          </w:p>
        </w:tc>
        <w:tc>
          <w:tcPr>
            <w:tcW w:w="604" w:type="dxa"/>
            <w:shd w:val="clear" w:color="auto" w:fill="auto"/>
          </w:tcPr>
          <w:p w14:paraId="1C61FD2C"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763A4D55"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35B5B99B"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179E2F60"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tcPr>
          <w:p w14:paraId="2A8C34F7"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rsidRPr="00483F0F">
              <w:t>5</w:t>
            </w:r>
            <w:r>
              <w:t>,</w:t>
            </w:r>
            <w:r w:rsidRPr="00483F0F">
              <w:t>906</w:t>
            </w:r>
            <w:r>
              <w:t>.</w:t>
            </w:r>
            <w:r w:rsidRPr="00483F0F">
              <w:t>80</w:t>
            </w:r>
          </w:p>
        </w:tc>
        <w:tc>
          <w:tcPr>
            <w:tcW w:w="1526" w:type="dxa"/>
            <w:shd w:val="clear" w:color="auto" w:fill="auto"/>
          </w:tcPr>
          <w:p w14:paraId="5FD8BF52"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rsidRPr="00483F0F">
              <w:t>5</w:t>
            </w:r>
            <w:r>
              <w:t>,</w:t>
            </w:r>
            <w:r w:rsidRPr="00483F0F">
              <w:t>906</w:t>
            </w:r>
            <w:r>
              <w:t>.</w:t>
            </w:r>
            <w:r w:rsidRPr="00483F0F">
              <w:t>80</w:t>
            </w:r>
          </w:p>
        </w:tc>
      </w:tr>
      <w:tr w:rsidR="0074542B" w:rsidRPr="00D311AA" w14:paraId="009602B0" w14:textId="77777777" w:rsidTr="00BB682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tcBorders>
              <w:bottom w:val="nil"/>
            </w:tcBorders>
            <w:shd w:val="clear" w:color="auto" w:fill="auto"/>
          </w:tcPr>
          <w:p w14:paraId="779AE9C9" w14:textId="77777777" w:rsidR="0074542B" w:rsidRPr="00D311AA" w:rsidRDefault="0074542B" w:rsidP="00B16881">
            <w:pPr>
              <w:pStyle w:val="08-Tabelageral"/>
              <w:jc w:val="left"/>
              <w:rPr>
                <w:b w:val="0"/>
              </w:rPr>
            </w:pPr>
            <w:r w:rsidRPr="00D311AA">
              <w:rPr>
                <w:b w:val="0"/>
              </w:rPr>
              <w:t>Fiscal Council</w:t>
            </w:r>
          </w:p>
        </w:tc>
        <w:tc>
          <w:tcPr>
            <w:tcW w:w="604" w:type="dxa"/>
            <w:tcBorders>
              <w:bottom w:val="nil"/>
            </w:tcBorders>
            <w:shd w:val="clear" w:color="auto" w:fill="auto"/>
          </w:tcPr>
          <w:p w14:paraId="0D07AD5F"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tcBorders>
              <w:bottom w:val="nil"/>
            </w:tcBorders>
            <w:shd w:val="clear" w:color="auto" w:fill="auto"/>
          </w:tcPr>
          <w:p w14:paraId="7A92D7F8"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tcBorders>
              <w:bottom w:val="nil"/>
            </w:tcBorders>
            <w:shd w:val="clear" w:color="auto" w:fill="auto"/>
          </w:tcPr>
          <w:p w14:paraId="6E7449B7"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tcBorders>
              <w:bottom w:val="nil"/>
            </w:tcBorders>
            <w:shd w:val="clear" w:color="auto" w:fill="auto"/>
          </w:tcPr>
          <w:p w14:paraId="7E3CDECC"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tcBorders>
              <w:bottom w:val="nil"/>
            </w:tcBorders>
            <w:shd w:val="clear" w:color="auto" w:fill="auto"/>
          </w:tcPr>
          <w:p w14:paraId="003C38EA"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483F0F">
              <w:t>5</w:t>
            </w:r>
            <w:r>
              <w:t>,</w:t>
            </w:r>
            <w:r w:rsidRPr="00483F0F">
              <w:t>906</w:t>
            </w:r>
            <w:r>
              <w:t>.</w:t>
            </w:r>
            <w:r w:rsidRPr="00483F0F">
              <w:t>80</w:t>
            </w:r>
          </w:p>
        </w:tc>
        <w:tc>
          <w:tcPr>
            <w:tcW w:w="1526" w:type="dxa"/>
            <w:tcBorders>
              <w:bottom w:val="nil"/>
            </w:tcBorders>
            <w:shd w:val="clear" w:color="auto" w:fill="auto"/>
          </w:tcPr>
          <w:p w14:paraId="216025C7" w14:textId="77777777" w:rsidR="0074542B" w:rsidRPr="00D311AA"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483F0F">
              <w:t>5</w:t>
            </w:r>
            <w:r>
              <w:t>,</w:t>
            </w:r>
            <w:r w:rsidRPr="00483F0F">
              <w:t>906</w:t>
            </w:r>
            <w:r>
              <w:t>.</w:t>
            </w:r>
            <w:r w:rsidRPr="00483F0F">
              <w:t>80</w:t>
            </w:r>
          </w:p>
        </w:tc>
      </w:tr>
      <w:tr w:rsidR="0074542B" w:rsidRPr="003735AD" w14:paraId="5AC4FA9A" w14:textId="77777777" w:rsidTr="00BB6825">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tcBorders>
              <w:top w:val="nil"/>
              <w:bottom w:val="nil"/>
            </w:tcBorders>
            <w:shd w:val="clear" w:color="auto" w:fill="auto"/>
          </w:tcPr>
          <w:p w14:paraId="15F1CF11" w14:textId="77777777" w:rsidR="0074542B" w:rsidRPr="00D311AA" w:rsidRDefault="0074542B" w:rsidP="00B16881">
            <w:pPr>
              <w:pStyle w:val="08-Tabelageral"/>
              <w:jc w:val="left"/>
              <w:rPr>
                <w:b w:val="0"/>
              </w:rPr>
            </w:pPr>
            <w:r w:rsidRPr="00D311AA">
              <w:rPr>
                <w:b w:val="0"/>
              </w:rPr>
              <w:t>Audit Committee - Member</w:t>
            </w:r>
          </w:p>
        </w:tc>
        <w:tc>
          <w:tcPr>
            <w:tcW w:w="604" w:type="dxa"/>
            <w:tcBorders>
              <w:top w:val="nil"/>
              <w:bottom w:val="nil"/>
            </w:tcBorders>
            <w:shd w:val="clear" w:color="auto" w:fill="auto"/>
          </w:tcPr>
          <w:p w14:paraId="78A16A55"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411" w:type="dxa"/>
            <w:tcBorders>
              <w:top w:val="nil"/>
              <w:bottom w:val="nil"/>
            </w:tcBorders>
            <w:shd w:val="clear" w:color="auto" w:fill="auto"/>
          </w:tcPr>
          <w:p w14:paraId="63793C32"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412" w:type="dxa"/>
            <w:tcBorders>
              <w:top w:val="nil"/>
              <w:bottom w:val="nil"/>
            </w:tcBorders>
            <w:shd w:val="clear" w:color="auto" w:fill="auto"/>
          </w:tcPr>
          <w:p w14:paraId="3D072F65"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rPr>
            </w:pPr>
          </w:p>
        </w:tc>
        <w:tc>
          <w:tcPr>
            <w:tcW w:w="283" w:type="dxa"/>
            <w:tcBorders>
              <w:top w:val="nil"/>
              <w:bottom w:val="nil"/>
            </w:tcBorders>
            <w:shd w:val="clear" w:color="auto" w:fill="auto"/>
          </w:tcPr>
          <w:p w14:paraId="57B1F860"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417" w:type="dxa"/>
            <w:tcBorders>
              <w:top w:val="nil"/>
              <w:bottom w:val="nil"/>
            </w:tcBorders>
            <w:shd w:val="clear" w:color="auto" w:fill="auto"/>
          </w:tcPr>
          <w:p w14:paraId="61926E0A" w14:textId="77777777" w:rsidR="0074542B" w:rsidRPr="00D311AA"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rsidRPr="00483F0F">
              <w:t>9</w:t>
            </w:r>
            <w:r>
              <w:t>,</w:t>
            </w:r>
            <w:r w:rsidRPr="00483F0F">
              <w:t>8</w:t>
            </w:r>
            <w:r>
              <w:t>70.26</w:t>
            </w:r>
          </w:p>
        </w:tc>
        <w:tc>
          <w:tcPr>
            <w:tcW w:w="1526" w:type="dxa"/>
            <w:tcBorders>
              <w:top w:val="nil"/>
              <w:bottom w:val="nil"/>
            </w:tcBorders>
            <w:shd w:val="clear" w:color="auto" w:fill="auto"/>
          </w:tcPr>
          <w:p w14:paraId="49945671" w14:textId="77777777" w:rsidR="0074542B" w:rsidRDefault="0074542B" w:rsidP="00B16881">
            <w:pPr>
              <w:pStyle w:val="08-Tabelageral"/>
              <w:cnfStyle w:val="000000010000" w:firstRow="0" w:lastRow="0" w:firstColumn="0" w:lastColumn="0" w:oddVBand="0" w:evenVBand="0" w:oddHBand="0" w:evenHBand="1" w:firstRowFirstColumn="0" w:firstRowLastColumn="0" w:lastRowFirstColumn="0" w:lastRowLastColumn="0"/>
            </w:pPr>
            <w:r w:rsidRPr="00483F0F">
              <w:t>9</w:t>
            </w:r>
            <w:r>
              <w:t>,</w:t>
            </w:r>
            <w:r w:rsidRPr="00483F0F">
              <w:t>8</w:t>
            </w:r>
            <w:r>
              <w:t>70.26</w:t>
            </w:r>
          </w:p>
        </w:tc>
      </w:tr>
      <w:tr w:rsidR="0074542B" w:rsidRPr="0032222F" w14:paraId="041216C2" w14:textId="77777777" w:rsidTr="00BB682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094" w:type="dxa"/>
            <w:tcBorders>
              <w:top w:val="nil"/>
              <w:bottom w:val="single" w:sz="4" w:space="0" w:color="1F4E79" w:themeColor="accent1" w:themeShade="80"/>
            </w:tcBorders>
            <w:shd w:val="clear" w:color="auto" w:fill="auto"/>
          </w:tcPr>
          <w:p w14:paraId="51CEBFB5" w14:textId="77777777" w:rsidR="0074542B" w:rsidRPr="0032222F" w:rsidRDefault="0074542B" w:rsidP="00B16881">
            <w:pPr>
              <w:pStyle w:val="08-Tabelageral"/>
              <w:jc w:val="left"/>
              <w:rPr>
                <w:b w:val="0"/>
                <w:bCs w:val="0"/>
              </w:rPr>
            </w:pPr>
            <w:r w:rsidRPr="0032222F">
              <w:rPr>
                <w:b w:val="0"/>
                <w:bCs w:val="0"/>
              </w:rPr>
              <w:t>Risk and Capital Committee</w:t>
            </w:r>
          </w:p>
        </w:tc>
        <w:tc>
          <w:tcPr>
            <w:tcW w:w="604" w:type="dxa"/>
            <w:tcBorders>
              <w:top w:val="nil"/>
              <w:bottom w:val="single" w:sz="4" w:space="0" w:color="1F4E79" w:themeColor="accent1" w:themeShade="80"/>
            </w:tcBorders>
            <w:shd w:val="clear" w:color="auto" w:fill="auto"/>
          </w:tcPr>
          <w:p w14:paraId="039D73D3"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411" w:type="dxa"/>
            <w:tcBorders>
              <w:top w:val="nil"/>
              <w:bottom w:val="single" w:sz="4" w:space="0" w:color="1F4E79" w:themeColor="accent1" w:themeShade="80"/>
            </w:tcBorders>
            <w:shd w:val="clear" w:color="auto" w:fill="auto"/>
          </w:tcPr>
          <w:p w14:paraId="4A711CCD"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1412" w:type="dxa"/>
            <w:tcBorders>
              <w:top w:val="nil"/>
              <w:bottom w:val="single" w:sz="4" w:space="0" w:color="1F4E79" w:themeColor="accent1" w:themeShade="80"/>
            </w:tcBorders>
            <w:shd w:val="clear" w:color="auto" w:fill="auto"/>
          </w:tcPr>
          <w:p w14:paraId="706AB252"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single" w:sz="4" w:space="0" w:color="1F4E79" w:themeColor="accent1" w:themeShade="80"/>
            </w:tcBorders>
            <w:shd w:val="clear" w:color="auto" w:fill="auto"/>
          </w:tcPr>
          <w:p w14:paraId="4847E96D"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417" w:type="dxa"/>
            <w:tcBorders>
              <w:top w:val="nil"/>
              <w:bottom w:val="single" w:sz="4" w:space="0" w:color="1F4E79" w:themeColor="accent1" w:themeShade="80"/>
            </w:tcBorders>
            <w:shd w:val="clear" w:color="auto" w:fill="auto"/>
          </w:tcPr>
          <w:p w14:paraId="09D2DB55"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32222F">
              <w:t>9,870.26</w:t>
            </w:r>
          </w:p>
        </w:tc>
        <w:tc>
          <w:tcPr>
            <w:tcW w:w="1526" w:type="dxa"/>
            <w:tcBorders>
              <w:top w:val="nil"/>
              <w:bottom w:val="single" w:sz="4" w:space="0" w:color="1F4E79" w:themeColor="accent1" w:themeShade="80"/>
            </w:tcBorders>
            <w:shd w:val="clear" w:color="auto" w:fill="auto"/>
          </w:tcPr>
          <w:p w14:paraId="79351275" w14:textId="77777777" w:rsidR="0074542B" w:rsidRPr="0032222F" w:rsidRDefault="0074542B" w:rsidP="00B16881">
            <w:pPr>
              <w:pStyle w:val="08-Tabelageral"/>
              <w:cnfStyle w:val="000000100000" w:firstRow="0" w:lastRow="0" w:firstColumn="0" w:lastColumn="0" w:oddVBand="0" w:evenVBand="0" w:oddHBand="1" w:evenHBand="0" w:firstRowFirstColumn="0" w:firstRowLastColumn="0" w:lastRowFirstColumn="0" w:lastRowLastColumn="0"/>
            </w:pPr>
            <w:r w:rsidRPr="0032222F">
              <w:t>--</w:t>
            </w:r>
          </w:p>
        </w:tc>
      </w:tr>
    </w:tbl>
    <w:p w14:paraId="44FFB484" w14:textId="77777777" w:rsidR="0074542B" w:rsidRDefault="0074542B" w:rsidP="00B16881">
      <w:pPr>
        <w:pStyle w:val="05-Textonormal2"/>
        <w:spacing w:before="0" w:line="240" w:lineRule="auto"/>
      </w:pPr>
    </w:p>
    <w:p w14:paraId="797634C7" w14:textId="14F502F0" w:rsidR="00C419D3" w:rsidRDefault="00C419D3" w:rsidP="00D604CD">
      <w:pPr>
        <w:pStyle w:val="02-TtulodeNota"/>
        <w:sectPr w:rsidR="00C419D3" w:rsidSect="00C419D3">
          <w:headerReference w:type="even" r:id="rId46"/>
          <w:footerReference w:type="even" r:id="rId47"/>
          <w:footerReference w:type="default" r:id="rId48"/>
          <w:headerReference w:type="first" r:id="rId49"/>
          <w:footerReference w:type="first" r:id="rId50"/>
          <w:pgSz w:w="11906" w:h="16838" w:code="9"/>
          <w:pgMar w:top="1134" w:right="1134" w:bottom="851" w:left="1134" w:header="851" w:footer="284" w:gutter="0"/>
          <w:cols w:space="708"/>
          <w:docGrid w:linePitch="360"/>
        </w:sectPr>
      </w:pPr>
    </w:p>
    <w:tbl>
      <w:tblPr>
        <w:tblW w:w="5385" w:type="dxa"/>
        <w:tblInd w:w="3118" w:type="dxa"/>
        <w:tblLayout w:type="fixed"/>
        <w:tblCellMar>
          <w:left w:w="113" w:type="dxa"/>
          <w:right w:w="113" w:type="dxa"/>
        </w:tblCellMar>
        <w:tblLook w:val="0000" w:firstRow="0" w:lastRow="0" w:firstColumn="0" w:lastColumn="0" w:noHBand="0" w:noVBand="0"/>
      </w:tblPr>
      <w:tblGrid>
        <w:gridCol w:w="5385"/>
      </w:tblGrid>
      <w:tr w:rsidR="007F39BC" w:rsidRPr="00E8567E" w14:paraId="5C0AC5CD" w14:textId="77777777" w:rsidTr="00016E3F">
        <w:trPr>
          <w:cantSplit/>
          <w:trHeight w:val="3969"/>
        </w:trPr>
        <w:tc>
          <w:tcPr>
            <w:tcW w:w="5385" w:type="dxa"/>
          </w:tcPr>
          <w:p w14:paraId="0FF43094" w14:textId="77777777" w:rsidR="007F39BC" w:rsidRPr="00425283" w:rsidRDefault="007F39BC" w:rsidP="00016E3F">
            <w:pPr>
              <w:pStyle w:val="Normal1"/>
              <w:widowControl w:val="0"/>
              <w:spacing w:after="200" w:line="240" w:lineRule="auto"/>
              <w:ind w:left="0"/>
              <w:jc w:val="left"/>
              <w:rPr>
                <w:rFonts w:ascii="Calibri" w:hAnsi="Calibri" w:cs="Calibri"/>
                <w:b/>
                <w:sz w:val="36"/>
                <w:szCs w:val="36"/>
                <w:lang w:val="pt-BR"/>
              </w:rPr>
            </w:pPr>
            <w:r w:rsidRPr="00425283">
              <w:rPr>
                <w:rFonts w:ascii="Calibri" w:hAnsi="Calibri" w:cs="Calibri"/>
                <w:b/>
                <w:sz w:val="36"/>
                <w:szCs w:val="36"/>
                <w:lang w:val="pt-BR"/>
              </w:rPr>
              <w:lastRenderedPageBreak/>
              <w:t>BB Seguridade Participações S.A.</w:t>
            </w:r>
          </w:p>
          <w:p w14:paraId="25F85F68" w14:textId="77777777" w:rsidR="007F39BC" w:rsidRPr="00E8567E" w:rsidRDefault="007F39BC" w:rsidP="00016E3F">
            <w:pPr>
              <w:pStyle w:val="Descriodotrabalho"/>
              <w:widowControl w:val="0"/>
              <w:shd w:val="clear" w:color="EBEBEB" w:fill="auto"/>
              <w:spacing w:line="240" w:lineRule="auto"/>
              <w:rPr>
                <w:rFonts w:ascii="Calibri" w:eastAsia="Times New Roman" w:hAnsi="Calibri" w:cs="Calibri"/>
                <w:i w:val="0"/>
                <w:sz w:val="22"/>
              </w:rPr>
            </w:pPr>
            <w:r w:rsidRPr="00E8567E">
              <w:rPr>
                <w:rFonts w:ascii="Calibri" w:eastAsia="Times New Roman" w:hAnsi="Calibri" w:cs="Calibri"/>
                <w:i w:val="0"/>
                <w:sz w:val="22"/>
              </w:rPr>
              <w:t xml:space="preserve">Individual and Consolidated Interim </w:t>
            </w:r>
            <w:r w:rsidRPr="00E8567E">
              <w:rPr>
                <w:rFonts w:ascii="Calibri" w:eastAsia="Times New Roman" w:hAnsi="Calibri" w:cs="Calibri"/>
                <w:i w:val="0"/>
                <w:sz w:val="22"/>
              </w:rPr>
              <w:br/>
              <w:t xml:space="preserve">Financial Statements for the </w:t>
            </w:r>
            <w:r w:rsidRPr="007A6F4F">
              <w:rPr>
                <w:rFonts w:ascii="Calibri" w:eastAsia="Times New Roman" w:hAnsi="Calibri" w:cs="Calibri"/>
                <w:i w:val="0"/>
                <w:sz w:val="22"/>
              </w:rPr>
              <w:t>nine-month period</w:t>
            </w:r>
            <w:r>
              <w:rPr>
                <w:rFonts w:ascii="Calibri" w:eastAsia="Times New Roman" w:hAnsi="Calibri" w:cs="Calibri"/>
                <w:i w:val="0"/>
                <w:sz w:val="22"/>
              </w:rPr>
              <w:t xml:space="preserve"> </w:t>
            </w:r>
            <w:r w:rsidRPr="00E8567E">
              <w:rPr>
                <w:rFonts w:ascii="Calibri" w:eastAsia="Times New Roman" w:hAnsi="Calibri" w:cs="Calibri"/>
                <w:i w:val="0"/>
                <w:sz w:val="22"/>
              </w:rPr>
              <w:br/>
              <w:t xml:space="preserve">Ended </w:t>
            </w:r>
            <w:r>
              <w:rPr>
                <w:rFonts w:ascii="Calibri" w:eastAsia="Times New Roman" w:hAnsi="Calibri" w:cs="Calibri"/>
                <w:i w:val="0"/>
                <w:sz w:val="22"/>
              </w:rPr>
              <w:t>September</w:t>
            </w:r>
            <w:r w:rsidRPr="00E8567E">
              <w:rPr>
                <w:rFonts w:ascii="Calibri" w:eastAsia="Times New Roman" w:hAnsi="Calibri" w:cs="Calibri"/>
                <w:i w:val="0"/>
                <w:sz w:val="22"/>
              </w:rPr>
              <w:t xml:space="preserve"> 3</w:t>
            </w:r>
            <w:r>
              <w:rPr>
                <w:rFonts w:ascii="Calibri" w:eastAsia="Times New Roman" w:hAnsi="Calibri" w:cs="Calibri"/>
                <w:i w:val="0"/>
                <w:sz w:val="22"/>
              </w:rPr>
              <w:t>0</w:t>
            </w:r>
            <w:r w:rsidRPr="00E8567E">
              <w:rPr>
                <w:rFonts w:ascii="Calibri" w:eastAsia="Times New Roman" w:hAnsi="Calibri" w:cs="Calibri"/>
                <w:i w:val="0"/>
                <w:sz w:val="22"/>
              </w:rPr>
              <w:t xml:space="preserve">, 2022 and </w:t>
            </w:r>
            <w:r w:rsidRPr="00E8567E">
              <w:rPr>
                <w:rFonts w:ascii="Calibri" w:eastAsia="Times New Roman" w:hAnsi="Calibri" w:cs="Calibri"/>
                <w:i w:val="0"/>
                <w:sz w:val="22"/>
              </w:rPr>
              <w:br/>
              <w:t>Report on Review of Interim Financial Statements</w:t>
            </w:r>
          </w:p>
          <w:p w14:paraId="4470D0C1" w14:textId="77777777" w:rsidR="007F39BC" w:rsidRPr="00E8567E" w:rsidRDefault="007F39BC" w:rsidP="00016E3F">
            <w:pPr>
              <w:pStyle w:val="DTT"/>
              <w:widowControl w:val="0"/>
              <w:rPr>
                <w:rFonts w:ascii="Calibri" w:hAnsi="Calibri" w:cs="Calibri"/>
                <w:sz w:val="22"/>
                <w:szCs w:val="22"/>
              </w:rPr>
            </w:pPr>
          </w:p>
          <w:p w14:paraId="370549E4" w14:textId="77777777" w:rsidR="007F39BC" w:rsidRPr="00E8567E" w:rsidRDefault="007F39BC" w:rsidP="00016E3F">
            <w:pPr>
              <w:pStyle w:val="DTT"/>
              <w:widowControl w:val="0"/>
              <w:rPr>
                <w:rFonts w:ascii="Calibri" w:hAnsi="Calibri" w:cs="Calibri"/>
                <w:sz w:val="22"/>
                <w:szCs w:val="22"/>
              </w:rPr>
            </w:pPr>
          </w:p>
          <w:p w14:paraId="60F07822" w14:textId="77777777" w:rsidR="007F39BC" w:rsidRPr="00E8567E" w:rsidRDefault="007F39BC" w:rsidP="00016E3F">
            <w:pPr>
              <w:pStyle w:val="DTT"/>
              <w:widowControl w:val="0"/>
              <w:rPr>
                <w:rFonts w:ascii="Calibri" w:hAnsi="Calibri" w:cs="Calibri"/>
                <w:sz w:val="22"/>
                <w:szCs w:val="22"/>
              </w:rPr>
            </w:pPr>
          </w:p>
          <w:p w14:paraId="043D950F" w14:textId="77777777" w:rsidR="007F39BC" w:rsidRPr="00E8567E" w:rsidRDefault="007F39BC" w:rsidP="00016E3F">
            <w:pPr>
              <w:pStyle w:val="DTT"/>
              <w:widowControl w:val="0"/>
              <w:rPr>
                <w:rFonts w:ascii="Calibri" w:hAnsi="Calibri" w:cs="Calibri"/>
                <w:sz w:val="22"/>
                <w:szCs w:val="22"/>
              </w:rPr>
            </w:pPr>
          </w:p>
          <w:p w14:paraId="498C18B8" w14:textId="77777777" w:rsidR="007F39BC" w:rsidRPr="00E8567E" w:rsidRDefault="007F39BC" w:rsidP="00016E3F">
            <w:pPr>
              <w:pStyle w:val="DTT"/>
              <w:widowControl w:val="0"/>
              <w:rPr>
                <w:rFonts w:ascii="Calibri" w:hAnsi="Calibri" w:cs="Calibri"/>
                <w:sz w:val="22"/>
                <w:szCs w:val="22"/>
              </w:rPr>
            </w:pPr>
          </w:p>
          <w:p w14:paraId="1E9D347F" w14:textId="77777777" w:rsidR="007F39BC" w:rsidRPr="00E8567E" w:rsidRDefault="007F39BC" w:rsidP="00016E3F">
            <w:pPr>
              <w:pStyle w:val="DTT"/>
              <w:widowControl w:val="0"/>
              <w:rPr>
                <w:rFonts w:ascii="Calibri" w:hAnsi="Calibri" w:cs="Calibri"/>
                <w:sz w:val="22"/>
                <w:szCs w:val="22"/>
              </w:rPr>
            </w:pPr>
          </w:p>
          <w:p w14:paraId="0FF3A3F6" w14:textId="77777777" w:rsidR="007F39BC" w:rsidRPr="00E8567E" w:rsidRDefault="007F39BC" w:rsidP="00016E3F">
            <w:pPr>
              <w:pStyle w:val="DTT"/>
              <w:widowControl w:val="0"/>
              <w:rPr>
                <w:rFonts w:ascii="Calibri" w:hAnsi="Calibri" w:cs="Calibri"/>
                <w:sz w:val="22"/>
                <w:szCs w:val="22"/>
              </w:rPr>
            </w:pPr>
          </w:p>
          <w:p w14:paraId="10E5D436" w14:textId="77777777" w:rsidR="007F39BC" w:rsidRPr="00E8567E" w:rsidRDefault="007F39BC" w:rsidP="00016E3F">
            <w:pPr>
              <w:pStyle w:val="DTT"/>
              <w:widowControl w:val="0"/>
              <w:rPr>
                <w:rFonts w:ascii="Calibri" w:hAnsi="Calibri" w:cs="Calibri"/>
                <w:szCs w:val="18"/>
              </w:rPr>
            </w:pPr>
            <w:r w:rsidRPr="00E8567E">
              <w:rPr>
                <w:rFonts w:ascii="Calibri" w:hAnsi="Calibri" w:cs="Calibri"/>
                <w:szCs w:val="18"/>
              </w:rPr>
              <w:t>Deloitte Touche Tohmatsu Auditores Independentes Ltda.</w:t>
            </w:r>
          </w:p>
        </w:tc>
      </w:tr>
    </w:tbl>
    <w:p w14:paraId="24532D6E" w14:textId="77777777" w:rsidR="007F39BC" w:rsidRPr="00E8567E" w:rsidRDefault="007F39BC" w:rsidP="007F39BC">
      <w:pPr>
        <w:widowControl w:val="0"/>
        <w:rPr>
          <w:rFonts w:ascii="Calibri" w:hAnsi="Calibri" w:cs="Calibri"/>
          <w:sz w:val="20"/>
          <w:szCs w:val="20"/>
        </w:rPr>
      </w:pPr>
      <w:bookmarkStart w:id="64" w:name="Start"/>
      <w:bookmarkEnd w:id="64"/>
      <w:r w:rsidRPr="00E8567E">
        <w:rPr>
          <w:rFonts w:ascii="Calibri" w:hAnsi="Calibri" w:cs="Calibri"/>
          <w:b/>
          <w:i/>
          <w:noProof/>
          <w:sz w:val="20"/>
          <w:szCs w:val="20"/>
          <w:lang w:eastAsia="pt-BR"/>
        </w:rPr>
        <mc:AlternateContent>
          <mc:Choice Requires="wps">
            <w:drawing>
              <wp:anchor distT="0" distB="0" distL="114300" distR="114300" simplePos="0" relativeHeight="251662848" behindDoc="0" locked="0" layoutInCell="1" allowOverlap="1" wp14:anchorId="4D3D398A" wp14:editId="40D54D3B">
                <wp:simplePos x="0" y="0"/>
                <wp:positionH relativeFrom="column">
                  <wp:posOffset>1929130</wp:posOffset>
                </wp:positionH>
                <wp:positionV relativeFrom="paragraph">
                  <wp:posOffset>-3041813</wp:posOffset>
                </wp:positionV>
                <wp:extent cx="3168650" cy="46355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463550"/>
                        </a:xfrm>
                        <a:prstGeom prst="rect">
                          <a:avLst/>
                        </a:prstGeom>
                        <a:noFill/>
                        <a:ln>
                          <a:noFill/>
                        </a:ln>
                        <a:extLst>
                          <a:ext uri="{909E8E84-426E-40DD-AFC4-6F175D3DCCD1}">
                            <a14:hiddenFill xmlns:a14="http://schemas.microsoft.com/office/drawing/2010/main">
                              <a:solidFill>
                                <a:srgbClr val="F49100"/>
                              </a:solidFill>
                            </a14:hiddenFill>
                          </a:ext>
                          <a:ext uri="{91240B29-F687-4F45-9708-019B960494DF}">
                            <a14:hiddenLine xmlns:a14="http://schemas.microsoft.com/office/drawing/2010/main" w="9525">
                              <a:solidFill>
                                <a:srgbClr val="F49100"/>
                              </a:solidFill>
                              <a:miter lim="800000"/>
                              <a:headEnd/>
                              <a:tailEnd/>
                            </a14:hiddenLine>
                          </a:ext>
                        </a:extLst>
                      </wps:spPr>
                      <wps:txbx>
                        <w:txbxContent>
                          <w:p w14:paraId="2ED17A7C" w14:textId="77777777" w:rsidR="00016E3F" w:rsidRPr="000B6A80" w:rsidRDefault="00016E3F" w:rsidP="007F39BC">
                            <w:pPr>
                              <w:ind w:left="113"/>
                              <w:rPr>
                                <w:rFonts w:asciiTheme="minorHAnsi" w:hAnsiTheme="minorHAnsi" w:cstheme="minorHAnsi"/>
                                <w:iCs/>
                                <w:sz w:val="22"/>
                              </w:rPr>
                            </w:pPr>
                            <w:r w:rsidRPr="000B6A80">
                              <w:rPr>
                                <w:rFonts w:asciiTheme="minorHAnsi" w:hAnsiTheme="minorHAnsi" w:cstheme="minorHAnsi"/>
                                <w:iCs/>
                                <w:sz w:val="22"/>
                              </w:rPr>
                              <w:t>(Convenience Translation into English from</w:t>
                            </w:r>
                            <w:r>
                              <w:rPr>
                                <w:rFonts w:asciiTheme="minorHAnsi" w:hAnsiTheme="minorHAnsi" w:cstheme="minorHAnsi"/>
                                <w:iCs/>
                                <w:sz w:val="22"/>
                              </w:rPr>
                              <w:t xml:space="preserve"> </w:t>
                            </w:r>
                            <w:r w:rsidRPr="000B6A80">
                              <w:rPr>
                                <w:rFonts w:asciiTheme="minorHAnsi" w:hAnsiTheme="minorHAnsi" w:cstheme="minorHAnsi"/>
                                <w:iCs/>
                                <w:sz w:val="22"/>
                              </w:rPr>
                              <w:t>the Original Previously Issued in Portuguese)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D398A" id="_x0000_t202" coordsize="21600,21600" o:spt="202" path="m,l,21600r21600,l21600,xe">
                <v:stroke joinstyle="miter"/>
                <v:path gradientshapeok="t" o:connecttype="rect"/>
              </v:shapetype>
              <v:shape id="Text Box 5" o:spid="_x0000_s1026" type="#_x0000_t202" style="position:absolute;margin-left:151.9pt;margin-top:-239.5pt;width:249.5pt;height:3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" filled="f" fillcolor="#f49100" stroked="f" strokecolor="#f49100">
                <v:textbox>
                  <w:txbxContent>
                    <w:p w14:paraId="2ED17A7C" w14:textId="77777777" w:rsidR="00016E3F" w:rsidRPr="000B6A80" w:rsidRDefault="00016E3F" w:rsidP="007F39BC">
                      <w:pPr>
                        <w:ind w:left="113"/>
                        <w:rPr>
                          <w:rFonts w:asciiTheme="minorHAnsi" w:hAnsiTheme="minorHAnsi" w:cstheme="minorHAnsi"/>
                          <w:iCs/>
                          <w:sz w:val="22"/>
                        </w:rPr>
                      </w:pPr>
                      <w:r w:rsidRPr="000B6A80">
                        <w:rPr>
                          <w:rFonts w:asciiTheme="minorHAnsi" w:hAnsiTheme="minorHAnsi" w:cstheme="minorHAnsi"/>
                          <w:iCs/>
                          <w:sz w:val="22"/>
                        </w:rPr>
                        <w:t>(Convenience Translation into English from</w:t>
                      </w:r>
                      <w:r>
                        <w:rPr>
                          <w:rFonts w:asciiTheme="minorHAnsi" w:hAnsiTheme="minorHAnsi" w:cstheme="minorHAnsi"/>
                          <w:iCs/>
                          <w:sz w:val="22"/>
                        </w:rPr>
                        <w:t xml:space="preserve"> </w:t>
                      </w:r>
                      <w:r w:rsidRPr="000B6A80">
                        <w:rPr>
                          <w:rFonts w:asciiTheme="minorHAnsi" w:hAnsiTheme="minorHAnsi" w:cstheme="minorHAnsi"/>
                          <w:iCs/>
                          <w:sz w:val="22"/>
                        </w:rPr>
                        <w:t>the Original Previously Issued in Portuguese)</w:t>
                      </w:r>
                    </w:p>
                  </w:txbxContent>
                </v:textbox>
              </v:shape>
            </w:pict>
          </mc:Fallback>
        </mc:AlternateContent>
      </w:r>
    </w:p>
    <w:p w14:paraId="26029447" w14:textId="77777777" w:rsidR="007F39BC" w:rsidRPr="00E8567E" w:rsidRDefault="007F39BC" w:rsidP="007F39BC">
      <w:pPr>
        <w:widowControl w:val="0"/>
        <w:rPr>
          <w:rFonts w:ascii="Calibri" w:hAnsi="Calibri" w:cs="Calibri"/>
          <w:sz w:val="20"/>
          <w:szCs w:val="20"/>
        </w:rPr>
        <w:sectPr w:rsidR="007F39BC" w:rsidRPr="00E8567E" w:rsidSect="007F39BC">
          <w:headerReference w:type="even" r:id="rId51"/>
          <w:headerReference w:type="default" r:id="rId52"/>
          <w:footerReference w:type="even" r:id="rId53"/>
          <w:footerReference w:type="default" r:id="rId54"/>
          <w:headerReference w:type="first" r:id="rId55"/>
          <w:footerReference w:type="first" r:id="rId56"/>
          <w:pgSz w:w="11907" w:h="16840" w:code="9"/>
          <w:pgMar w:top="3402" w:right="1134" w:bottom="1134" w:left="1134" w:header="850" w:footer="567" w:gutter="0"/>
          <w:pgNumType w:start="1"/>
          <w:cols w:space="720"/>
          <w:titlePg/>
          <w:docGrid w:linePitch="326"/>
        </w:sectPr>
      </w:pPr>
    </w:p>
    <w:p w14:paraId="2733DC3E" w14:textId="70514416" w:rsidR="00016E3F" w:rsidRDefault="00016E3F" w:rsidP="00DE22DA">
      <w:pPr>
        <w:widowControl w:val="0"/>
        <w:tabs>
          <w:tab w:val="left" w:pos="6290"/>
          <w:tab w:val="left" w:pos="7600"/>
        </w:tabs>
        <w:spacing w:before="1440" w:after="200"/>
        <w:rPr>
          <w:rFonts w:ascii="Calibri" w:hAnsi="Calibri" w:cs="Calibri"/>
          <w:sz w:val="16"/>
          <w:szCs w:val="16"/>
        </w:rPr>
      </w:pPr>
      <w:r>
        <w:rPr>
          <w:rFonts w:ascii="Calibri" w:hAnsi="Calibri" w:cs="Calibri"/>
          <w:sz w:val="16"/>
          <w:szCs w:val="16"/>
        </w:rPr>
        <w:lastRenderedPageBreak/>
        <w:tab/>
      </w:r>
      <w:r w:rsidR="00DE22DA">
        <w:rPr>
          <w:rFonts w:ascii="Calibri" w:hAnsi="Calibri" w:cs="Calibri"/>
          <w:sz w:val="16"/>
          <w:szCs w:val="16"/>
        </w:rPr>
        <w:tab/>
      </w:r>
    </w:p>
    <w:p w14:paraId="4BFF2DED" w14:textId="1AC8DF86" w:rsidR="007F39BC" w:rsidRPr="00E8567E" w:rsidRDefault="007F39BC" w:rsidP="00016E3F">
      <w:pPr>
        <w:widowControl w:val="0"/>
        <w:spacing w:before="600" w:after="200"/>
        <w:rPr>
          <w:rFonts w:ascii="Calibri" w:hAnsi="Calibri" w:cs="Calibri"/>
          <w:sz w:val="22"/>
          <w:szCs w:val="20"/>
        </w:rPr>
      </w:pPr>
      <w:r w:rsidRPr="00E8567E">
        <w:rPr>
          <w:rFonts w:ascii="Calibri" w:hAnsi="Calibri" w:cs="Calibri"/>
          <w:sz w:val="22"/>
          <w:szCs w:val="20"/>
        </w:rPr>
        <w:t>(Convenience Translation into English from the Original Previously Issued in Portuguese)</w:t>
      </w:r>
    </w:p>
    <w:p w14:paraId="1791B78A" w14:textId="77777777" w:rsidR="007F39BC" w:rsidRPr="00E8567E" w:rsidRDefault="007F39BC" w:rsidP="007F39BC">
      <w:pPr>
        <w:pStyle w:val="17TEXTOcorpojustificado"/>
        <w:widowControl w:val="0"/>
        <w:spacing w:after="200" w:line="240" w:lineRule="auto"/>
        <w:jc w:val="left"/>
        <w:outlineLvl w:val="0"/>
        <w:rPr>
          <w:rFonts w:ascii="Calibri" w:hAnsi="Calibri" w:cs="Calibri"/>
          <w:u w:val="single"/>
        </w:rPr>
      </w:pPr>
      <w:r w:rsidRPr="00425283">
        <w:rPr>
          <w:rFonts w:ascii="Calibri" w:hAnsi="Calibri" w:cs="Calibri"/>
        </w:rPr>
        <w:t>REPORT ON REVIEW OF THE</w:t>
      </w:r>
      <w:r w:rsidRPr="00C30050">
        <w:rPr>
          <w:rFonts w:ascii="Calibri" w:hAnsi="Calibri" w:cs="Calibri"/>
          <w:u w:val="single"/>
        </w:rPr>
        <w:t xml:space="preserve"> </w:t>
      </w:r>
      <w:r>
        <w:rPr>
          <w:rFonts w:ascii="Calibri" w:hAnsi="Calibri" w:cs="Calibri"/>
          <w:u w:val="single"/>
        </w:rPr>
        <w:br/>
      </w:r>
      <w:r w:rsidRPr="00425283">
        <w:rPr>
          <w:rFonts w:ascii="Calibri" w:hAnsi="Calibri" w:cs="Calibri"/>
          <w:u w:val="single"/>
        </w:rPr>
        <w:t xml:space="preserve">INDIVIDUAL AND CONSOLIDATED </w:t>
      </w:r>
      <w:r w:rsidRPr="00C30050">
        <w:rPr>
          <w:rFonts w:ascii="Calibri" w:hAnsi="Calibri" w:cs="Calibri"/>
          <w:u w:val="single"/>
        </w:rPr>
        <w:t>INTERIM</w:t>
      </w:r>
      <w:r w:rsidRPr="00E8567E">
        <w:rPr>
          <w:rFonts w:ascii="Calibri" w:hAnsi="Calibri" w:cs="Calibri"/>
          <w:u w:val="single"/>
        </w:rPr>
        <w:t xml:space="preserve"> FINANCIAL STATEMENTS</w:t>
      </w:r>
    </w:p>
    <w:p w14:paraId="4C3AE5D3" w14:textId="77777777" w:rsidR="007F39BC" w:rsidRPr="00E8567E" w:rsidRDefault="007F39BC" w:rsidP="007F39BC">
      <w:pPr>
        <w:widowControl w:val="0"/>
        <w:rPr>
          <w:rFonts w:ascii="Calibri" w:hAnsi="Calibri" w:cs="Calibri"/>
          <w:sz w:val="22"/>
          <w:szCs w:val="20"/>
        </w:rPr>
      </w:pPr>
      <w:r w:rsidRPr="00E8567E">
        <w:rPr>
          <w:rFonts w:ascii="Calibri" w:hAnsi="Calibri" w:cs="Calibri"/>
          <w:sz w:val="22"/>
          <w:szCs w:val="20"/>
        </w:rPr>
        <w:t>To the Management, Members of the Board and Shareholders of</w:t>
      </w:r>
    </w:p>
    <w:p w14:paraId="0A8FAE71" w14:textId="77777777" w:rsidR="007F39BC" w:rsidRPr="00425283" w:rsidRDefault="007F39BC" w:rsidP="007F39BC">
      <w:pPr>
        <w:pStyle w:val="17TEXTOcorpojustificado"/>
        <w:widowControl w:val="0"/>
        <w:spacing w:after="200" w:line="240" w:lineRule="auto"/>
        <w:jc w:val="left"/>
        <w:rPr>
          <w:rFonts w:ascii="Calibri" w:hAnsi="Calibri" w:cs="Calibri"/>
          <w:szCs w:val="22"/>
          <w:u w:val="single"/>
          <w:lang w:eastAsia="en-US"/>
        </w:rPr>
      </w:pPr>
      <w:r w:rsidRPr="00425283">
        <w:rPr>
          <w:rFonts w:ascii="Calibri" w:hAnsi="Calibri" w:cs="Calibri"/>
        </w:rPr>
        <w:t>BB Seguridade Participações S.A.</w:t>
      </w:r>
      <w:r w:rsidRPr="00425283">
        <w:rPr>
          <w:rFonts w:ascii="Calibri" w:hAnsi="Calibri" w:cs="Calibri"/>
        </w:rPr>
        <w:br/>
      </w:r>
      <w:r w:rsidRPr="00425283">
        <w:rPr>
          <w:rFonts w:ascii="Calibri" w:hAnsi="Calibri" w:cs="Calibri"/>
          <w:szCs w:val="22"/>
          <w:u w:val="single"/>
        </w:rPr>
        <w:t>Brasília - DF</w:t>
      </w:r>
    </w:p>
    <w:p w14:paraId="4523CFE9" w14:textId="77777777" w:rsidR="007F39BC" w:rsidRPr="00E8567E" w:rsidRDefault="007F39BC" w:rsidP="007F39BC">
      <w:pPr>
        <w:pStyle w:val="17TEXTOcorpojustificado"/>
        <w:widowControl w:val="0"/>
        <w:spacing w:after="200" w:line="240" w:lineRule="auto"/>
        <w:jc w:val="left"/>
        <w:rPr>
          <w:rFonts w:ascii="Calibri" w:hAnsi="Calibri" w:cs="Calibri"/>
          <w:b/>
        </w:rPr>
      </w:pPr>
      <w:r w:rsidRPr="00E8567E">
        <w:rPr>
          <w:rFonts w:ascii="Calibri" w:hAnsi="Calibri" w:cs="Calibri"/>
          <w:b/>
        </w:rPr>
        <w:t>Introduction</w:t>
      </w:r>
    </w:p>
    <w:p w14:paraId="09EBF397" w14:textId="77777777" w:rsidR="007F39BC" w:rsidRPr="00E8567E" w:rsidRDefault="007F39BC" w:rsidP="007F39BC">
      <w:pPr>
        <w:widowControl w:val="0"/>
        <w:autoSpaceDE w:val="0"/>
        <w:autoSpaceDN w:val="0"/>
        <w:spacing w:after="200"/>
        <w:rPr>
          <w:rFonts w:ascii="Calibri" w:hAnsi="Calibri" w:cs="Calibri"/>
          <w:sz w:val="22"/>
          <w:szCs w:val="20"/>
          <w:lang w:eastAsia="pt-BR"/>
        </w:rPr>
      </w:pPr>
      <w:r w:rsidRPr="00E8567E">
        <w:rPr>
          <w:rFonts w:ascii="Calibri" w:hAnsi="Calibri" w:cs="Calibri"/>
          <w:color w:val="000000"/>
          <w:sz w:val="22"/>
          <w:szCs w:val="20"/>
          <w:lang w:eastAsia="pt-BR"/>
        </w:rPr>
        <w:t xml:space="preserve">We have reviewed the accompanying individual and consolidated interim financial statements of </w:t>
      </w:r>
      <w:r w:rsidRPr="00E8567E">
        <w:rPr>
          <w:rFonts w:ascii="Calibri" w:hAnsi="Calibri" w:cs="Calibri"/>
          <w:sz w:val="22"/>
        </w:rPr>
        <w:t>BB Seguridade Participações S.A.</w:t>
      </w:r>
      <w:r w:rsidRPr="00E8567E">
        <w:rPr>
          <w:rFonts w:ascii="Calibri" w:hAnsi="Calibri" w:cs="Calibri"/>
          <w:sz w:val="22"/>
          <w:szCs w:val="20"/>
        </w:rPr>
        <w:t xml:space="preserve"> (“Company”),</w:t>
      </w:r>
      <w:r w:rsidRPr="00E8567E">
        <w:rPr>
          <w:rFonts w:ascii="Calibri" w:hAnsi="Calibri" w:cs="Calibri"/>
          <w:sz w:val="22"/>
          <w:szCs w:val="20"/>
          <w:lang w:eastAsia="pt-BR"/>
        </w:rPr>
        <w:t xml:space="preserve"> which comprise the balance sheet as at </w:t>
      </w:r>
      <w:r>
        <w:rPr>
          <w:rFonts w:ascii="Calibri" w:hAnsi="Calibri" w:cs="Calibri"/>
          <w:sz w:val="22"/>
          <w:szCs w:val="20"/>
          <w:lang w:eastAsia="pt-BR"/>
        </w:rPr>
        <w:t>September</w:t>
      </w:r>
      <w:r w:rsidRPr="00E8567E">
        <w:rPr>
          <w:rFonts w:ascii="Calibri" w:hAnsi="Calibri" w:cs="Calibri"/>
          <w:sz w:val="22"/>
          <w:szCs w:val="20"/>
          <w:lang w:eastAsia="pt-BR"/>
        </w:rPr>
        <w:t xml:space="preserve"> 3</w:t>
      </w:r>
      <w:r>
        <w:rPr>
          <w:rFonts w:ascii="Calibri" w:hAnsi="Calibri" w:cs="Calibri"/>
          <w:sz w:val="22"/>
          <w:szCs w:val="20"/>
          <w:lang w:eastAsia="pt-BR"/>
        </w:rPr>
        <w:t>0</w:t>
      </w:r>
      <w:r w:rsidRPr="00E8567E">
        <w:rPr>
          <w:rFonts w:ascii="Calibri" w:hAnsi="Calibri" w:cs="Calibri"/>
          <w:sz w:val="22"/>
          <w:szCs w:val="20"/>
          <w:lang w:eastAsia="pt-BR"/>
        </w:rPr>
        <w:t>, 2022, and the related statements of income</w:t>
      </w:r>
      <w:r>
        <w:rPr>
          <w:rFonts w:ascii="Calibri" w:hAnsi="Calibri" w:cs="Calibri"/>
          <w:sz w:val="22"/>
          <w:szCs w:val="20"/>
          <w:lang w:eastAsia="pt-BR"/>
        </w:rPr>
        <w:t xml:space="preserve"> and</w:t>
      </w:r>
      <w:r w:rsidRPr="00E8567E">
        <w:rPr>
          <w:rFonts w:ascii="Calibri" w:hAnsi="Calibri" w:cs="Calibri"/>
          <w:sz w:val="22"/>
          <w:szCs w:val="20"/>
          <w:lang w:eastAsia="pt-BR"/>
        </w:rPr>
        <w:t xml:space="preserve"> of comprehensive income</w:t>
      </w:r>
      <w:r>
        <w:rPr>
          <w:rFonts w:ascii="Calibri" w:hAnsi="Calibri" w:cs="Calibri"/>
          <w:sz w:val="22"/>
          <w:szCs w:val="20"/>
          <w:lang w:eastAsia="pt-BR"/>
        </w:rPr>
        <w:t xml:space="preserve"> for the three-and nine-month periods then ended and</w:t>
      </w:r>
      <w:r w:rsidRPr="00E8567E">
        <w:rPr>
          <w:rFonts w:ascii="Calibri" w:hAnsi="Calibri" w:cs="Calibri"/>
          <w:sz w:val="22"/>
          <w:szCs w:val="20"/>
          <w:lang w:eastAsia="pt-BR"/>
        </w:rPr>
        <w:t xml:space="preserve"> of changes in equity and of cash flows for the </w:t>
      </w:r>
      <w:r>
        <w:rPr>
          <w:rFonts w:ascii="Calibri" w:hAnsi="Calibri" w:cs="Calibri"/>
          <w:sz w:val="22"/>
          <w:szCs w:val="20"/>
          <w:lang w:eastAsia="pt-BR"/>
        </w:rPr>
        <w:t>nine</w:t>
      </w:r>
      <w:r w:rsidRPr="00E8567E">
        <w:rPr>
          <w:rFonts w:ascii="Calibri" w:hAnsi="Calibri" w:cs="Calibri"/>
          <w:sz w:val="22"/>
          <w:szCs w:val="20"/>
          <w:lang w:eastAsia="pt-BR"/>
        </w:rPr>
        <w:t xml:space="preserve">-month period then ended, as well as the </w:t>
      </w:r>
      <w:r w:rsidRPr="00E8567E">
        <w:rPr>
          <w:rFonts w:ascii="Calibri" w:hAnsi="Calibri" w:cs="Calibri"/>
          <w:sz w:val="22"/>
          <w:szCs w:val="20"/>
        </w:rPr>
        <w:t xml:space="preserve">summary of significant accounting practices and other explanatory notes. </w:t>
      </w:r>
    </w:p>
    <w:p w14:paraId="3BECA872" w14:textId="77777777" w:rsidR="007F39BC" w:rsidRPr="00E8567E" w:rsidRDefault="007F39BC" w:rsidP="007F39BC">
      <w:pPr>
        <w:widowControl w:val="0"/>
        <w:spacing w:after="200"/>
        <w:rPr>
          <w:rFonts w:ascii="Calibri" w:hAnsi="Calibri" w:cs="Calibri"/>
          <w:sz w:val="22"/>
          <w:szCs w:val="20"/>
        </w:rPr>
      </w:pPr>
      <w:r>
        <w:rPr>
          <w:rFonts w:ascii="Calibri" w:hAnsi="Calibri" w:cs="Calibri"/>
          <w:sz w:val="22"/>
          <w:szCs w:val="20"/>
        </w:rPr>
        <w:t>The Directors</w:t>
      </w:r>
      <w:r w:rsidRPr="00E8567E">
        <w:rPr>
          <w:rFonts w:ascii="Calibri" w:hAnsi="Calibri" w:cs="Calibri"/>
          <w:sz w:val="22"/>
          <w:szCs w:val="20"/>
        </w:rPr>
        <w:t xml:space="preserve"> is responsible for the preparation of the individual and consolidated interim financial statements in accordance with accounting practices adopted in Brazil and International Financial Reporting Standards - IFRS, </w:t>
      </w:r>
      <w:r>
        <w:rPr>
          <w:rFonts w:ascii="Calibri" w:hAnsi="Calibri" w:cs="Calibri"/>
          <w:sz w:val="22"/>
          <w:szCs w:val="20"/>
        </w:rPr>
        <w:t xml:space="preserve">as </w:t>
      </w:r>
      <w:r w:rsidRPr="00E8567E">
        <w:rPr>
          <w:rFonts w:ascii="Calibri" w:hAnsi="Calibri" w:cs="Calibri"/>
          <w:sz w:val="22"/>
          <w:szCs w:val="20"/>
        </w:rPr>
        <w:t xml:space="preserve">issued by the International Accounting Standards Board - IASB. </w:t>
      </w:r>
      <w:r w:rsidRPr="00E8567E">
        <w:rPr>
          <w:rFonts w:ascii="Calibri" w:hAnsi="Calibri" w:cs="Calibri"/>
          <w:color w:val="000000"/>
          <w:sz w:val="22"/>
          <w:szCs w:val="20"/>
          <w:lang w:eastAsia="pt-BR"/>
        </w:rPr>
        <w:t xml:space="preserve">Our responsibility is to express a conclusion on these interim financial </w:t>
      </w:r>
      <w:r w:rsidRPr="00E8567E">
        <w:rPr>
          <w:rFonts w:ascii="Calibri" w:hAnsi="Calibri" w:cs="Calibri"/>
          <w:sz w:val="22"/>
          <w:szCs w:val="20"/>
        </w:rPr>
        <w:t xml:space="preserve">statements </w:t>
      </w:r>
      <w:r w:rsidRPr="00E8567E">
        <w:rPr>
          <w:rFonts w:ascii="Calibri" w:hAnsi="Calibri" w:cs="Calibri"/>
          <w:color w:val="000000"/>
          <w:sz w:val="22"/>
          <w:szCs w:val="20"/>
          <w:lang w:eastAsia="pt-BR"/>
        </w:rPr>
        <w:t>based on our review.</w:t>
      </w:r>
    </w:p>
    <w:p w14:paraId="0106E6EC" w14:textId="77777777" w:rsidR="007F39BC" w:rsidRPr="00E8567E" w:rsidRDefault="007F39BC" w:rsidP="007F39BC">
      <w:pPr>
        <w:pStyle w:val="Parecer"/>
        <w:widowControl w:val="0"/>
        <w:numPr>
          <w:ilvl w:val="0"/>
          <w:numId w:val="0"/>
        </w:numPr>
        <w:spacing w:after="200" w:line="240" w:lineRule="auto"/>
        <w:outlineLvl w:val="0"/>
        <w:rPr>
          <w:rFonts w:ascii="Calibri" w:hAnsi="Calibri" w:cs="Calibri"/>
          <w:color w:val="000000"/>
          <w:sz w:val="22"/>
          <w:szCs w:val="20"/>
        </w:rPr>
      </w:pPr>
      <w:r w:rsidRPr="00E8567E">
        <w:rPr>
          <w:rFonts w:ascii="Calibri" w:hAnsi="Calibri" w:cs="Calibri"/>
          <w:b/>
          <w:iCs/>
          <w:sz w:val="22"/>
          <w:szCs w:val="20"/>
        </w:rPr>
        <w:t>Scope of review</w:t>
      </w:r>
    </w:p>
    <w:p w14:paraId="00D5A67B" w14:textId="77777777" w:rsidR="007F39BC" w:rsidRPr="00E8567E" w:rsidRDefault="007F39BC" w:rsidP="007F39BC">
      <w:pPr>
        <w:widowControl w:val="0"/>
        <w:autoSpaceDE w:val="0"/>
        <w:autoSpaceDN w:val="0"/>
        <w:adjustRightInd w:val="0"/>
        <w:spacing w:after="200"/>
        <w:rPr>
          <w:rFonts w:ascii="Calibri" w:hAnsi="Calibri" w:cs="Calibri"/>
          <w:sz w:val="22"/>
          <w:szCs w:val="20"/>
        </w:rPr>
      </w:pPr>
      <w:r w:rsidRPr="00E8567E">
        <w:rPr>
          <w:rFonts w:ascii="Calibri" w:hAnsi="Calibri" w:cs="Calibri"/>
          <w:sz w:val="22"/>
          <w:szCs w:val="20"/>
        </w:rPr>
        <w:t xml:space="preserve">We conducted our review in accordance with Brazilian and International Standards on Review of Interim Financial Statements (NBC TR 2410 and ISRE 2410 - Review of Interim Financial Information Performed by the Independent Auditor of the Entity, respectively). A review of interim </w:t>
      </w:r>
      <w:r w:rsidRPr="00E8567E">
        <w:rPr>
          <w:rFonts w:ascii="Calibri" w:hAnsi="Calibri" w:cs="Calibri"/>
          <w:color w:val="000000"/>
          <w:sz w:val="22"/>
          <w:szCs w:val="20"/>
          <w:lang w:eastAsia="pt-BR"/>
        </w:rPr>
        <w:t xml:space="preserve">financial </w:t>
      </w:r>
      <w:r w:rsidRPr="00E8567E">
        <w:rPr>
          <w:rFonts w:ascii="Calibri" w:hAnsi="Calibri" w:cs="Calibri"/>
          <w:sz w:val="22"/>
          <w:szCs w:val="20"/>
        </w:rPr>
        <w:t>statements consists of making inquiries, primarily of persons responsible for financial and accounting matters, and applying analytical and other review procedures. A review is substantially less in scope than an audit conducted in accordance with</w:t>
      </w:r>
      <w:r>
        <w:rPr>
          <w:rFonts w:ascii="Calibri" w:hAnsi="Calibri" w:cs="Calibri"/>
          <w:sz w:val="22"/>
          <w:szCs w:val="20"/>
        </w:rPr>
        <w:t xml:space="preserve"> the</w:t>
      </w:r>
      <w:r w:rsidRPr="00E8567E">
        <w:rPr>
          <w:rFonts w:ascii="Calibri" w:hAnsi="Calibri" w:cs="Calibri"/>
          <w:sz w:val="22"/>
          <w:szCs w:val="20"/>
        </w:rPr>
        <w:t xml:space="preserve"> standards on auditing and, consequently, does not enable us to obtain assurance that we would become aware of all significant matters that might be identified in an audit. Accordingly, we do not express an audit opinion.</w:t>
      </w:r>
    </w:p>
    <w:p w14:paraId="1F607FBF" w14:textId="77777777" w:rsidR="007F39BC" w:rsidRPr="00E8567E" w:rsidRDefault="007F39BC" w:rsidP="007F39BC">
      <w:pPr>
        <w:pStyle w:val="Parecer"/>
        <w:widowControl w:val="0"/>
        <w:numPr>
          <w:ilvl w:val="0"/>
          <w:numId w:val="0"/>
        </w:numPr>
        <w:spacing w:after="200" w:line="240" w:lineRule="auto"/>
        <w:outlineLvl w:val="0"/>
        <w:rPr>
          <w:rFonts w:ascii="Calibri" w:hAnsi="Calibri" w:cs="Calibri"/>
          <w:b/>
          <w:iCs/>
          <w:sz w:val="22"/>
          <w:szCs w:val="20"/>
        </w:rPr>
      </w:pPr>
      <w:r w:rsidRPr="00E8567E">
        <w:rPr>
          <w:rFonts w:ascii="Calibri" w:hAnsi="Calibri" w:cs="Calibri"/>
          <w:b/>
          <w:iCs/>
          <w:sz w:val="22"/>
          <w:szCs w:val="20"/>
        </w:rPr>
        <w:t>Conclusion on the individual and consolidated interim financial statements</w:t>
      </w:r>
    </w:p>
    <w:p w14:paraId="547C5364" w14:textId="77777777" w:rsidR="00DE22DA" w:rsidRDefault="007F39BC" w:rsidP="007F39BC">
      <w:pPr>
        <w:widowControl w:val="0"/>
        <w:spacing w:after="200"/>
        <w:rPr>
          <w:rFonts w:ascii="Calibri" w:hAnsi="Calibri" w:cs="Calibri"/>
          <w:sz w:val="22"/>
          <w:szCs w:val="20"/>
        </w:rPr>
        <w:sectPr w:rsidR="00DE22DA" w:rsidSect="00016E3F">
          <w:headerReference w:type="default" r:id="rId57"/>
          <w:footerReference w:type="default" r:id="rId58"/>
          <w:pgSz w:w="11906" w:h="16838" w:code="9"/>
          <w:pgMar w:top="1134" w:right="1134" w:bottom="851" w:left="1134" w:header="284" w:footer="284" w:gutter="0"/>
          <w:cols w:space="708"/>
          <w:docGrid w:linePitch="360"/>
        </w:sectPr>
      </w:pPr>
      <w:r w:rsidRPr="00E8567E">
        <w:rPr>
          <w:rFonts w:ascii="Calibri" w:hAnsi="Calibri" w:cs="Calibri"/>
          <w:sz w:val="22"/>
          <w:szCs w:val="20"/>
        </w:rPr>
        <w:t xml:space="preserve">Based on our review, nothing has come to our attention that causes us to believe that the individual and consolidated interim financial statements referred to above do not present, in all material respects, the individual and consolidated financial position of the Company as at </w:t>
      </w:r>
      <w:r>
        <w:rPr>
          <w:rFonts w:ascii="Calibri" w:hAnsi="Calibri" w:cs="Calibri"/>
          <w:sz w:val="22"/>
          <w:szCs w:val="20"/>
        </w:rPr>
        <w:t>September</w:t>
      </w:r>
      <w:r w:rsidRPr="00E8567E">
        <w:rPr>
          <w:rFonts w:ascii="Calibri" w:hAnsi="Calibri" w:cs="Calibri"/>
          <w:sz w:val="22"/>
          <w:szCs w:val="20"/>
        </w:rPr>
        <w:t xml:space="preserve"> </w:t>
      </w:r>
      <w:r>
        <w:rPr>
          <w:rFonts w:ascii="Calibri" w:hAnsi="Calibri" w:cs="Calibri"/>
          <w:sz w:val="22"/>
          <w:szCs w:val="20"/>
        </w:rPr>
        <w:t>30</w:t>
      </w:r>
      <w:r w:rsidRPr="00E8567E">
        <w:rPr>
          <w:rFonts w:ascii="Calibri" w:hAnsi="Calibri" w:cs="Calibri"/>
          <w:sz w:val="22"/>
          <w:szCs w:val="20"/>
        </w:rPr>
        <w:t xml:space="preserve">, 2022, its individual and consolidated financial performance </w:t>
      </w:r>
      <w:r>
        <w:rPr>
          <w:rFonts w:ascii="Calibri" w:hAnsi="Calibri" w:cs="Calibri"/>
          <w:sz w:val="22"/>
          <w:szCs w:val="20"/>
        </w:rPr>
        <w:t xml:space="preserve">for the three-and nine-month periods then ended </w:t>
      </w:r>
      <w:r w:rsidRPr="00E8567E">
        <w:rPr>
          <w:rFonts w:ascii="Calibri" w:hAnsi="Calibri" w:cs="Calibri"/>
          <w:sz w:val="22"/>
          <w:szCs w:val="20"/>
        </w:rPr>
        <w:t xml:space="preserve">and its individual and consolidated cash flows for the </w:t>
      </w:r>
      <w:r>
        <w:rPr>
          <w:rFonts w:ascii="Calibri" w:hAnsi="Calibri" w:cs="Calibri"/>
          <w:sz w:val="22"/>
          <w:szCs w:val="20"/>
        </w:rPr>
        <w:t>nine</w:t>
      </w:r>
      <w:r w:rsidRPr="00E8567E">
        <w:rPr>
          <w:rFonts w:ascii="Calibri" w:hAnsi="Calibri" w:cs="Calibri"/>
          <w:sz w:val="22"/>
          <w:szCs w:val="20"/>
        </w:rPr>
        <w:t xml:space="preserve">-month period then ended, in accordance with accounting practices adopted in Brazil and IFRS, </w:t>
      </w:r>
      <w:r>
        <w:rPr>
          <w:rFonts w:ascii="Calibri" w:hAnsi="Calibri" w:cs="Calibri"/>
          <w:sz w:val="22"/>
          <w:szCs w:val="20"/>
        </w:rPr>
        <w:t xml:space="preserve">as </w:t>
      </w:r>
      <w:r w:rsidRPr="00E8567E">
        <w:rPr>
          <w:rFonts w:ascii="Calibri" w:hAnsi="Calibri" w:cs="Calibri"/>
          <w:sz w:val="22"/>
          <w:szCs w:val="20"/>
        </w:rPr>
        <w:t>issued by IASB.</w:t>
      </w:r>
    </w:p>
    <w:p w14:paraId="5411972A" w14:textId="3581ED60" w:rsidR="007F39BC" w:rsidRPr="00E8567E" w:rsidRDefault="007F39BC" w:rsidP="007F39BC">
      <w:pPr>
        <w:widowControl w:val="0"/>
        <w:spacing w:after="200"/>
        <w:rPr>
          <w:rFonts w:ascii="Calibri" w:hAnsi="Calibri" w:cs="Calibri"/>
          <w:b/>
          <w:iCs/>
          <w:sz w:val="22"/>
          <w:szCs w:val="20"/>
        </w:rPr>
      </w:pPr>
    </w:p>
    <w:p w14:paraId="7E91C158" w14:textId="77777777" w:rsidR="007F39BC" w:rsidRDefault="007F39BC" w:rsidP="007F39BC">
      <w:pPr>
        <w:pStyle w:val="Parecer"/>
        <w:widowControl w:val="0"/>
        <w:numPr>
          <w:ilvl w:val="0"/>
          <w:numId w:val="0"/>
        </w:numPr>
        <w:spacing w:after="200" w:line="240" w:lineRule="auto"/>
        <w:rPr>
          <w:rFonts w:ascii="Calibri" w:hAnsi="Calibri" w:cs="Calibri"/>
          <w:i/>
          <w:iCs/>
          <w:sz w:val="22"/>
          <w:szCs w:val="20"/>
        </w:rPr>
      </w:pPr>
    </w:p>
    <w:p w14:paraId="7241A475" w14:textId="04279BD4" w:rsidR="007F39BC" w:rsidRPr="00E8567E" w:rsidRDefault="007F39BC" w:rsidP="007F39BC">
      <w:pPr>
        <w:pStyle w:val="Parecer"/>
        <w:widowControl w:val="0"/>
        <w:numPr>
          <w:ilvl w:val="0"/>
          <w:numId w:val="0"/>
        </w:numPr>
        <w:spacing w:after="200" w:line="240" w:lineRule="auto"/>
        <w:rPr>
          <w:rFonts w:ascii="Calibri" w:hAnsi="Calibri" w:cs="Calibri"/>
          <w:i/>
          <w:iCs/>
          <w:sz w:val="22"/>
          <w:szCs w:val="20"/>
        </w:rPr>
      </w:pPr>
      <w:r w:rsidRPr="00E8567E">
        <w:rPr>
          <w:rFonts w:ascii="Calibri" w:hAnsi="Calibri" w:cs="Calibri"/>
          <w:i/>
          <w:iCs/>
          <w:sz w:val="22"/>
          <w:szCs w:val="20"/>
        </w:rPr>
        <w:t>Statements of value added</w:t>
      </w:r>
    </w:p>
    <w:p w14:paraId="5B4F06AD" w14:textId="77777777" w:rsidR="007F39BC" w:rsidRPr="00E8567E" w:rsidRDefault="007F39BC" w:rsidP="007F39BC">
      <w:pPr>
        <w:pStyle w:val="Parecer"/>
        <w:widowControl w:val="0"/>
        <w:numPr>
          <w:ilvl w:val="0"/>
          <w:numId w:val="0"/>
        </w:numPr>
        <w:spacing w:after="200" w:line="240" w:lineRule="auto"/>
        <w:rPr>
          <w:rFonts w:ascii="Calibri" w:hAnsi="Calibri" w:cs="Calibri"/>
          <w:sz w:val="22"/>
          <w:szCs w:val="20"/>
        </w:rPr>
      </w:pPr>
      <w:r w:rsidRPr="00E8567E">
        <w:rPr>
          <w:rFonts w:ascii="Calibri" w:hAnsi="Calibri" w:cs="Calibri"/>
          <w:sz w:val="22"/>
          <w:szCs w:val="20"/>
        </w:rPr>
        <w:t xml:space="preserve">We have also reviewed the individual and consolidated statements of value added (“DVA”) for the </w:t>
      </w:r>
      <w:r>
        <w:rPr>
          <w:rFonts w:ascii="Calibri" w:hAnsi="Calibri" w:cs="Calibri"/>
          <w:sz w:val="22"/>
          <w:szCs w:val="20"/>
        </w:rPr>
        <w:t>nine</w:t>
      </w:r>
      <w:r w:rsidRPr="00E8567E">
        <w:rPr>
          <w:rFonts w:ascii="Calibri" w:hAnsi="Calibri" w:cs="Calibri"/>
          <w:sz w:val="22"/>
          <w:szCs w:val="20"/>
        </w:rPr>
        <w:t xml:space="preserve">-month period ended </w:t>
      </w:r>
      <w:r>
        <w:rPr>
          <w:rFonts w:ascii="Calibri" w:hAnsi="Calibri" w:cs="Calibri"/>
          <w:sz w:val="22"/>
          <w:szCs w:val="20"/>
        </w:rPr>
        <w:t xml:space="preserve">September </w:t>
      </w:r>
      <w:r w:rsidRPr="00E8567E">
        <w:rPr>
          <w:rFonts w:ascii="Calibri" w:hAnsi="Calibri" w:cs="Calibri"/>
          <w:sz w:val="22"/>
          <w:szCs w:val="20"/>
        </w:rPr>
        <w:t>3</w:t>
      </w:r>
      <w:r>
        <w:rPr>
          <w:rFonts w:ascii="Calibri" w:hAnsi="Calibri" w:cs="Calibri"/>
          <w:sz w:val="22"/>
          <w:szCs w:val="20"/>
        </w:rPr>
        <w:t>0</w:t>
      </w:r>
      <w:r w:rsidRPr="00E8567E">
        <w:rPr>
          <w:rFonts w:ascii="Calibri" w:hAnsi="Calibri" w:cs="Calibri"/>
          <w:sz w:val="22"/>
          <w:szCs w:val="20"/>
        </w:rPr>
        <w:t xml:space="preserve">, 2022, prepared under the responsibility of the Company’s </w:t>
      </w:r>
      <w:r>
        <w:rPr>
          <w:rFonts w:ascii="Calibri" w:hAnsi="Calibri" w:cs="Calibri"/>
          <w:sz w:val="22"/>
          <w:szCs w:val="20"/>
        </w:rPr>
        <w:t>Directors</w:t>
      </w:r>
      <w:r w:rsidRPr="00E8567E">
        <w:rPr>
          <w:rFonts w:ascii="Calibri" w:hAnsi="Calibri" w:cs="Calibri"/>
          <w:sz w:val="22"/>
          <w:szCs w:val="20"/>
        </w:rPr>
        <w:t xml:space="preserve"> and presented as supplemental information. These statements were subject to the same review procedures described above and, based on our review, nothing has come to our attention that causes us to believe that they were not prepared, in all material respects, in accordance with the individual and consolidated interim financial statements taken as a whole.</w:t>
      </w:r>
    </w:p>
    <w:p w14:paraId="01C00387" w14:textId="77777777" w:rsidR="007F39BC" w:rsidRPr="00E8567E" w:rsidRDefault="007F39BC" w:rsidP="007F39BC">
      <w:pPr>
        <w:pStyle w:val="Parecer"/>
        <w:widowControl w:val="0"/>
        <w:numPr>
          <w:ilvl w:val="0"/>
          <w:numId w:val="0"/>
        </w:numPr>
        <w:spacing w:after="200" w:line="240" w:lineRule="auto"/>
        <w:rPr>
          <w:rFonts w:ascii="Calibri" w:hAnsi="Calibri" w:cs="Calibri"/>
          <w:sz w:val="22"/>
          <w:szCs w:val="20"/>
        </w:rPr>
      </w:pPr>
      <w:r w:rsidRPr="00E8567E">
        <w:rPr>
          <w:rFonts w:ascii="Calibri" w:hAnsi="Calibri" w:cs="Calibri"/>
          <w:sz w:val="22"/>
          <w:szCs w:val="20"/>
        </w:rPr>
        <w:t xml:space="preserve">The accompanying individual and consolidated </w:t>
      </w:r>
      <w:r w:rsidRPr="00E8567E">
        <w:rPr>
          <w:rFonts w:ascii="Calibri" w:hAnsi="Calibri" w:cs="Calibri"/>
          <w:iCs/>
          <w:sz w:val="22"/>
          <w:szCs w:val="20"/>
        </w:rPr>
        <w:t xml:space="preserve">interim </w:t>
      </w:r>
      <w:r w:rsidRPr="00E8567E">
        <w:rPr>
          <w:rFonts w:ascii="Calibri" w:hAnsi="Calibri" w:cs="Calibri"/>
          <w:sz w:val="22"/>
          <w:szCs w:val="20"/>
        </w:rPr>
        <w:t>financial statements have been translated into English for the convenience of readers outside Brazil.</w:t>
      </w:r>
    </w:p>
    <w:p w14:paraId="3E53FC01" w14:textId="77777777" w:rsidR="007F39BC" w:rsidRPr="00E8567E" w:rsidRDefault="007F39BC" w:rsidP="007F39BC">
      <w:pPr>
        <w:pStyle w:val="17TEXTOcorpojustificado"/>
        <w:widowControl w:val="0"/>
        <w:spacing w:after="600" w:line="240" w:lineRule="auto"/>
        <w:jc w:val="left"/>
        <w:outlineLvl w:val="0"/>
        <w:rPr>
          <w:rFonts w:ascii="Calibri" w:hAnsi="Calibri" w:cs="Calibri"/>
        </w:rPr>
      </w:pPr>
      <w:r w:rsidRPr="00E8567E">
        <w:rPr>
          <w:rFonts w:ascii="Calibri" w:hAnsi="Calibri" w:cs="Calibri"/>
        </w:rPr>
        <w:t xml:space="preserve">Brasília, </w:t>
      </w:r>
      <w:r>
        <w:rPr>
          <w:rFonts w:ascii="Calibri" w:hAnsi="Calibri" w:cs="Calibri"/>
        </w:rPr>
        <w:t>November</w:t>
      </w:r>
      <w:r w:rsidRPr="00E8567E">
        <w:rPr>
          <w:rFonts w:ascii="Calibri" w:hAnsi="Calibri" w:cs="Calibri"/>
        </w:rPr>
        <w:t xml:space="preserve"> </w:t>
      </w:r>
      <w:r>
        <w:rPr>
          <w:rFonts w:ascii="Calibri" w:hAnsi="Calibri" w:cs="Calibri"/>
        </w:rPr>
        <w:t>4</w:t>
      </w:r>
      <w:r w:rsidRPr="00E8567E">
        <w:rPr>
          <w:rFonts w:ascii="Calibri" w:hAnsi="Calibri" w:cs="Calibri"/>
        </w:rPr>
        <w:t>, 2022</w:t>
      </w:r>
    </w:p>
    <w:tbl>
      <w:tblPr>
        <w:tblW w:w="9752" w:type="dxa"/>
        <w:tblInd w:w="-113" w:type="dxa"/>
        <w:tblLayout w:type="fixed"/>
        <w:tblCellMar>
          <w:left w:w="113" w:type="dxa"/>
          <w:right w:w="113" w:type="dxa"/>
        </w:tblCellMar>
        <w:tblLook w:val="0000" w:firstRow="0" w:lastRow="0" w:firstColumn="0" w:lastColumn="0" w:noHBand="0" w:noVBand="0"/>
      </w:tblPr>
      <w:tblGrid>
        <w:gridCol w:w="7059"/>
        <w:gridCol w:w="2693"/>
      </w:tblGrid>
      <w:tr w:rsidR="007F39BC" w:rsidRPr="00E8567E" w14:paraId="5B56EDBE" w14:textId="77777777" w:rsidTr="00016E3F">
        <w:tc>
          <w:tcPr>
            <w:tcW w:w="7059" w:type="dxa"/>
          </w:tcPr>
          <w:p w14:paraId="36F7816A" w14:textId="77777777" w:rsidR="007F39BC" w:rsidRPr="00E8567E" w:rsidRDefault="007F39BC" w:rsidP="00016E3F">
            <w:pPr>
              <w:pStyle w:val="Normal1"/>
              <w:widowControl w:val="0"/>
              <w:spacing w:after="0" w:line="240" w:lineRule="auto"/>
              <w:ind w:left="0"/>
              <w:jc w:val="left"/>
              <w:rPr>
                <w:rFonts w:ascii="Calibri" w:hAnsi="Calibri" w:cs="Calibri"/>
                <w:sz w:val="22"/>
                <w:szCs w:val="20"/>
              </w:rPr>
            </w:pPr>
            <w:r w:rsidRPr="00E8567E">
              <w:rPr>
                <w:rFonts w:ascii="Calibri" w:hAnsi="Calibri" w:cs="Calibri"/>
                <w:sz w:val="22"/>
                <w:szCs w:val="20"/>
              </w:rPr>
              <w:t>DELOITTE TOUCHE TOHMATSU</w:t>
            </w:r>
          </w:p>
        </w:tc>
        <w:tc>
          <w:tcPr>
            <w:tcW w:w="2693" w:type="dxa"/>
          </w:tcPr>
          <w:p w14:paraId="502CA230" w14:textId="77777777" w:rsidR="007F39BC" w:rsidRPr="00E8567E" w:rsidRDefault="007F39BC" w:rsidP="00016E3F">
            <w:pPr>
              <w:pStyle w:val="Normal1"/>
              <w:widowControl w:val="0"/>
              <w:spacing w:after="0" w:line="240" w:lineRule="auto"/>
              <w:ind w:left="1" w:hanging="1"/>
              <w:jc w:val="left"/>
              <w:rPr>
                <w:rFonts w:ascii="Calibri" w:hAnsi="Calibri" w:cs="Calibri"/>
                <w:sz w:val="22"/>
                <w:szCs w:val="20"/>
              </w:rPr>
            </w:pPr>
            <w:r w:rsidRPr="00E8567E">
              <w:rPr>
                <w:rFonts w:ascii="Calibri" w:eastAsia="Calibri" w:hAnsi="Calibri" w:cs="Calibri"/>
                <w:color w:val="000000"/>
                <w:sz w:val="22"/>
              </w:rPr>
              <w:t>Roberto Paulo Kenedi</w:t>
            </w:r>
          </w:p>
        </w:tc>
      </w:tr>
      <w:tr w:rsidR="007F39BC" w:rsidRPr="00E8567E" w14:paraId="443394E6" w14:textId="77777777" w:rsidTr="00016E3F">
        <w:tc>
          <w:tcPr>
            <w:tcW w:w="7059" w:type="dxa"/>
          </w:tcPr>
          <w:p w14:paraId="30EB77DA" w14:textId="77777777" w:rsidR="007F39BC" w:rsidRPr="00E8567E" w:rsidRDefault="007F39BC" w:rsidP="00016E3F">
            <w:pPr>
              <w:pStyle w:val="Normal1"/>
              <w:widowControl w:val="0"/>
              <w:spacing w:after="0" w:line="240" w:lineRule="auto"/>
              <w:ind w:left="0"/>
              <w:jc w:val="left"/>
              <w:rPr>
                <w:rFonts w:ascii="Calibri" w:hAnsi="Calibri" w:cs="Calibri"/>
                <w:sz w:val="22"/>
                <w:szCs w:val="20"/>
              </w:rPr>
            </w:pPr>
            <w:r w:rsidRPr="00E8567E">
              <w:rPr>
                <w:rFonts w:ascii="Calibri" w:hAnsi="Calibri" w:cs="Calibri"/>
                <w:sz w:val="22"/>
                <w:szCs w:val="20"/>
              </w:rPr>
              <w:t>Auditores Independentes Ltda.</w:t>
            </w:r>
          </w:p>
        </w:tc>
        <w:tc>
          <w:tcPr>
            <w:tcW w:w="2693" w:type="dxa"/>
          </w:tcPr>
          <w:p w14:paraId="5461BA44" w14:textId="77777777" w:rsidR="007F39BC" w:rsidRPr="00E8567E" w:rsidRDefault="007F39BC" w:rsidP="00016E3F">
            <w:pPr>
              <w:pStyle w:val="Normal1"/>
              <w:widowControl w:val="0"/>
              <w:spacing w:after="0" w:line="240" w:lineRule="auto"/>
              <w:ind w:left="1" w:hanging="1"/>
              <w:jc w:val="left"/>
              <w:rPr>
                <w:rFonts w:ascii="Calibri" w:hAnsi="Calibri" w:cs="Calibri"/>
                <w:sz w:val="22"/>
                <w:szCs w:val="20"/>
              </w:rPr>
            </w:pPr>
            <w:r w:rsidRPr="00E8567E">
              <w:rPr>
                <w:rFonts w:ascii="Calibri" w:hAnsi="Calibri" w:cs="Calibri"/>
                <w:sz w:val="22"/>
                <w:szCs w:val="20"/>
              </w:rPr>
              <w:t>Engagement Partner</w:t>
            </w:r>
          </w:p>
        </w:tc>
      </w:tr>
    </w:tbl>
    <w:p w14:paraId="09E41F5D" w14:textId="77777777" w:rsidR="007F39BC" w:rsidRDefault="007F39BC" w:rsidP="007F39BC">
      <w:pPr>
        <w:rPr>
          <w:rFonts w:ascii="Calibri" w:hAnsi="Calibri" w:cs="Calibri"/>
          <w:sz w:val="22"/>
          <w:szCs w:val="10"/>
        </w:rPr>
      </w:pPr>
    </w:p>
    <w:p w14:paraId="0F93E42B" w14:textId="77777777" w:rsidR="007F39BC" w:rsidRPr="002865DF" w:rsidRDefault="007F39BC" w:rsidP="007F39BC">
      <w:pPr>
        <w:rPr>
          <w:rFonts w:ascii="Calibri" w:hAnsi="Calibri" w:cs="Calibri"/>
          <w:sz w:val="12"/>
          <w:szCs w:val="12"/>
        </w:rPr>
      </w:pPr>
    </w:p>
    <w:p w14:paraId="622C82EC" w14:textId="77777777" w:rsidR="00016E3F" w:rsidRDefault="00016E3F" w:rsidP="007F39BC">
      <w:pPr>
        <w:rPr>
          <w:rFonts w:ascii="Calibri" w:hAnsi="Calibri" w:cs="Calibri"/>
          <w:sz w:val="22"/>
          <w:szCs w:val="10"/>
        </w:rPr>
        <w:sectPr w:rsidR="00016E3F" w:rsidSect="00016E3F">
          <w:headerReference w:type="default" r:id="rId59"/>
          <w:footerReference w:type="default" r:id="rId60"/>
          <w:pgSz w:w="11906" w:h="16838" w:code="9"/>
          <w:pgMar w:top="1134" w:right="1134" w:bottom="851" w:left="1134" w:header="284" w:footer="284" w:gutter="0"/>
          <w:cols w:space="708"/>
          <w:docGrid w:linePitch="360"/>
        </w:sectPr>
      </w:pPr>
    </w:p>
    <w:p w14:paraId="37A4EDA2" w14:textId="54C9F0EC" w:rsidR="007F39BC" w:rsidRPr="00E8567E" w:rsidRDefault="007F39BC" w:rsidP="007F39BC">
      <w:pPr>
        <w:rPr>
          <w:rFonts w:ascii="Calibri" w:hAnsi="Calibri" w:cs="Calibri"/>
          <w:sz w:val="22"/>
          <w:szCs w:val="10"/>
        </w:rPr>
      </w:pPr>
    </w:p>
    <w:p w14:paraId="3F251736" w14:textId="2BE51DC6" w:rsidR="007F39BC" w:rsidRDefault="007F39BC"/>
    <w:p w14:paraId="2AD83027" w14:textId="77777777" w:rsidR="007F39BC" w:rsidRDefault="007F39BC"/>
    <w:p w14:paraId="440E807B" w14:textId="77777777" w:rsidR="007F39BC" w:rsidRDefault="007F39BC">
      <w:pPr>
        <w:rPr>
          <w:rFonts w:cs="Times New Roman"/>
          <w:kern w:val="20"/>
          <w:szCs w:val="20"/>
          <w:lang w:eastAsia="pt-BR"/>
        </w:rPr>
      </w:pPr>
    </w:p>
    <w:p w14:paraId="065A76CD" w14:textId="5F31CF92" w:rsidR="002D39D6" w:rsidRDefault="002D39D6" w:rsidP="00D604CD">
      <w:pPr>
        <w:pStyle w:val="01-Textonormal2"/>
        <w:rPr>
          <w:rFonts w:cs="Arial"/>
          <w:bCs/>
          <w:color w:val="1F4E79" w:themeColor="accent1" w:themeShade="80"/>
        </w:rPr>
      </w:pPr>
    </w:p>
    <w:p w14:paraId="578C497F" w14:textId="77777777" w:rsidR="002D39D6" w:rsidRPr="0076459E" w:rsidRDefault="002D39D6" w:rsidP="00D604CD">
      <w:pPr>
        <w:pStyle w:val="02-TtulodeNota"/>
        <w:rPr>
          <w:color w:val="1F3864" w:themeColor="accent5" w:themeShade="80"/>
          <w:lang w:val="en-US"/>
        </w:rPr>
      </w:pPr>
      <w:bookmarkStart w:id="65" w:name="_Toc110438628"/>
      <w:bookmarkStart w:id="66" w:name="_Toc118452848"/>
      <w:r w:rsidRPr="0076459E">
        <w:rPr>
          <w:color w:val="1F3864" w:themeColor="accent5" w:themeShade="80"/>
          <w:lang w:val="en-US"/>
        </w:rPr>
        <w:t>DECLARATION OF THE MEMBERS OF THE EXECUTIVE BOARD ABOUT THE FINANCIAL STATEMENTS</w:t>
      </w:r>
      <w:bookmarkEnd w:id="65"/>
      <w:bookmarkEnd w:id="66"/>
    </w:p>
    <w:p w14:paraId="4667E10A" w14:textId="77777777" w:rsidR="00ED7217" w:rsidRDefault="00ED7217" w:rsidP="00ED7217">
      <w:pPr>
        <w:pStyle w:val="Body"/>
        <w:spacing w:after="0" w:line="240" w:lineRule="auto"/>
        <w:rPr>
          <w:sz w:val="18"/>
          <w:szCs w:val="18"/>
          <w:lang w:val="en-US"/>
        </w:rPr>
      </w:pPr>
    </w:p>
    <w:p w14:paraId="1993FA57" w14:textId="77777777" w:rsidR="00ED7217" w:rsidRDefault="00ED7217" w:rsidP="00ED7217">
      <w:pPr>
        <w:pStyle w:val="Body"/>
        <w:spacing w:after="0" w:line="240" w:lineRule="auto"/>
        <w:rPr>
          <w:sz w:val="18"/>
          <w:szCs w:val="18"/>
          <w:lang w:val="en-US"/>
        </w:rPr>
      </w:pPr>
    </w:p>
    <w:p w14:paraId="3B881D44" w14:textId="76905183" w:rsidR="00ED7217" w:rsidRDefault="00ED7217" w:rsidP="00ED7217">
      <w:pPr>
        <w:pStyle w:val="Body"/>
        <w:spacing w:after="0" w:line="240" w:lineRule="auto"/>
        <w:rPr>
          <w:sz w:val="18"/>
          <w:szCs w:val="18"/>
          <w:lang w:val="en-US"/>
        </w:rPr>
      </w:pPr>
      <w:r>
        <w:rPr>
          <w:sz w:val="18"/>
          <w:szCs w:val="18"/>
          <w:lang w:val="en-US"/>
        </w:rPr>
        <w:t>In accordance with Article 27 of CVM Rule 80, dated March 29, 2022, I declare that I have reviewed the Financial Statements for the period ended in September 30, 2022 of the BB Seguridade Participações S.A. and, based on subsequent discussions, I agree that such statements reflect fairly, in all material respects, the financial position for the period presented.</w:t>
      </w:r>
    </w:p>
    <w:p w14:paraId="6FD79B42" w14:textId="77777777" w:rsidR="00ED7217" w:rsidRDefault="00ED7217" w:rsidP="00ED7217">
      <w:pPr>
        <w:pStyle w:val="Body"/>
        <w:tabs>
          <w:tab w:val="left" w:pos="2393"/>
        </w:tabs>
        <w:spacing w:after="0" w:line="240" w:lineRule="auto"/>
        <w:rPr>
          <w:sz w:val="18"/>
          <w:szCs w:val="18"/>
          <w:lang w:val="en-US"/>
        </w:rPr>
      </w:pPr>
    </w:p>
    <w:p w14:paraId="3D6C1FD9" w14:textId="77777777" w:rsidR="00ED7217" w:rsidRDefault="00ED7217" w:rsidP="00ED7217">
      <w:pPr>
        <w:pStyle w:val="Body"/>
        <w:spacing w:after="0" w:line="240" w:lineRule="auto"/>
        <w:rPr>
          <w:sz w:val="18"/>
          <w:szCs w:val="18"/>
          <w:lang w:val="en-US"/>
        </w:rPr>
      </w:pPr>
    </w:p>
    <w:p w14:paraId="780E9ED2" w14:textId="77777777" w:rsidR="00ED7217" w:rsidRDefault="00ED7217" w:rsidP="00ED7217">
      <w:pPr>
        <w:pStyle w:val="Body"/>
        <w:spacing w:after="0" w:line="240" w:lineRule="auto"/>
        <w:rPr>
          <w:sz w:val="18"/>
          <w:szCs w:val="18"/>
          <w:lang w:val="en-US"/>
        </w:rPr>
      </w:pPr>
      <w:r>
        <w:rPr>
          <w:sz w:val="18"/>
          <w:szCs w:val="18"/>
          <w:lang w:val="en-US"/>
        </w:rPr>
        <w:t xml:space="preserve">Brasília (DF), </w:t>
      </w:r>
      <w:bookmarkStart w:id="67" w:name="_Hlk78441283"/>
      <w:r>
        <w:rPr>
          <w:sz w:val="18"/>
          <w:szCs w:val="18"/>
          <w:lang w:val="en-US"/>
        </w:rPr>
        <w:t>November 04, 202</w:t>
      </w:r>
      <w:bookmarkEnd w:id="67"/>
      <w:r>
        <w:rPr>
          <w:sz w:val="18"/>
          <w:szCs w:val="18"/>
          <w:lang w:val="en-US"/>
        </w:rPr>
        <w:t>2.</w:t>
      </w:r>
    </w:p>
    <w:p w14:paraId="63EFDA12" w14:textId="77777777" w:rsidR="00ED7217" w:rsidRDefault="00ED7217" w:rsidP="00ED7217">
      <w:pPr>
        <w:pStyle w:val="Body"/>
        <w:tabs>
          <w:tab w:val="left" w:pos="3083"/>
        </w:tabs>
        <w:spacing w:after="0" w:line="240" w:lineRule="auto"/>
        <w:rPr>
          <w:sz w:val="18"/>
          <w:szCs w:val="18"/>
          <w:lang w:val="en-US"/>
        </w:rPr>
      </w:pPr>
    </w:p>
    <w:p w14:paraId="038DC114" w14:textId="77777777" w:rsidR="00ED7217" w:rsidRDefault="00ED7217" w:rsidP="00ED7217">
      <w:pPr>
        <w:pStyle w:val="Body"/>
        <w:tabs>
          <w:tab w:val="left" w:pos="3083"/>
        </w:tabs>
        <w:spacing w:after="0" w:line="240" w:lineRule="auto"/>
        <w:rPr>
          <w:sz w:val="18"/>
          <w:szCs w:val="18"/>
          <w:lang w:val="en-US"/>
        </w:rPr>
      </w:pPr>
    </w:p>
    <w:p w14:paraId="7034DC40" w14:textId="77777777" w:rsidR="00ED7217" w:rsidRDefault="00ED7217" w:rsidP="00ED7217">
      <w:pPr>
        <w:pStyle w:val="05-Textonormal"/>
        <w:spacing w:before="0" w:after="0" w:line="240" w:lineRule="auto"/>
        <w:rPr>
          <w:snapToGrid w:val="0"/>
          <w:lang w:val="en-US"/>
        </w:rPr>
      </w:pPr>
      <w:r>
        <w:rPr>
          <w:snapToGrid w:val="0"/>
          <w:lang w:val="en-US"/>
        </w:rPr>
        <w:t>Ullisses Christian Silva Assis</w:t>
      </w:r>
    </w:p>
    <w:p w14:paraId="36F28819" w14:textId="77777777" w:rsidR="00ED7217" w:rsidRDefault="00ED7217" w:rsidP="00ED7217">
      <w:pPr>
        <w:pStyle w:val="Body"/>
        <w:spacing w:after="0" w:line="240" w:lineRule="auto"/>
        <w:rPr>
          <w:sz w:val="18"/>
          <w:szCs w:val="18"/>
          <w:lang w:val="en-US"/>
        </w:rPr>
      </w:pPr>
      <w:r>
        <w:rPr>
          <w:sz w:val="18"/>
          <w:szCs w:val="18"/>
          <w:lang w:val="en-US"/>
        </w:rPr>
        <w:t>Chief Executive Officer</w:t>
      </w:r>
    </w:p>
    <w:p w14:paraId="115C02DF" w14:textId="77777777" w:rsidR="00ED7217" w:rsidRDefault="00ED7217" w:rsidP="00ED7217">
      <w:pPr>
        <w:pStyle w:val="Body"/>
        <w:spacing w:after="0" w:line="240" w:lineRule="auto"/>
        <w:rPr>
          <w:sz w:val="18"/>
          <w:szCs w:val="18"/>
        </w:rPr>
      </w:pPr>
    </w:p>
    <w:p w14:paraId="11E6EC0C" w14:textId="77777777" w:rsidR="00ED7217" w:rsidRDefault="00ED7217" w:rsidP="00ED7217">
      <w:pPr>
        <w:pStyle w:val="Body"/>
        <w:spacing w:after="0" w:line="240" w:lineRule="auto"/>
        <w:rPr>
          <w:sz w:val="18"/>
          <w:szCs w:val="18"/>
          <w:lang w:val="en-US"/>
        </w:rPr>
      </w:pPr>
    </w:p>
    <w:p w14:paraId="62FA4353" w14:textId="77777777" w:rsidR="00ED7217" w:rsidRDefault="00ED7217" w:rsidP="00ED7217">
      <w:pPr>
        <w:pStyle w:val="Body"/>
        <w:spacing w:after="0" w:line="240" w:lineRule="auto"/>
        <w:rPr>
          <w:sz w:val="18"/>
          <w:szCs w:val="18"/>
          <w:lang w:val="en-US"/>
        </w:rPr>
      </w:pPr>
    </w:p>
    <w:p w14:paraId="35F5C57B" w14:textId="77777777" w:rsidR="00ED7217" w:rsidRDefault="00ED7217" w:rsidP="00ED7217">
      <w:pPr>
        <w:pStyle w:val="05-Textonormal"/>
        <w:spacing w:before="0" w:after="0" w:line="240" w:lineRule="auto"/>
        <w:rPr>
          <w:lang w:val="en-US"/>
        </w:rPr>
      </w:pPr>
    </w:p>
    <w:p w14:paraId="30A5E2F7" w14:textId="77777777" w:rsidR="00ED7217" w:rsidRDefault="00ED7217" w:rsidP="00ED7217">
      <w:pPr>
        <w:pStyle w:val="05-Textonormal"/>
        <w:spacing w:before="0" w:after="0" w:line="240" w:lineRule="auto"/>
      </w:pPr>
      <w:r>
        <w:t>Bruno Alves do Nascimento</w:t>
      </w:r>
    </w:p>
    <w:p w14:paraId="6700EB0E" w14:textId="77777777" w:rsidR="00ED7217" w:rsidRDefault="00ED7217" w:rsidP="00ED7217">
      <w:pPr>
        <w:spacing w:after="0" w:line="240" w:lineRule="auto"/>
        <w:jc w:val="both"/>
        <w:rPr>
          <w:rFonts w:eastAsia="Times New Roman" w:cs="Arial"/>
          <w:kern w:val="20"/>
          <w:szCs w:val="18"/>
          <w:lang w:eastAsia="en-GB"/>
        </w:rPr>
      </w:pPr>
      <w:r>
        <w:rPr>
          <w:rFonts w:eastAsia="Times New Roman" w:cs="Arial"/>
          <w:kern w:val="20"/>
          <w:szCs w:val="18"/>
          <w:lang w:eastAsia="en-GB"/>
        </w:rPr>
        <w:t>Chief Strategy Officer</w:t>
      </w:r>
    </w:p>
    <w:p w14:paraId="2946634F" w14:textId="77777777" w:rsidR="00ED7217" w:rsidRDefault="00ED7217" w:rsidP="00ED7217">
      <w:pPr>
        <w:pStyle w:val="Body"/>
        <w:spacing w:after="0" w:line="240" w:lineRule="auto"/>
        <w:rPr>
          <w:sz w:val="18"/>
          <w:szCs w:val="18"/>
        </w:rPr>
      </w:pPr>
    </w:p>
    <w:p w14:paraId="0C5CA4C5" w14:textId="77777777" w:rsidR="00ED7217" w:rsidRDefault="00ED7217" w:rsidP="00ED7217">
      <w:pPr>
        <w:pStyle w:val="Body"/>
        <w:spacing w:after="0" w:line="240" w:lineRule="auto"/>
        <w:rPr>
          <w:sz w:val="18"/>
          <w:szCs w:val="18"/>
        </w:rPr>
      </w:pPr>
    </w:p>
    <w:p w14:paraId="5929CF97" w14:textId="77777777" w:rsidR="00ED7217" w:rsidRDefault="00ED7217" w:rsidP="00ED7217">
      <w:pPr>
        <w:pStyle w:val="Body"/>
        <w:spacing w:after="0" w:line="240" w:lineRule="auto"/>
        <w:rPr>
          <w:sz w:val="18"/>
          <w:szCs w:val="18"/>
        </w:rPr>
      </w:pPr>
    </w:p>
    <w:p w14:paraId="340DAC46" w14:textId="77777777" w:rsidR="00ED7217" w:rsidRDefault="00ED7217" w:rsidP="00ED7217">
      <w:pPr>
        <w:pStyle w:val="Body"/>
        <w:spacing w:after="0" w:line="240" w:lineRule="auto"/>
        <w:rPr>
          <w:sz w:val="18"/>
          <w:szCs w:val="18"/>
        </w:rPr>
      </w:pPr>
    </w:p>
    <w:p w14:paraId="0B96B9CC" w14:textId="77777777" w:rsidR="00ED7217" w:rsidRDefault="00ED7217" w:rsidP="00ED7217">
      <w:pPr>
        <w:pStyle w:val="05-Textonormal"/>
        <w:spacing w:before="0" w:after="0" w:line="240" w:lineRule="auto"/>
        <w:rPr>
          <w:snapToGrid w:val="0"/>
          <w:lang w:val="en-US"/>
        </w:rPr>
      </w:pPr>
      <w:r>
        <w:rPr>
          <w:snapToGrid w:val="0"/>
          <w:lang w:val="en-US"/>
        </w:rPr>
        <w:t>Marcelo Lopes Lourenço</w:t>
      </w:r>
    </w:p>
    <w:p w14:paraId="30627BB6" w14:textId="77777777" w:rsidR="00ED7217" w:rsidRDefault="00ED7217" w:rsidP="00ED7217">
      <w:pPr>
        <w:spacing w:after="0" w:line="240" w:lineRule="auto"/>
        <w:jc w:val="both"/>
        <w:rPr>
          <w:rFonts w:eastAsia="Times New Roman" w:cs="Arial"/>
          <w:sz w:val="20"/>
          <w:szCs w:val="20"/>
          <w:lang w:val="en-US" w:eastAsia="pt-BR"/>
        </w:rPr>
      </w:pPr>
      <w:r>
        <w:rPr>
          <w:rFonts w:eastAsia="Times New Roman" w:cs="Arial"/>
          <w:kern w:val="20"/>
          <w:szCs w:val="18"/>
          <w:lang w:val="en-US" w:eastAsia="en-GB"/>
        </w:rPr>
        <w:t>Chief Commercial Officer</w:t>
      </w:r>
    </w:p>
    <w:p w14:paraId="4D30BC39" w14:textId="77777777" w:rsidR="00ED7217" w:rsidRDefault="00ED7217" w:rsidP="00ED7217">
      <w:pPr>
        <w:pStyle w:val="Body"/>
        <w:spacing w:after="0" w:line="240" w:lineRule="auto"/>
        <w:rPr>
          <w:sz w:val="18"/>
          <w:szCs w:val="18"/>
          <w:lang w:val="en-US"/>
        </w:rPr>
      </w:pPr>
    </w:p>
    <w:p w14:paraId="61B1BF01" w14:textId="77777777" w:rsidR="00ED7217" w:rsidRDefault="00ED7217" w:rsidP="00ED7217">
      <w:pPr>
        <w:pStyle w:val="Body"/>
        <w:spacing w:after="0" w:line="240" w:lineRule="auto"/>
        <w:rPr>
          <w:sz w:val="18"/>
          <w:szCs w:val="18"/>
          <w:lang w:val="en-US"/>
        </w:rPr>
      </w:pPr>
    </w:p>
    <w:p w14:paraId="7AF98391" w14:textId="77777777" w:rsidR="00ED7217" w:rsidRDefault="00ED7217" w:rsidP="00ED7217">
      <w:pPr>
        <w:pStyle w:val="Body"/>
        <w:spacing w:after="0" w:line="240" w:lineRule="auto"/>
        <w:rPr>
          <w:sz w:val="18"/>
          <w:szCs w:val="18"/>
          <w:lang w:val="en-US"/>
        </w:rPr>
      </w:pPr>
    </w:p>
    <w:p w14:paraId="51395BB1" w14:textId="77777777" w:rsidR="00ED7217" w:rsidRDefault="00ED7217" w:rsidP="00ED7217">
      <w:pPr>
        <w:pStyle w:val="Body"/>
        <w:spacing w:after="0" w:line="240" w:lineRule="auto"/>
        <w:rPr>
          <w:sz w:val="18"/>
          <w:szCs w:val="18"/>
          <w:lang w:val="en-US"/>
        </w:rPr>
      </w:pPr>
    </w:p>
    <w:p w14:paraId="207F859F" w14:textId="77777777" w:rsidR="00ED7217" w:rsidRDefault="00ED7217" w:rsidP="00ED7217">
      <w:pPr>
        <w:pStyle w:val="05-Textonormal"/>
        <w:spacing w:before="0" w:after="0" w:line="240" w:lineRule="auto"/>
        <w:rPr>
          <w:rFonts w:cs="Arial"/>
          <w:snapToGrid w:val="0"/>
          <w:lang w:val="en-US"/>
        </w:rPr>
      </w:pPr>
      <w:r>
        <w:rPr>
          <w:rFonts w:cs="Arial"/>
          <w:snapToGrid w:val="0"/>
          <w:lang w:val="en-US"/>
        </w:rPr>
        <w:t>Rafael Augusto Sperendio</w:t>
      </w:r>
    </w:p>
    <w:p w14:paraId="64966B57" w14:textId="5735E2F3" w:rsidR="00ED7217" w:rsidRDefault="00ED7217" w:rsidP="00ED7217">
      <w:pPr>
        <w:spacing w:after="0" w:line="240" w:lineRule="auto"/>
        <w:rPr>
          <w:rFonts w:eastAsia="Times New Roman" w:cs="Arial"/>
          <w:sz w:val="20"/>
          <w:szCs w:val="20"/>
          <w:lang w:val="en-US" w:eastAsia="pt-BR"/>
        </w:rPr>
      </w:pPr>
      <w:r>
        <w:rPr>
          <w:szCs w:val="18"/>
          <w:lang w:val="en-US"/>
        </w:rPr>
        <w:t>Chief Financial Officer</w:t>
      </w:r>
    </w:p>
    <w:p w14:paraId="4B43D13B" w14:textId="58A59D75" w:rsidR="002D39D6" w:rsidRPr="00B15CC5" w:rsidRDefault="002D39D6" w:rsidP="002D39D6">
      <w:pPr>
        <w:spacing w:after="0" w:line="240" w:lineRule="auto"/>
        <w:rPr>
          <w:rFonts w:eastAsia="Times New Roman" w:cs="Arial"/>
          <w:sz w:val="20"/>
          <w:szCs w:val="20"/>
          <w:lang w:val="en-US" w:eastAsia="pt-BR"/>
        </w:rPr>
      </w:pPr>
      <w:r w:rsidRPr="00B15CC5">
        <w:rPr>
          <w:rFonts w:eastAsia="Times New Roman" w:cs="Arial"/>
          <w:sz w:val="20"/>
          <w:szCs w:val="20"/>
          <w:lang w:val="en-US" w:eastAsia="pt-BR"/>
        </w:rPr>
        <w:br w:type="page"/>
      </w:r>
    </w:p>
    <w:p w14:paraId="39F5A9A2" w14:textId="77777777" w:rsidR="00D604CD" w:rsidRDefault="00D604CD" w:rsidP="00D604CD">
      <w:pPr>
        <w:pStyle w:val="01-Textonormal2"/>
        <w:rPr>
          <w:lang w:val="en-US"/>
        </w:rPr>
      </w:pPr>
    </w:p>
    <w:p w14:paraId="442C4532" w14:textId="0C7685BF" w:rsidR="002D39D6" w:rsidRPr="0076459E" w:rsidRDefault="002D39D6" w:rsidP="00D604CD">
      <w:pPr>
        <w:pStyle w:val="02-TtulodeNota"/>
        <w:rPr>
          <w:color w:val="1F3864" w:themeColor="accent5" w:themeShade="80"/>
          <w:lang w:val="en-US"/>
        </w:rPr>
      </w:pPr>
      <w:bookmarkStart w:id="68" w:name="_Toc110438629"/>
      <w:bookmarkStart w:id="69" w:name="_Toc118452849"/>
      <w:r w:rsidRPr="0076459E">
        <w:rPr>
          <w:color w:val="1F3864" w:themeColor="accent5" w:themeShade="80"/>
          <w:lang w:val="en-US"/>
        </w:rPr>
        <w:t>DECLARATION OF THE MEMBERS OF THE EXECUTIVE BOARD ON THE REPORT OF THE INDEPENDENT AUDITORS</w:t>
      </w:r>
      <w:bookmarkEnd w:id="68"/>
      <w:bookmarkEnd w:id="69"/>
    </w:p>
    <w:p w14:paraId="71676062" w14:textId="67262B9E" w:rsidR="002D39D6" w:rsidRDefault="002D39D6" w:rsidP="002D39D6">
      <w:pPr>
        <w:spacing w:after="0" w:line="240" w:lineRule="auto"/>
        <w:jc w:val="both"/>
        <w:rPr>
          <w:rFonts w:eastAsia="Times New Roman" w:cs="Times New Roman"/>
          <w:kern w:val="20"/>
          <w:sz w:val="20"/>
          <w:szCs w:val="24"/>
          <w:lang w:val="en" w:eastAsia="en-GB"/>
        </w:rPr>
      </w:pPr>
    </w:p>
    <w:p w14:paraId="3E642F61" w14:textId="77777777" w:rsidR="00504EE2" w:rsidRPr="00B15CC5" w:rsidRDefault="00504EE2" w:rsidP="002D39D6">
      <w:pPr>
        <w:spacing w:after="0" w:line="240" w:lineRule="auto"/>
        <w:jc w:val="both"/>
        <w:rPr>
          <w:rFonts w:eastAsia="Times New Roman" w:cs="Times New Roman"/>
          <w:kern w:val="20"/>
          <w:sz w:val="20"/>
          <w:szCs w:val="24"/>
          <w:lang w:val="en" w:eastAsia="en-GB"/>
        </w:rPr>
      </w:pPr>
    </w:p>
    <w:p w14:paraId="2A002BFD" w14:textId="77777777" w:rsidR="002D39D6" w:rsidRPr="00794410" w:rsidRDefault="002D39D6" w:rsidP="002D39D6">
      <w:pPr>
        <w:pStyle w:val="Body"/>
        <w:spacing w:after="0" w:line="240" w:lineRule="auto"/>
        <w:rPr>
          <w:sz w:val="18"/>
          <w:szCs w:val="18"/>
          <w:lang w:val="en-US"/>
        </w:rPr>
      </w:pPr>
    </w:p>
    <w:p w14:paraId="3D9EB785" w14:textId="77777777" w:rsidR="00504EE2" w:rsidRDefault="00504EE2" w:rsidP="00504EE2">
      <w:pPr>
        <w:pStyle w:val="05-Textonormal"/>
        <w:spacing w:before="0" w:after="0" w:line="240" w:lineRule="auto"/>
        <w:rPr>
          <w:rStyle w:val="hps"/>
          <w:lang w:val="en"/>
        </w:rPr>
      </w:pPr>
      <w:r>
        <w:rPr>
          <w:rStyle w:val="hps"/>
          <w:lang w:val="en"/>
        </w:rPr>
        <w:t>In accordance with</w:t>
      </w:r>
      <w:r>
        <w:rPr>
          <w:lang w:val="en"/>
        </w:rPr>
        <w:t xml:space="preserve"> </w:t>
      </w:r>
      <w:r>
        <w:rPr>
          <w:rStyle w:val="hps"/>
          <w:lang w:val="en"/>
        </w:rPr>
        <w:t>Article</w:t>
      </w:r>
      <w:r>
        <w:rPr>
          <w:lang w:val="en"/>
        </w:rPr>
        <w:t xml:space="preserve"> 27</w:t>
      </w:r>
      <w:r>
        <w:rPr>
          <w:rStyle w:val="hps"/>
          <w:lang w:val="en"/>
        </w:rPr>
        <w:t xml:space="preserve"> of CVM</w:t>
      </w:r>
      <w:r>
        <w:rPr>
          <w:lang w:val="en"/>
        </w:rPr>
        <w:t xml:space="preserve"> </w:t>
      </w:r>
      <w:r>
        <w:rPr>
          <w:rStyle w:val="hps"/>
          <w:lang w:val="en"/>
        </w:rPr>
        <w:t>Rule N.</w:t>
      </w:r>
      <w:r>
        <w:rPr>
          <w:lang w:val="en"/>
        </w:rPr>
        <w:t xml:space="preserve"> </w:t>
      </w:r>
      <w:r>
        <w:rPr>
          <w:rStyle w:val="hps"/>
          <w:lang w:val="en"/>
        </w:rPr>
        <w:t>80, dated</w:t>
      </w:r>
      <w:r>
        <w:rPr>
          <w:lang w:val="en"/>
        </w:rPr>
        <w:t xml:space="preserve"> 03</w:t>
      </w:r>
      <w:r>
        <w:rPr>
          <w:rStyle w:val="hps"/>
          <w:lang w:val="en"/>
        </w:rPr>
        <w:t>.29.2022</w:t>
      </w:r>
      <w:r>
        <w:rPr>
          <w:lang w:val="en"/>
        </w:rPr>
        <w:t xml:space="preserve">, I declare that </w:t>
      </w:r>
      <w:r>
        <w:rPr>
          <w:rStyle w:val="hps"/>
          <w:lang w:val="en"/>
        </w:rPr>
        <w:t>based on</w:t>
      </w:r>
      <w:r>
        <w:rPr>
          <w:lang w:val="en"/>
        </w:rPr>
        <w:t xml:space="preserve"> </w:t>
      </w:r>
      <w:r>
        <w:rPr>
          <w:rStyle w:val="hps"/>
          <w:lang w:val="en"/>
        </w:rPr>
        <w:t>my knowledge</w:t>
      </w:r>
      <w:r>
        <w:rPr>
          <w:lang w:val="en"/>
        </w:rPr>
        <w:t xml:space="preserve">, </w:t>
      </w:r>
      <w:r>
        <w:rPr>
          <w:rStyle w:val="hps"/>
          <w:lang w:val="en"/>
        </w:rPr>
        <w:t>the planning submitted</w:t>
      </w:r>
      <w:r>
        <w:rPr>
          <w:lang w:val="en"/>
        </w:rPr>
        <w:t xml:space="preserve"> </w:t>
      </w:r>
      <w:r>
        <w:rPr>
          <w:rStyle w:val="hps"/>
          <w:lang w:val="en"/>
        </w:rPr>
        <w:t>by the auditors and</w:t>
      </w:r>
      <w:r>
        <w:rPr>
          <w:lang w:val="en"/>
        </w:rPr>
        <w:t xml:space="preserve"> </w:t>
      </w:r>
      <w:r>
        <w:rPr>
          <w:rStyle w:val="hps"/>
          <w:lang w:val="en"/>
        </w:rPr>
        <w:t>the subsequent discussions</w:t>
      </w:r>
      <w:r>
        <w:rPr>
          <w:lang w:val="en"/>
        </w:rPr>
        <w:t xml:space="preserve"> </w:t>
      </w:r>
      <w:r>
        <w:rPr>
          <w:rStyle w:val="hps"/>
          <w:lang w:val="en"/>
        </w:rPr>
        <w:t>on the</w:t>
      </w:r>
      <w:r>
        <w:rPr>
          <w:lang w:val="en"/>
        </w:rPr>
        <w:t xml:space="preserve"> </w:t>
      </w:r>
      <w:r>
        <w:rPr>
          <w:rStyle w:val="hps"/>
          <w:lang w:val="en"/>
        </w:rPr>
        <w:t>audit results</w:t>
      </w:r>
      <w:r>
        <w:rPr>
          <w:lang w:val="en"/>
        </w:rPr>
        <w:t xml:space="preserve">, I agree </w:t>
      </w:r>
      <w:r>
        <w:rPr>
          <w:rStyle w:val="hps"/>
          <w:lang w:val="en"/>
        </w:rPr>
        <w:t>with the</w:t>
      </w:r>
      <w:r>
        <w:rPr>
          <w:lang w:val="en"/>
        </w:rPr>
        <w:t xml:space="preserve"> </w:t>
      </w:r>
      <w:r>
        <w:rPr>
          <w:rStyle w:val="hps"/>
          <w:lang w:val="en"/>
        </w:rPr>
        <w:t>opinions expressed in</w:t>
      </w:r>
      <w:r>
        <w:rPr>
          <w:lang w:val="en"/>
        </w:rPr>
        <w:t xml:space="preserve"> </w:t>
      </w:r>
      <w:r>
        <w:rPr>
          <w:rStyle w:val="hps"/>
          <w:lang w:val="en"/>
        </w:rPr>
        <w:t xml:space="preserve">the </w:t>
      </w:r>
      <w:r>
        <w:rPr>
          <w:lang w:val="en-US"/>
        </w:rPr>
        <w:t>Deloitte Touche Tohmatsu</w:t>
      </w:r>
      <w:r>
        <w:rPr>
          <w:rStyle w:val="hps"/>
          <w:lang w:val="en"/>
        </w:rPr>
        <w:t xml:space="preserve"> Independent Auditors’ report</w:t>
      </w:r>
      <w:r>
        <w:rPr>
          <w:lang w:val="en"/>
        </w:rPr>
        <w:t xml:space="preserve">, </w:t>
      </w:r>
      <w:r>
        <w:rPr>
          <w:rStyle w:val="hps"/>
          <w:lang w:val="en"/>
        </w:rPr>
        <w:t>dated</w:t>
      </w:r>
      <w:r>
        <w:rPr>
          <w:lang w:val="en"/>
        </w:rPr>
        <w:t xml:space="preserve"> November</w:t>
      </w:r>
      <w:r>
        <w:rPr>
          <w:lang w:val="en-US"/>
        </w:rPr>
        <w:t xml:space="preserve"> 04, 2022</w:t>
      </w:r>
      <w:r>
        <w:rPr>
          <w:lang w:val="en"/>
        </w:rPr>
        <w:t xml:space="preserve">, </w:t>
      </w:r>
      <w:r>
        <w:rPr>
          <w:rStyle w:val="hps"/>
          <w:lang w:val="en"/>
        </w:rPr>
        <w:t>related</w:t>
      </w:r>
      <w:r>
        <w:rPr>
          <w:lang w:val="en"/>
        </w:rPr>
        <w:t xml:space="preserve"> </w:t>
      </w:r>
      <w:r>
        <w:rPr>
          <w:rStyle w:val="hps"/>
          <w:lang w:val="en"/>
        </w:rPr>
        <w:t>to the financial statements</w:t>
      </w:r>
      <w:r>
        <w:rPr>
          <w:lang w:val="en"/>
        </w:rPr>
        <w:t xml:space="preserve"> </w:t>
      </w:r>
      <w:r>
        <w:rPr>
          <w:rStyle w:val="hps"/>
          <w:lang w:val="en"/>
        </w:rPr>
        <w:t>of BB</w:t>
      </w:r>
      <w:r>
        <w:rPr>
          <w:lang w:val="en"/>
        </w:rPr>
        <w:t xml:space="preserve"> </w:t>
      </w:r>
      <w:r>
        <w:rPr>
          <w:rStyle w:val="hps"/>
          <w:lang w:val="en"/>
        </w:rPr>
        <w:t>Seguridade</w:t>
      </w:r>
      <w:r>
        <w:rPr>
          <w:lang w:val="en"/>
        </w:rPr>
        <w:t xml:space="preserve"> </w:t>
      </w:r>
      <w:r>
        <w:rPr>
          <w:rStyle w:val="hps"/>
          <w:lang w:val="en"/>
        </w:rPr>
        <w:t>Participações</w:t>
      </w:r>
      <w:r>
        <w:rPr>
          <w:lang w:val="en"/>
        </w:rPr>
        <w:t xml:space="preserve"> </w:t>
      </w:r>
      <w:r>
        <w:rPr>
          <w:rStyle w:val="hps"/>
          <w:lang w:val="en"/>
        </w:rPr>
        <w:t>S.A.</w:t>
      </w:r>
      <w:r>
        <w:rPr>
          <w:lang w:val="en"/>
        </w:rPr>
        <w:t xml:space="preserve"> </w:t>
      </w:r>
      <w:r>
        <w:rPr>
          <w:rStyle w:val="hps"/>
          <w:lang w:val="en"/>
        </w:rPr>
        <w:t>for the fiscal year ended</w:t>
      </w:r>
      <w:r>
        <w:rPr>
          <w:lang w:val="en"/>
        </w:rPr>
        <w:t xml:space="preserve"> September</w:t>
      </w:r>
      <w:r>
        <w:rPr>
          <w:lang w:val="en-US"/>
        </w:rPr>
        <w:t xml:space="preserve"> 30, 2022</w:t>
      </w:r>
      <w:r>
        <w:rPr>
          <w:lang w:val="en"/>
        </w:rPr>
        <w:t xml:space="preserve"> </w:t>
      </w:r>
      <w:r>
        <w:rPr>
          <w:rStyle w:val="hps"/>
          <w:lang w:val="en"/>
        </w:rPr>
        <w:t>there being no disagreement.</w:t>
      </w:r>
    </w:p>
    <w:p w14:paraId="0CF34C9A" w14:textId="77777777" w:rsidR="00504EE2" w:rsidRDefault="00504EE2" w:rsidP="00504EE2">
      <w:pPr>
        <w:pStyle w:val="05-Textonormal"/>
        <w:spacing w:before="0" w:after="0" w:line="240" w:lineRule="auto"/>
        <w:rPr>
          <w:rStyle w:val="hps"/>
          <w:lang w:val="en"/>
        </w:rPr>
      </w:pPr>
    </w:p>
    <w:p w14:paraId="6CCE56E8" w14:textId="77777777" w:rsidR="00504EE2" w:rsidRDefault="00504EE2" w:rsidP="00504EE2">
      <w:pPr>
        <w:pStyle w:val="05-Textonormal"/>
        <w:spacing w:before="0" w:after="0" w:line="240" w:lineRule="auto"/>
        <w:rPr>
          <w:rStyle w:val="hps"/>
          <w:lang w:val="en"/>
        </w:rPr>
      </w:pPr>
    </w:p>
    <w:p w14:paraId="42E8ED81" w14:textId="77777777" w:rsidR="00504EE2" w:rsidRDefault="00504EE2" w:rsidP="00504EE2">
      <w:pPr>
        <w:pStyle w:val="Body"/>
        <w:spacing w:after="0" w:line="240" w:lineRule="auto"/>
        <w:rPr>
          <w:sz w:val="18"/>
          <w:szCs w:val="18"/>
          <w:lang w:val="en-US"/>
        </w:rPr>
      </w:pPr>
      <w:r>
        <w:rPr>
          <w:sz w:val="18"/>
          <w:szCs w:val="18"/>
          <w:lang w:val="en-US"/>
        </w:rPr>
        <w:t>Brasília (DF), November 04, 2022.</w:t>
      </w:r>
    </w:p>
    <w:p w14:paraId="7CEC4500" w14:textId="77777777" w:rsidR="00504EE2" w:rsidRDefault="00504EE2" w:rsidP="00504EE2">
      <w:pPr>
        <w:pStyle w:val="Body"/>
        <w:tabs>
          <w:tab w:val="left" w:pos="3083"/>
        </w:tabs>
        <w:spacing w:after="0" w:line="240" w:lineRule="auto"/>
        <w:rPr>
          <w:sz w:val="18"/>
          <w:szCs w:val="18"/>
          <w:lang w:val="en-US"/>
        </w:rPr>
      </w:pPr>
    </w:p>
    <w:p w14:paraId="0F201AB9" w14:textId="77777777" w:rsidR="00504EE2" w:rsidRDefault="00504EE2" w:rsidP="00504EE2">
      <w:pPr>
        <w:pStyle w:val="Body"/>
        <w:tabs>
          <w:tab w:val="left" w:pos="3083"/>
        </w:tabs>
        <w:spacing w:after="0" w:line="240" w:lineRule="auto"/>
        <w:rPr>
          <w:sz w:val="18"/>
          <w:szCs w:val="18"/>
          <w:lang w:val="en-US"/>
        </w:rPr>
      </w:pPr>
    </w:p>
    <w:p w14:paraId="5DADD949" w14:textId="77777777" w:rsidR="00504EE2" w:rsidRDefault="00504EE2" w:rsidP="00504EE2">
      <w:pPr>
        <w:pStyle w:val="05-Textonormal"/>
        <w:spacing w:before="0" w:after="0" w:line="240" w:lineRule="auto"/>
        <w:rPr>
          <w:snapToGrid w:val="0"/>
          <w:lang w:val="en-US"/>
        </w:rPr>
      </w:pPr>
      <w:r>
        <w:rPr>
          <w:snapToGrid w:val="0"/>
          <w:lang w:val="en-US"/>
        </w:rPr>
        <w:t>Ullisses Christian Silva Assis</w:t>
      </w:r>
    </w:p>
    <w:p w14:paraId="7175BA8E" w14:textId="77777777" w:rsidR="00504EE2" w:rsidRDefault="00504EE2" w:rsidP="00504EE2">
      <w:pPr>
        <w:pStyle w:val="Body"/>
        <w:spacing w:after="0" w:line="240" w:lineRule="auto"/>
        <w:rPr>
          <w:sz w:val="18"/>
          <w:szCs w:val="18"/>
          <w:lang w:val="en-US"/>
        </w:rPr>
      </w:pPr>
      <w:r>
        <w:rPr>
          <w:sz w:val="18"/>
          <w:szCs w:val="18"/>
          <w:lang w:val="en-US"/>
        </w:rPr>
        <w:t>Chief Executive Officer</w:t>
      </w:r>
    </w:p>
    <w:p w14:paraId="4C82CF26" w14:textId="77777777" w:rsidR="00504EE2" w:rsidRDefault="00504EE2" w:rsidP="00504EE2">
      <w:pPr>
        <w:pStyle w:val="Body"/>
        <w:spacing w:after="0" w:line="240" w:lineRule="auto"/>
        <w:rPr>
          <w:sz w:val="18"/>
          <w:szCs w:val="18"/>
          <w:lang w:val="en-US"/>
        </w:rPr>
      </w:pPr>
    </w:p>
    <w:p w14:paraId="5151BE7E" w14:textId="77777777" w:rsidR="00504EE2" w:rsidRDefault="00504EE2" w:rsidP="00504EE2">
      <w:pPr>
        <w:pStyle w:val="Body"/>
        <w:spacing w:after="0" w:line="240" w:lineRule="auto"/>
        <w:rPr>
          <w:sz w:val="18"/>
          <w:szCs w:val="18"/>
          <w:lang w:val="en-US"/>
        </w:rPr>
      </w:pPr>
    </w:p>
    <w:p w14:paraId="4805D1DF" w14:textId="77777777" w:rsidR="00504EE2" w:rsidRDefault="00504EE2" w:rsidP="00504EE2">
      <w:pPr>
        <w:pStyle w:val="Body"/>
        <w:spacing w:after="0" w:line="240" w:lineRule="auto"/>
        <w:rPr>
          <w:sz w:val="18"/>
          <w:szCs w:val="18"/>
          <w:lang w:val="en-US"/>
        </w:rPr>
      </w:pPr>
    </w:p>
    <w:p w14:paraId="225139A5" w14:textId="77777777" w:rsidR="00504EE2" w:rsidRDefault="00504EE2" w:rsidP="00504EE2">
      <w:pPr>
        <w:pStyle w:val="05-Textonormal"/>
        <w:spacing w:before="0" w:after="0" w:line="240" w:lineRule="auto"/>
        <w:rPr>
          <w:lang w:val="en-US"/>
        </w:rPr>
      </w:pPr>
    </w:p>
    <w:p w14:paraId="211D3C6B" w14:textId="77777777" w:rsidR="00504EE2" w:rsidRDefault="00504EE2" w:rsidP="00504EE2">
      <w:pPr>
        <w:pStyle w:val="05-Textonormal"/>
        <w:spacing w:before="0" w:after="0" w:line="240" w:lineRule="auto"/>
      </w:pPr>
      <w:r>
        <w:t>Bruno Alves do Nascimento</w:t>
      </w:r>
    </w:p>
    <w:p w14:paraId="79A3A7AA" w14:textId="77777777" w:rsidR="00504EE2" w:rsidRDefault="00504EE2" w:rsidP="00504EE2">
      <w:pPr>
        <w:spacing w:after="0" w:line="240" w:lineRule="auto"/>
        <w:jc w:val="both"/>
        <w:rPr>
          <w:rFonts w:eastAsia="Times New Roman" w:cs="Arial"/>
          <w:kern w:val="20"/>
          <w:szCs w:val="18"/>
          <w:lang w:eastAsia="en-GB"/>
        </w:rPr>
      </w:pPr>
      <w:r>
        <w:rPr>
          <w:rFonts w:eastAsia="Times New Roman" w:cs="Arial"/>
          <w:kern w:val="20"/>
          <w:szCs w:val="18"/>
          <w:lang w:eastAsia="en-GB"/>
        </w:rPr>
        <w:t>Chief Strategy Officer</w:t>
      </w:r>
    </w:p>
    <w:p w14:paraId="166419F3" w14:textId="77777777" w:rsidR="00504EE2" w:rsidRDefault="00504EE2" w:rsidP="00504EE2">
      <w:pPr>
        <w:pStyle w:val="Body"/>
        <w:spacing w:after="0" w:line="240" w:lineRule="auto"/>
        <w:rPr>
          <w:sz w:val="18"/>
          <w:szCs w:val="18"/>
        </w:rPr>
      </w:pPr>
    </w:p>
    <w:p w14:paraId="1944360D" w14:textId="77777777" w:rsidR="00504EE2" w:rsidRDefault="00504EE2" w:rsidP="00504EE2">
      <w:pPr>
        <w:pStyle w:val="Body"/>
        <w:spacing w:after="0" w:line="240" w:lineRule="auto"/>
        <w:rPr>
          <w:sz w:val="18"/>
          <w:szCs w:val="18"/>
        </w:rPr>
      </w:pPr>
    </w:p>
    <w:p w14:paraId="68DA6218" w14:textId="77777777" w:rsidR="00504EE2" w:rsidRDefault="00504EE2" w:rsidP="00504EE2">
      <w:pPr>
        <w:pStyle w:val="Body"/>
        <w:spacing w:after="0" w:line="240" w:lineRule="auto"/>
        <w:rPr>
          <w:sz w:val="18"/>
          <w:szCs w:val="18"/>
        </w:rPr>
      </w:pPr>
    </w:p>
    <w:p w14:paraId="1CF2169A" w14:textId="77777777" w:rsidR="00504EE2" w:rsidRDefault="00504EE2" w:rsidP="00504EE2">
      <w:pPr>
        <w:pStyle w:val="Body"/>
        <w:spacing w:after="0" w:line="240" w:lineRule="auto"/>
        <w:rPr>
          <w:sz w:val="18"/>
          <w:szCs w:val="18"/>
        </w:rPr>
      </w:pPr>
    </w:p>
    <w:p w14:paraId="0E59CA4B" w14:textId="77777777" w:rsidR="00504EE2" w:rsidRDefault="00504EE2" w:rsidP="00504EE2">
      <w:pPr>
        <w:pStyle w:val="05-Textonormal"/>
        <w:spacing w:before="0" w:after="0" w:line="240" w:lineRule="auto"/>
        <w:rPr>
          <w:snapToGrid w:val="0"/>
        </w:rPr>
      </w:pPr>
      <w:r>
        <w:rPr>
          <w:snapToGrid w:val="0"/>
        </w:rPr>
        <w:t>Marcelo Lopes Lourenço</w:t>
      </w:r>
    </w:p>
    <w:p w14:paraId="25B26981" w14:textId="77777777" w:rsidR="00504EE2" w:rsidRDefault="00504EE2" w:rsidP="00504EE2">
      <w:pPr>
        <w:spacing w:after="0" w:line="240" w:lineRule="auto"/>
        <w:jc w:val="both"/>
        <w:rPr>
          <w:rFonts w:eastAsia="Times New Roman" w:cs="Arial"/>
          <w:sz w:val="20"/>
          <w:szCs w:val="20"/>
          <w:lang w:val="en-US" w:eastAsia="pt-BR"/>
        </w:rPr>
      </w:pPr>
      <w:r>
        <w:rPr>
          <w:rFonts w:eastAsia="Times New Roman" w:cs="Arial"/>
          <w:kern w:val="20"/>
          <w:szCs w:val="18"/>
          <w:lang w:val="en-US" w:eastAsia="en-GB"/>
        </w:rPr>
        <w:t>Chief Commercial Officer</w:t>
      </w:r>
    </w:p>
    <w:p w14:paraId="48862D90" w14:textId="77777777" w:rsidR="00504EE2" w:rsidRDefault="00504EE2" w:rsidP="00504EE2">
      <w:pPr>
        <w:pStyle w:val="Body"/>
        <w:spacing w:after="0" w:line="240" w:lineRule="auto"/>
        <w:rPr>
          <w:sz w:val="18"/>
          <w:szCs w:val="18"/>
        </w:rPr>
      </w:pPr>
    </w:p>
    <w:p w14:paraId="5E8ED3E3" w14:textId="77777777" w:rsidR="00504EE2" w:rsidRDefault="00504EE2" w:rsidP="00504EE2">
      <w:pPr>
        <w:pStyle w:val="Body"/>
        <w:spacing w:after="0" w:line="240" w:lineRule="auto"/>
        <w:rPr>
          <w:sz w:val="18"/>
          <w:szCs w:val="18"/>
        </w:rPr>
      </w:pPr>
    </w:p>
    <w:p w14:paraId="28639EDB" w14:textId="77777777" w:rsidR="00504EE2" w:rsidRDefault="00504EE2" w:rsidP="00504EE2">
      <w:pPr>
        <w:pStyle w:val="Body"/>
        <w:spacing w:after="0" w:line="240" w:lineRule="auto"/>
        <w:rPr>
          <w:sz w:val="18"/>
          <w:szCs w:val="18"/>
        </w:rPr>
      </w:pPr>
    </w:p>
    <w:p w14:paraId="10D206E9" w14:textId="77777777" w:rsidR="00504EE2" w:rsidRDefault="00504EE2" w:rsidP="00504EE2">
      <w:pPr>
        <w:pStyle w:val="Body"/>
        <w:spacing w:after="0" w:line="240" w:lineRule="auto"/>
        <w:rPr>
          <w:sz w:val="18"/>
          <w:szCs w:val="18"/>
        </w:rPr>
      </w:pPr>
    </w:p>
    <w:p w14:paraId="645FD9D5" w14:textId="77777777" w:rsidR="00504EE2" w:rsidRDefault="00504EE2" w:rsidP="00504EE2">
      <w:pPr>
        <w:pStyle w:val="05-Textonormal"/>
        <w:spacing w:before="0" w:after="0" w:line="240" w:lineRule="auto"/>
        <w:rPr>
          <w:rFonts w:cs="Arial"/>
          <w:snapToGrid w:val="0"/>
        </w:rPr>
      </w:pPr>
      <w:r>
        <w:rPr>
          <w:rFonts w:cs="Arial"/>
          <w:snapToGrid w:val="0"/>
        </w:rPr>
        <w:t>Rafael Augusto Sperendio</w:t>
      </w:r>
    </w:p>
    <w:p w14:paraId="63A4539D" w14:textId="4C349B44" w:rsidR="002D39D6" w:rsidRPr="00794410" w:rsidRDefault="00504EE2" w:rsidP="00504EE2">
      <w:pPr>
        <w:pStyle w:val="Body"/>
        <w:spacing w:after="0" w:line="240" w:lineRule="auto"/>
        <w:rPr>
          <w:sz w:val="18"/>
          <w:szCs w:val="18"/>
          <w:lang w:val="en-US"/>
        </w:rPr>
      </w:pPr>
      <w:r>
        <w:rPr>
          <w:sz w:val="18"/>
          <w:szCs w:val="18"/>
          <w:lang w:val="en-US"/>
        </w:rPr>
        <w:t>Chief Financial Officer</w:t>
      </w:r>
    </w:p>
    <w:p w14:paraId="32288B8C" w14:textId="77777777" w:rsidR="002D39D6" w:rsidRPr="00794410" w:rsidRDefault="002D39D6" w:rsidP="002D39D6">
      <w:pPr>
        <w:pStyle w:val="Body"/>
        <w:spacing w:after="0" w:line="240" w:lineRule="auto"/>
        <w:rPr>
          <w:sz w:val="18"/>
          <w:szCs w:val="18"/>
          <w:lang w:val="en-US"/>
        </w:rPr>
      </w:pPr>
    </w:p>
    <w:p w14:paraId="558A8CAB" w14:textId="50366ABB" w:rsidR="002D39D6" w:rsidRDefault="002D39D6" w:rsidP="002D39D6">
      <w:pPr>
        <w:pStyle w:val="Body"/>
        <w:spacing w:after="0" w:line="240" w:lineRule="auto"/>
        <w:rPr>
          <w:sz w:val="18"/>
          <w:szCs w:val="18"/>
          <w:lang w:val="en-US"/>
        </w:rPr>
      </w:pPr>
    </w:p>
    <w:p w14:paraId="3F437043" w14:textId="77777777" w:rsidR="002D39D6" w:rsidRDefault="002D39D6" w:rsidP="002D39D6">
      <w:pPr>
        <w:pStyle w:val="05-Textonormal"/>
        <w:spacing w:before="0" w:after="0" w:line="240" w:lineRule="auto"/>
        <w:rPr>
          <w:lang w:val="en-US"/>
        </w:rPr>
      </w:pPr>
    </w:p>
    <w:p w14:paraId="6DA43C25" w14:textId="4BC1A709" w:rsidR="00D76C7A" w:rsidRDefault="00D76C7A" w:rsidP="00D76C7A">
      <w:pPr>
        <w:pStyle w:val="01-Textonormal"/>
        <w:rPr>
          <w:rFonts w:eastAsiaTheme="minorHAnsi"/>
        </w:rPr>
        <w:sectPr w:rsidR="00D76C7A" w:rsidSect="00C419D3">
          <w:headerReference w:type="default" r:id="rId61"/>
          <w:footerReference w:type="default" r:id="rId62"/>
          <w:pgSz w:w="11906" w:h="16838" w:code="9"/>
          <w:pgMar w:top="1134" w:right="1134" w:bottom="851" w:left="1134" w:header="851" w:footer="284" w:gutter="0"/>
          <w:cols w:space="708"/>
          <w:docGrid w:linePitch="360"/>
        </w:sectPr>
      </w:pPr>
    </w:p>
    <w:p w14:paraId="7154D4B3" w14:textId="71079A91" w:rsidR="002D39D6" w:rsidRPr="00E141D8" w:rsidRDefault="002D39D6" w:rsidP="00D604CD">
      <w:pPr>
        <w:pStyle w:val="02-TtulodeNota"/>
        <w:rPr>
          <w:color w:val="1F4E79" w:themeColor="accent1" w:themeShade="80"/>
          <w:lang w:val="en-US"/>
        </w:rPr>
      </w:pPr>
      <w:bookmarkStart w:id="70" w:name="_Toc118452850"/>
      <w:bookmarkStart w:id="71" w:name="_Toc110438630"/>
      <w:r w:rsidRPr="00E141D8">
        <w:rPr>
          <w:color w:val="1F4E79" w:themeColor="accent1" w:themeShade="80"/>
          <w:lang w:val="en-US"/>
        </w:rPr>
        <w:lastRenderedPageBreak/>
        <w:t>MEMBERS OF THE MANAGEMENT BODIES</w:t>
      </w:r>
      <w:bookmarkEnd w:id="70"/>
      <w:bookmarkEnd w:id="71"/>
    </w:p>
    <w:p w14:paraId="5E70B848" w14:textId="77777777" w:rsidR="002D39D6" w:rsidRPr="000F468C" w:rsidRDefault="002D39D6" w:rsidP="002D39D6">
      <w:pPr>
        <w:pStyle w:val="05-Textonormal"/>
        <w:keepNext/>
        <w:spacing w:before="0" w:after="200" w:line="240" w:lineRule="auto"/>
        <w:jc w:val="left"/>
        <w:rPr>
          <w:snapToGrid w:val="0"/>
          <w:lang w:val="en-US"/>
        </w:rPr>
      </w:pPr>
    </w:p>
    <w:p w14:paraId="255A99AB" w14:textId="77777777" w:rsidR="002D39D6" w:rsidRPr="008A7B93" w:rsidRDefault="002D39D6" w:rsidP="002D39D6">
      <w:pPr>
        <w:pStyle w:val="02-TtulodeNota"/>
        <w:spacing w:before="0" w:after="200"/>
        <w:jc w:val="left"/>
        <w:outlineLvl w:val="9"/>
        <w:rPr>
          <w:color w:val="1F4E79" w:themeColor="accent1" w:themeShade="80"/>
          <w:lang w:val="en-US"/>
        </w:rPr>
      </w:pPr>
      <w:r w:rsidRPr="008A7B93">
        <w:rPr>
          <w:color w:val="1F4E79" w:themeColor="accent1" w:themeShade="80"/>
          <w:lang w:val="en-US"/>
        </w:rPr>
        <w:t>DIRECTOR-PRESIDENT</w:t>
      </w:r>
    </w:p>
    <w:p w14:paraId="1FC60419" w14:textId="77777777" w:rsidR="002D39D6" w:rsidRDefault="002D39D6" w:rsidP="002D39D6">
      <w:pPr>
        <w:pStyle w:val="05-Textonormal"/>
        <w:keepNext/>
        <w:spacing w:before="0" w:after="200" w:line="240" w:lineRule="auto"/>
        <w:jc w:val="left"/>
        <w:rPr>
          <w:snapToGrid w:val="0"/>
        </w:rPr>
      </w:pPr>
      <w:r w:rsidRPr="00D561DC">
        <w:rPr>
          <w:snapToGrid w:val="0"/>
        </w:rPr>
        <w:t>Ullisses Christian Silva Assis</w:t>
      </w:r>
    </w:p>
    <w:p w14:paraId="0A97F7CB" w14:textId="77777777" w:rsidR="002D39D6" w:rsidRPr="000F468C" w:rsidRDefault="002D39D6" w:rsidP="002D39D6">
      <w:pPr>
        <w:pStyle w:val="05-Textonormal"/>
        <w:keepNext/>
        <w:spacing w:before="0" w:after="200" w:line="240" w:lineRule="auto"/>
        <w:jc w:val="left"/>
        <w:rPr>
          <w:snapToGrid w:val="0"/>
        </w:rPr>
      </w:pPr>
    </w:p>
    <w:p w14:paraId="0309EFE1" w14:textId="77777777" w:rsidR="002D39D6" w:rsidRPr="00344959" w:rsidRDefault="002D39D6" w:rsidP="002D39D6">
      <w:pPr>
        <w:pStyle w:val="02-TtulodeNota"/>
        <w:spacing w:before="0" w:after="200"/>
        <w:jc w:val="left"/>
        <w:outlineLvl w:val="9"/>
        <w:rPr>
          <w:color w:val="1F4E79" w:themeColor="accent1" w:themeShade="80"/>
        </w:rPr>
      </w:pPr>
      <w:r w:rsidRPr="00344959">
        <w:rPr>
          <w:color w:val="1F4E79" w:themeColor="accent1" w:themeShade="80"/>
        </w:rPr>
        <w:t>DIRECTORS</w:t>
      </w:r>
    </w:p>
    <w:p w14:paraId="2F444901" w14:textId="77777777" w:rsidR="002D39D6" w:rsidRDefault="002D39D6" w:rsidP="002D39D6">
      <w:pPr>
        <w:pStyle w:val="05-Textonormal"/>
        <w:keepNext/>
        <w:spacing w:before="0" w:after="200" w:line="240" w:lineRule="auto"/>
        <w:jc w:val="left"/>
        <w:rPr>
          <w:snapToGrid w:val="0"/>
        </w:rPr>
      </w:pPr>
      <w:r>
        <w:rPr>
          <w:snapToGrid w:val="0"/>
        </w:rPr>
        <w:t>Bruno Alves d</w:t>
      </w:r>
      <w:r w:rsidRPr="00DD0E88">
        <w:rPr>
          <w:snapToGrid w:val="0"/>
        </w:rPr>
        <w:t>o Nascimento</w:t>
      </w:r>
    </w:p>
    <w:p w14:paraId="69B18308" w14:textId="77777777" w:rsidR="002D39D6" w:rsidRDefault="002D39D6" w:rsidP="002D39D6">
      <w:pPr>
        <w:pStyle w:val="05-Textonormal"/>
        <w:keepNext/>
        <w:spacing w:before="0" w:after="200" w:line="240" w:lineRule="auto"/>
        <w:jc w:val="left"/>
        <w:rPr>
          <w:snapToGrid w:val="0"/>
        </w:rPr>
      </w:pPr>
      <w:r w:rsidRPr="00D561DC">
        <w:rPr>
          <w:snapToGrid w:val="0"/>
        </w:rPr>
        <w:t>Marcelo Lopes Lourenço</w:t>
      </w:r>
    </w:p>
    <w:p w14:paraId="59FCA851" w14:textId="77777777" w:rsidR="002D39D6" w:rsidRPr="0037081A" w:rsidRDefault="002D39D6" w:rsidP="002D39D6">
      <w:pPr>
        <w:pStyle w:val="05-Textonormal"/>
        <w:keepNext/>
        <w:spacing w:before="0" w:after="200" w:line="240" w:lineRule="auto"/>
        <w:jc w:val="left"/>
        <w:rPr>
          <w:snapToGrid w:val="0"/>
        </w:rPr>
      </w:pPr>
      <w:r w:rsidRPr="0037081A">
        <w:rPr>
          <w:snapToGrid w:val="0"/>
        </w:rPr>
        <w:t>Rafael Augusto Sperendio</w:t>
      </w:r>
    </w:p>
    <w:p w14:paraId="4CD2002B" w14:textId="77777777" w:rsidR="002D39D6" w:rsidRPr="0037081A" w:rsidRDefault="002D39D6" w:rsidP="002D39D6">
      <w:pPr>
        <w:pStyle w:val="05-Textonormal"/>
        <w:keepNext/>
        <w:spacing w:before="0" w:after="200" w:line="240" w:lineRule="auto"/>
        <w:jc w:val="left"/>
        <w:rPr>
          <w:snapToGrid w:val="0"/>
        </w:rPr>
      </w:pPr>
    </w:p>
    <w:p w14:paraId="2F5D5C2C" w14:textId="77777777" w:rsidR="002D39D6" w:rsidRPr="00E141D8" w:rsidRDefault="002D39D6" w:rsidP="002D39D6">
      <w:pPr>
        <w:pStyle w:val="02-TtulodeNota"/>
        <w:spacing w:before="0" w:after="200"/>
        <w:jc w:val="left"/>
        <w:outlineLvl w:val="9"/>
        <w:rPr>
          <w:color w:val="1F4E79" w:themeColor="accent1" w:themeShade="80"/>
        </w:rPr>
      </w:pPr>
      <w:r w:rsidRPr="00E141D8">
        <w:rPr>
          <w:color w:val="1F4E79" w:themeColor="accent1" w:themeShade="80"/>
        </w:rPr>
        <w:t>BOARD OF DIRECTORS</w:t>
      </w:r>
    </w:p>
    <w:p w14:paraId="2BA5C2B3" w14:textId="77777777" w:rsidR="002D39D6" w:rsidRPr="00A61E45" w:rsidRDefault="002D39D6" w:rsidP="002D39D6">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Marcelo Cavalcante de Oliveira Lima (Presidente)</w:t>
      </w:r>
    </w:p>
    <w:p w14:paraId="112B2825" w14:textId="77777777" w:rsidR="002D39D6" w:rsidRDefault="002D39D6" w:rsidP="002D39D6">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Bruno Silva Dalcolmo</w:t>
      </w:r>
    </w:p>
    <w:p w14:paraId="3FAFC21F" w14:textId="77777777" w:rsidR="002D39D6" w:rsidRPr="00A61E45" w:rsidRDefault="002D39D6" w:rsidP="002D39D6">
      <w:pPr>
        <w:keepNext/>
        <w:spacing w:line="240" w:lineRule="auto"/>
        <w:rPr>
          <w:rFonts w:eastAsia="Times New Roman" w:cs="Times New Roman"/>
          <w:snapToGrid w:val="0"/>
          <w:spacing w:val="-2"/>
          <w:szCs w:val="18"/>
          <w:lang w:eastAsia="pt-BR"/>
        </w:rPr>
      </w:pPr>
      <w:r w:rsidRPr="00126EE0">
        <w:rPr>
          <w:rFonts w:eastAsia="Times New Roman" w:cs="Times New Roman"/>
          <w:snapToGrid w:val="0"/>
          <w:spacing w:val="-2"/>
          <w:szCs w:val="18"/>
          <w:lang w:eastAsia="pt-BR"/>
        </w:rPr>
        <w:t>Daniel Alves Maria</w:t>
      </w:r>
    </w:p>
    <w:p w14:paraId="54B6FF52" w14:textId="77777777" w:rsidR="002D39D6" w:rsidRPr="00A61E45" w:rsidRDefault="002D39D6" w:rsidP="002D39D6">
      <w:pPr>
        <w:keepNext/>
        <w:spacing w:line="240" w:lineRule="auto"/>
        <w:rPr>
          <w:rFonts w:cs="Arial"/>
          <w:szCs w:val="18"/>
        </w:rPr>
      </w:pPr>
      <w:r w:rsidRPr="00A61E45">
        <w:rPr>
          <w:rFonts w:cs="Arial"/>
          <w:szCs w:val="18"/>
        </w:rPr>
        <w:t>Gilberto Lourenço da Aparecida</w:t>
      </w:r>
    </w:p>
    <w:p w14:paraId="0B6DC163" w14:textId="77777777" w:rsidR="002D39D6" w:rsidRPr="00A61E45" w:rsidRDefault="002D39D6" w:rsidP="002D39D6">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Isabel da Silva Ramos</w:t>
      </w:r>
    </w:p>
    <w:p w14:paraId="0CA0A937" w14:textId="77777777" w:rsidR="002D39D6" w:rsidRPr="00A61E45" w:rsidRDefault="002D39D6" w:rsidP="002D39D6">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Ricardo Moura de Araújo Faria</w:t>
      </w:r>
    </w:p>
    <w:p w14:paraId="0A8869F1" w14:textId="77777777" w:rsidR="002D39D6" w:rsidRPr="00A61E45" w:rsidRDefault="002D39D6" w:rsidP="002D39D6">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Ullisses Christian Silva Assis</w:t>
      </w:r>
    </w:p>
    <w:p w14:paraId="2E54F68D" w14:textId="77777777" w:rsidR="002D39D6" w:rsidRPr="00E141D8" w:rsidRDefault="002D39D6" w:rsidP="002D39D6">
      <w:pPr>
        <w:pStyle w:val="05-Textonormal"/>
        <w:keepNext/>
        <w:spacing w:before="0" w:after="200" w:line="240" w:lineRule="auto"/>
        <w:jc w:val="left"/>
        <w:rPr>
          <w:snapToGrid w:val="0"/>
        </w:rPr>
      </w:pPr>
    </w:p>
    <w:p w14:paraId="0C835B50" w14:textId="77777777" w:rsidR="002D39D6" w:rsidRPr="00E141D8" w:rsidRDefault="002D39D6" w:rsidP="002D39D6">
      <w:pPr>
        <w:pStyle w:val="02-TtulodeNota"/>
        <w:spacing w:before="0" w:after="200"/>
        <w:jc w:val="left"/>
        <w:outlineLvl w:val="9"/>
        <w:rPr>
          <w:color w:val="1F4E79" w:themeColor="accent1" w:themeShade="80"/>
        </w:rPr>
      </w:pPr>
      <w:r w:rsidRPr="00E141D8">
        <w:rPr>
          <w:color w:val="1F4E79" w:themeColor="accent1" w:themeShade="80"/>
        </w:rPr>
        <w:t>FISCAL COUNCIL</w:t>
      </w:r>
    </w:p>
    <w:p w14:paraId="2652C89B" w14:textId="77777777" w:rsidR="002D39D6" w:rsidRDefault="002D39D6" w:rsidP="002D39D6">
      <w:pPr>
        <w:pStyle w:val="05-Textonormal"/>
        <w:keepNext/>
        <w:spacing w:before="0" w:after="200" w:line="240" w:lineRule="auto"/>
        <w:jc w:val="left"/>
        <w:rPr>
          <w:snapToGrid w:val="0"/>
        </w:rPr>
      </w:pPr>
      <w:r w:rsidRPr="00B02ABA">
        <w:rPr>
          <w:snapToGrid w:val="0"/>
        </w:rPr>
        <w:t>Lucin</w:t>
      </w:r>
      <w:r>
        <w:rPr>
          <w:snapToGrid w:val="0"/>
        </w:rPr>
        <w:t>e</w:t>
      </w:r>
      <w:r w:rsidRPr="00B02ABA">
        <w:rPr>
          <w:snapToGrid w:val="0"/>
        </w:rPr>
        <w:t>ia Possar</w:t>
      </w:r>
    </w:p>
    <w:p w14:paraId="50E6B328" w14:textId="77777777" w:rsidR="002D39D6" w:rsidRPr="00A61E45" w:rsidRDefault="002D39D6" w:rsidP="002D39D6">
      <w:pPr>
        <w:keepNext/>
        <w:spacing w:line="240" w:lineRule="auto"/>
        <w:rPr>
          <w:rFonts w:eastAsia="Times New Roman" w:cs="Times New Roman"/>
          <w:snapToGrid w:val="0"/>
          <w:spacing w:val="-2"/>
          <w:szCs w:val="24"/>
          <w:lang w:eastAsia="pt-BR"/>
        </w:rPr>
      </w:pPr>
      <w:r w:rsidRPr="00A61E45">
        <w:rPr>
          <w:rFonts w:eastAsia="Times New Roman" w:cs="Times New Roman"/>
          <w:snapToGrid w:val="0"/>
          <w:spacing w:val="-2"/>
          <w:szCs w:val="24"/>
          <w:lang w:eastAsia="pt-BR"/>
        </w:rPr>
        <w:t>Adriano Pereira de Paula</w:t>
      </w:r>
    </w:p>
    <w:p w14:paraId="3D73DEFF" w14:textId="77777777" w:rsidR="002D39D6" w:rsidRPr="00E141D8" w:rsidRDefault="002D39D6" w:rsidP="002D39D6">
      <w:pPr>
        <w:pStyle w:val="05-Textonormal"/>
        <w:keepNext/>
        <w:spacing w:before="0" w:after="200" w:line="240" w:lineRule="auto"/>
        <w:jc w:val="left"/>
        <w:rPr>
          <w:snapToGrid w:val="0"/>
          <w:lang w:val="en-US"/>
        </w:rPr>
      </w:pPr>
      <w:r w:rsidRPr="00E141D8">
        <w:rPr>
          <w:snapToGrid w:val="0"/>
          <w:lang w:val="en-US"/>
        </w:rPr>
        <w:t>Francisco Olinto Velo Schmitt</w:t>
      </w:r>
    </w:p>
    <w:p w14:paraId="213EB1D5" w14:textId="77777777" w:rsidR="002D39D6" w:rsidRPr="00E141D8" w:rsidRDefault="002D39D6" w:rsidP="002D39D6">
      <w:pPr>
        <w:pStyle w:val="05-Textonormal"/>
        <w:keepNext/>
        <w:spacing w:before="0" w:after="200" w:line="240" w:lineRule="auto"/>
        <w:jc w:val="left"/>
        <w:rPr>
          <w:snapToGrid w:val="0"/>
          <w:lang w:val="en-US"/>
        </w:rPr>
      </w:pPr>
    </w:p>
    <w:p w14:paraId="7D390002" w14:textId="77777777" w:rsidR="002D39D6" w:rsidRPr="00E141D8" w:rsidRDefault="002D39D6" w:rsidP="002D39D6">
      <w:pPr>
        <w:pStyle w:val="02-TtulodeNota"/>
        <w:spacing w:before="0" w:after="200"/>
        <w:jc w:val="left"/>
        <w:outlineLvl w:val="9"/>
        <w:rPr>
          <w:color w:val="1F4E79" w:themeColor="accent1" w:themeShade="80"/>
          <w:lang w:val="en-US"/>
        </w:rPr>
      </w:pPr>
      <w:r w:rsidRPr="00E141D8">
        <w:rPr>
          <w:color w:val="1F4E79" w:themeColor="accent1" w:themeShade="80"/>
          <w:lang w:val="en-US"/>
        </w:rPr>
        <w:t>AUDIT COMMITTEE</w:t>
      </w:r>
    </w:p>
    <w:p w14:paraId="0EC23F72" w14:textId="77777777" w:rsidR="002D39D6" w:rsidRPr="0037081A" w:rsidRDefault="002D39D6" w:rsidP="00445861">
      <w:pPr>
        <w:pStyle w:val="01-Textonormal2"/>
        <w:rPr>
          <w:rFonts w:eastAsia="MS Mincho"/>
          <w:snapToGrid w:val="0"/>
        </w:rPr>
      </w:pPr>
      <w:r w:rsidRPr="0037081A">
        <w:rPr>
          <w:rFonts w:eastAsia="MS Mincho"/>
          <w:snapToGrid w:val="0"/>
        </w:rPr>
        <w:t>Luiz Claudio Moraes</w:t>
      </w:r>
    </w:p>
    <w:p w14:paraId="4D08AF7C" w14:textId="77777777" w:rsidR="002D39D6" w:rsidRPr="0037081A" w:rsidRDefault="002D39D6" w:rsidP="00445861">
      <w:pPr>
        <w:pStyle w:val="01-Textonormal2"/>
        <w:rPr>
          <w:rFonts w:eastAsia="MS Mincho"/>
          <w:snapToGrid w:val="0"/>
        </w:rPr>
      </w:pPr>
      <w:r w:rsidRPr="0037081A">
        <w:rPr>
          <w:rFonts w:eastAsia="MS Mincho"/>
          <w:snapToGrid w:val="0"/>
        </w:rPr>
        <w:t>Artemio Bertholini</w:t>
      </w:r>
    </w:p>
    <w:p w14:paraId="6141154A" w14:textId="77777777" w:rsidR="002D39D6" w:rsidRPr="0037081A" w:rsidRDefault="002D39D6" w:rsidP="00445861">
      <w:pPr>
        <w:pStyle w:val="01-Textonormal2"/>
        <w:rPr>
          <w:rFonts w:eastAsia="MS Mincho"/>
          <w:snapToGrid w:val="0"/>
        </w:rPr>
      </w:pPr>
      <w:r w:rsidRPr="0037081A">
        <w:rPr>
          <w:rFonts w:eastAsia="MS Mincho"/>
          <w:snapToGrid w:val="0"/>
        </w:rPr>
        <w:t>Gilberto Lourenço da Aparecida</w:t>
      </w:r>
    </w:p>
    <w:p w14:paraId="18DAB1A5" w14:textId="77777777" w:rsidR="002D39D6" w:rsidRPr="0037081A" w:rsidRDefault="002D39D6" w:rsidP="00445861">
      <w:pPr>
        <w:pStyle w:val="01-Textonormal2"/>
        <w:rPr>
          <w:rFonts w:eastAsia="MS Mincho"/>
          <w:snapToGrid w:val="0"/>
        </w:rPr>
      </w:pPr>
      <w:r w:rsidRPr="0037081A">
        <w:rPr>
          <w:rFonts w:eastAsia="MS Mincho"/>
          <w:snapToGrid w:val="0"/>
        </w:rPr>
        <w:t>Manoel Gimenes Ruy</w:t>
      </w:r>
    </w:p>
    <w:p w14:paraId="18DDC0CA" w14:textId="77777777" w:rsidR="002D39D6" w:rsidRDefault="002D39D6" w:rsidP="00445861">
      <w:pPr>
        <w:pStyle w:val="01-Textonormal2"/>
        <w:rPr>
          <w:rFonts w:eastAsia="MS Mincho"/>
          <w:snapToGrid w:val="0"/>
        </w:rPr>
      </w:pPr>
      <w:r w:rsidRPr="0037081A">
        <w:rPr>
          <w:rFonts w:eastAsia="MS Mincho"/>
          <w:snapToGrid w:val="0"/>
        </w:rPr>
        <w:t>Roberto Lamb</w:t>
      </w:r>
    </w:p>
    <w:p w14:paraId="0E39C18E" w14:textId="77777777" w:rsidR="002D39D6" w:rsidRPr="0037081A" w:rsidRDefault="002D39D6" w:rsidP="002D39D6"/>
    <w:p w14:paraId="58C31297" w14:textId="77777777" w:rsidR="002D39D6" w:rsidRPr="00344959" w:rsidRDefault="002D39D6" w:rsidP="002D39D6">
      <w:pPr>
        <w:pStyle w:val="02-TtulodeNota"/>
        <w:spacing w:before="0" w:after="200"/>
        <w:jc w:val="left"/>
        <w:outlineLvl w:val="9"/>
        <w:rPr>
          <w:color w:val="1F4E79" w:themeColor="accent1" w:themeShade="80"/>
        </w:rPr>
      </w:pPr>
      <w:r w:rsidRPr="00344959">
        <w:rPr>
          <w:color w:val="1F4E79" w:themeColor="accent1" w:themeShade="80"/>
        </w:rPr>
        <w:t>ACCOUNTANT</w:t>
      </w:r>
    </w:p>
    <w:p w14:paraId="4EAD18ED" w14:textId="77777777" w:rsidR="002D39D6" w:rsidRPr="00056907" w:rsidRDefault="002D39D6" w:rsidP="002D39D6">
      <w:pPr>
        <w:pStyle w:val="05-Textonormal"/>
        <w:keepNext/>
        <w:spacing w:before="0" w:after="200" w:line="240" w:lineRule="auto"/>
        <w:jc w:val="left"/>
        <w:rPr>
          <w:snapToGrid w:val="0"/>
        </w:rPr>
      </w:pPr>
      <w:r w:rsidRPr="00056907">
        <w:rPr>
          <w:snapToGrid w:val="0"/>
        </w:rPr>
        <w:t>Pedro Kiefer Braga</w:t>
      </w:r>
    </w:p>
    <w:p w14:paraId="61A20F6B" w14:textId="77777777" w:rsidR="002D39D6" w:rsidRPr="00056907" w:rsidRDefault="002D39D6" w:rsidP="002D39D6">
      <w:pPr>
        <w:pStyle w:val="05-Textonormal"/>
        <w:keepNext/>
        <w:spacing w:before="0" w:after="200" w:line="240" w:lineRule="auto"/>
        <w:jc w:val="left"/>
        <w:rPr>
          <w:snapToGrid w:val="0"/>
        </w:rPr>
      </w:pPr>
      <w:r w:rsidRPr="00056907">
        <w:rPr>
          <w:snapToGrid w:val="0"/>
        </w:rPr>
        <w:t>CRC-DF 020.786/O-0</w:t>
      </w:r>
    </w:p>
    <w:p w14:paraId="2136551D" w14:textId="77777777" w:rsidR="002D39D6" w:rsidRPr="00B47B5C" w:rsidRDefault="002D39D6" w:rsidP="002D39D6">
      <w:pPr>
        <w:pStyle w:val="05-Textonormal"/>
        <w:keepNext/>
        <w:spacing w:before="0" w:after="200" w:line="240" w:lineRule="auto"/>
        <w:jc w:val="left"/>
      </w:pPr>
      <w:r w:rsidRPr="00056907">
        <w:rPr>
          <w:snapToGrid w:val="0"/>
        </w:rPr>
        <w:t>CPF 027.782.029-43</w:t>
      </w:r>
    </w:p>
    <w:p w14:paraId="1504CABC" w14:textId="08CB0EE8" w:rsidR="00FB2956" w:rsidRPr="00C72009" w:rsidRDefault="00FB2956" w:rsidP="00D76C7A">
      <w:pPr>
        <w:pStyle w:val="01-Textonormal"/>
        <w:rPr>
          <w:rFonts w:cs="Arial"/>
        </w:rPr>
      </w:pPr>
    </w:p>
    <w:sectPr w:rsidR="00FB2956" w:rsidRPr="00C72009" w:rsidSect="00244068">
      <w:headerReference w:type="even" r:id="rId63"/>
      <w:headerReference w:type="default" r:id="rId64"/>
      <w:footerReference w:type="even" r:id="rId65"/>
      <w:footerReference w:type="default" r:id="rId66"/>
      <w:headerReference w:type="first" r:id="rId67"/>
      <w:footerReference w:type="first" r:id="rId68"/>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D8441" w14:textId="77777777" w:rsidR="00016E3F" w:rsidRDefault="00016E3F" w:rsidP="001170F1">
      <w:pPr>
        <w:spacing w:after="0" w:line="240" w:lineRule="auto"/>
      </w:pPr>
      <w:r>
        <w:separator/>
      </w:r>
    </w:p>
  </w:endnote>
  <w:endnote w:type="continuationSeparator" w:id="0">
    <w:p w14:paraId="2EE9981F" w14:textId="77777777" w:rsidR="00016E3F" w:rsidRDefault="00016E3F" w:rsidP="0011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ED93" w14:textId="77777777" w:rsidR="00F62F95" w:rsidRDefault="00F62F95">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523857"/>
      <w:docPartObj>
        <w:docPartGallery w:val="Page Numbers (Bottom of Page)"/>
        <w:docPartUnique/>
      </w:docPartObj>
    </w:sdtPr>
    <w:sdtEndPr/>
    <w:sdtContent>
      <w:p w14:paraId="7DB2F1B6" w14:textId="55C08432" w:rsidR="00EA7058" w:rsidRDefault="00EA7058">
        <w:pPr>
          <w:pStyle w:val="Rodap"/>
          <w:jc w:val="right"/>
        </w:pPr>
        <w:r>
          <w:fldChar w:fldCharType="begin"/>
        </w:r>
        <w:r>
          <w:instrText>PAGE   \* MERGEFORMAT</w:instrText>
        </w:r>
        <w:r>
          <w:fldChar w:fldCharType="separate"/>
        </w:r>
        <w:r w:rsidR="00C00127">
          <w:rPr>
            <w:noProof/>
          </w:rPr>
          <w:t>22</w:t>
        </w:r>
        <w:r>
          <w:fldChar w:fldCharType="end"/>
        </w:r>
      </w:p>
    </w:sdtContent>
  </w:sdt>
  <w:p w14:paraId="23617396" w14:textId="77777777" w:rsidR="00016E3F" w:rsidRDefault="00016E3F">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645941"/>
      <w:docPartObj>
        <w:docPartGallery w:val="Page Numbers (Bottom of Page)"/>
        <w:docPartUnique/>
      </w:docPartObj>
    </w:sdtPr>
    <w:sdtEndPr/>
    <w:sdtContent>
      <w:p w14:paraId="6D5C458C" w14:textId="77777777" w:rsidR="00016E3F" w:rsidRDefault="00016E3F">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29568" behindDoc="0" locked="0" layoutInCell="1" allowOverlap="1" wp14:anchorId="58C8D48E" wp14:editId="5B052DFE">
                  <wp:simplePos x="0" y="0"/>
                  <wp:positionH relativeFrom="page">
                    <wp:align>left</wp:align>
                  </wp:positionH>
                  <wp:positionV relativeFrom="paragraph">
                    <wp:posOffset>2067</wp:posOffset>
                  </wp:positionV>
                  <wp:extent cx="5603132" cy="45719"/>
                  <wp:effectExtent l="0" t="0" r="0" b="0"/>
                  <wp:wrapNone/>
                  <wp:docPr id="21"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4A5C3D5E" id="Retângulo 14" o:spid="_x0000_s1026" style="position:absolute;margin-left:0;margin-top:.15pt;width:441.2pt;height:3.6pt;flip:y;z-index:2516295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07E50193" w14:textId="77777777" w:rsidR="00016E3F" w:rsidRDefault="00016E3F">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0380" w14:textId="77777777" w:rsidR="00016E3F" w:rsidRDefault="00016E3F">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6187" w14:textId="77777777" w:rsidR="00016E3F" w:rsidRDefault="00016E3F" w:rsidP="006451C7">
    <w:pPr>
      <w:pStyle w:val="Rodap"/>
      <w:jc w:val="center"/>
    </w:pPr>
  </w:p>
  <w:p w14:paraId="1B214C0A" w14:textId="77777777" w:rsidR="00016E3F" w:rsidRDefault="00016E3F">
    <w:pPr>
      <w:pStyle w:val="Rodap"/>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572176"/>
      <w:docPartObj>
        <w:docPartGallery w:val="Page Numbers (Bottom of Page)"/>
        <w:docPartUnique/>
      </w:docPartObj>
    </w:sdtPr>
    <w:sdtEndPr/>
    <w:sdtContent>
      <w:p w14:paraId="06B8776E" w14:textId="77777777" w:rsidR="00016E3F" w:rsidRDefault="00016E3F">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75648" behindDoc="0" locked="0" layoutInCell="1" allowOverlap="1" wp14:anchorId="55C52D74" wp14:editId="7765D108">
                  <wp:simplePos x="0" y="0"/>
                  <wp:positionH relativeFrom="page">
                    <wp:align>left</wp:align>
                  </wp:positionH>
                  <wp:positionV relativeFrom="paragraph">
                    <wp:posOffset>2067</wp:posOffset>
                  </wp:positionV>
                  <wp:extent cx="5603132" cy="45719"/>
                  <wp:effectExtent l="0" t="0" r="0" b="0"/>
                  <wp:wrapNone/>
                  <wp:docPr id="41"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2887A96B" id="Retângulo 14" o:spid="_x0000_s1026" style="position:absolute;margin-left:0;margin-top:.15pt;width:441.2pt;height:3.6pt;flip:y;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6DCA589A" w14:textId="77777777" w:rsidR="00016E3F" w:rsidRDefault="00016E3F">
    <w:pPr>
      <w:pStyle w:val="Rodap"/>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1DBA6" w14:textId="77777777" w:rsidR="00016E3F" w:rsidRDefault="00016E3F">
    <w:pPr>
      <w:pStyle w:val="Rodap"/>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9255" w14:textId="77777777" w:rsidR="00016E3F" w:rsidRDefault="00016E3F">
    <w:pPr>
      <w:pStyle w:val="Rodap"/>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CBAD8" w14:textId="77777777" w:rsidR="00016E3F" w:rsidRDefault="00016E3F">
    <w:pPr>
      <w:pStyle w:val="Rodap"/>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F0C3" w14:textId="77777777" w:rsidR="00016E3F" w:rsidRDefault="00016E3F">
    <w:pPr>
      <w:pStyle w:val="Rodap"/>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220925"/>
      <w:docPartObj>
        <w:docPartGallery w:val="Page Numbers (Bottom of Page)"/>
        <w:docPartUnique/>
      </w:docPartObj>
    </w:sdtPr>
    <w:sdtEndPr/>
    <w:sdtContent>
      <w:p w14:paraId="24B0BD9C" w14:textId="62A134A4" w:rsidR="00016E3F" w:rsidRDefault="00016E3F">
        <w:pPr>
          <w:pStyle w:val="Rodap"/>
          <w:jc w:val="right"/>
        </w:pPr>
        <w:r>
          <w:fldChar w:fldCharType="begin"/>
        </w:r>
        <w:r>
          <w:instrText>PAGE   \* MERGEFORMAT</w:instrText>
        </w:r>
        <w:r>
          <w:fldChar w:fldCharType="separate"/>
        </w:r>
        <w:r w:rsidR="00C00127">
          <w:rPr>
            <w:noProof/>
          </w:rPr>
          <w:t>53</w:t>
        </w:r>
        <w:r>
          <w:fldChar w:fldCharType="end"/>
        </w:r>
      </w:p>
    </w:sdtContent>
  </w:sdt>
  <w:p w14:paraId="2B66C085" w14:textId="77777777" w:rsidR="00016E3F" w:rsidRDefault="00016E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E3E7" w14:textId="77777777" w:rsidR="00F62F95" w:rsidRDefault="00F62F95">
    <w:pPr>
      <w:pStyle w:val="Rodap"/>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037328"/>
      <w:docPartObj>
        <w:docPartGallery w:val="Page Numbers (Bottom of Page)"/>
        <w:docPartUnique/>
      </w:docPartObj>
    </w:sdtPr>
    <w:sdtEndPr/>
    <w:sdtContent>
      <w:p w14:paraId="5754E054" w14:textId="77777777" w:rsidR="00016E3F" w:rsidRDefault="00016E3F">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74624" behindDoc="0" locked="0" layoutInCell="1" allowOverlap="1" wp14:anchorId="528296A2" wp14:editId="5721BF36">
                  <wp:simplePos x="0" y="0"/>
                  <wp:positionH relativeFrom="page">
                    <wp:align>left</wp:align>
                  </wp:positionH>
                  <wp:positionV relativeFrom="paragraph">
                    <wp:posOffset>2067</wp:posOffset>
                  </wp:positionV>
                  <wp:extent cx="5603132" cy="45719"/>
                  <wp:effectExtent l="0" t="0" r="0" b="0"/>
                  <wp:wrapNone/>
                  <wp:docPr id="80"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3E135CED" id="Retângulo 14" o:spid="_x0000_s1026" style="position:absolute;margin-left:0;margin-top:.15pt;width:441.2pt;height:3.6pt;flip:y;z-index:2516746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6E2ED2FA" w14:textId="77777777" w:rsidR="00016E3F" w:rsidRDefault="00016E3F">
    <w:pPr>
      <w:pStyle w:val="Rodap"/>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7AFE6" w14:textId="77777777" w:rsidR="00016E3F" w:rsidRPr="00EB496F" w:rsidRDefault="00016E3F" w:rsidP="00016E3F">
    <w:pPr>
      <w:pStyle w:val="Rodap"/>
      <w:widowControl w:val="0"/>
      <w:tabs>
        <w:tab w:val="right" w:pos="9638"/>
      </w:tabs>
      <w:rPr>
        <w:rFonts w:ascii="Calibri" w:hAnsi="Calibri" w:cs="Calibri"/>
      </w:rPr>
    </w:pPr>
    <w:r w:rsidRPr="00EB496F">
      <w:rPr>
        <w:rFonts w:ascii="Calibri" w:hAnsi="Calibri" w:cs="Calibri"/>
      </w:rPr>
      <w:t>© 2021. For information, contact Deloitte Touche Tohmatsu Limited.</w:t>
    </w:r>
    <w:r>
      <w:rPr>
        <w:rFonts w:ascii="Calibri" w:hAnsi="Calibri" w:cs="Calibri"/>
      </w:rPr>
      <w:tab/>
    </w:r>
    <w:r w:rsidRPr="00EB496F">
      <w:rPr>
        <w:rFonts w:ascii="Calibri" w:hAnsi="Calibri" w:cs="Calibri"/>
        <w:sz w:val="20"/>
      </w:rPr>
      <w:fldChar w:fldCharType="begin"/>
    </w:r>
    <w:r w:rsidRPr="00EB496F">
      <w:rPr>
        <w:rFonts w:ascii="Calibri" w:hAnsi="Calibri" w:cs="Calibri"/>
        <w:sz w:val="20"/>
      </w:rPr>
      <w:instrText xml:space="preserve"> PAGE  \* Arabic  \* MERGEFORMAT </w:instrText>
    </w:r>
    <w:r w:rsidRPr="00EB496F">
      <w:rPr>
        <w:rFonts w:ascii="Calibri" w:hAnsi="Calibri" w:cs="Calibri"/>
        <w:sz w:val="20"/>
      </w:rPr>
      <w:fldChar w:fldCharType="separate"/>
    </w:r>
    <w:r w:rsidRPr="00EB496F">
      <w:rPr>
        <w:rFonts w:ascii="Calibri" w:hAnsi="Calibri" w:cs="Calibri"/>
        <w:noProof/>
        <w:sz w:val="20"/>
      </w:rPr>
      <w:t>2</w:t>
    </w:r>
    <w:r w:rsidRPr="00EB496F">
      <w:rPr>
        <w:rFonts w:ascii="Calibri" w:hAnsi="Calibri" w:cs="Calibri"/>
        <w:sz w:val="20"/>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06C3F" w14:textId="77777777" w:rsidR="00016E3F" w:rsidRDefault="00016E3F">
    <w:pPr>
      <w:pStyle w:val="Rodap"/>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7EA03" w14:textId="77777777" w:rsidR="00016E3F" w:rsidRDefault="00016E3F">
    <w:pPr>
      <w:pStyle w:val="Rodap"/>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F8C2" w14:textId="54CDCBF2" w:rsidR="00016E3F" w:rsidRDefault="00016E3F">
    <w:pPr>
      <w:pStyle w:val="Rodap"/>
      <w:jc w:val="right"/>
    </w:pPr>
  </w:p>
  <w:p w14:paraId="6A32146E" w14:textId="77777777" w:rsidR="00016E3F" w:rsidRPr="00AE2A07" w:rsidRDefault="00016E3F" w:rsidP="00016E3F">
    <w:pPr>
      <w:framePr w:hSpace="181" w:wrap="around" w:vAnchor="page" w:hAnchor="text" w:y="14998"/>
      <w:tabs>
        <w:tab w:val="right" w:pos="7371"/>
      </w:tabs>
      <w:spacing w:line="130" w:lineRule="exact"/>
      <w:suppressOverlap/>
      <w:rPr>
        <w:rFonts w:eastAsia="Verdana" w:cstheme="minorHAnsi"/>
        <w:sz w:val="12"/>
        <w:szCs w:val="12"/>
      </w:rPr>
    </w:pPr>
    <w:r w:rsidRPr="00AE2A07">
      <w:rPr>
        <w:rFonts w:eastAsia="Verdana" w:cstheme="minorHAnsi"/>
        <w:sz w:val="12"/>
        <w:szCs w:val="12"/>
      </w:rPr>
      <w:t>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Please see www.deloitte.com/about for a more detailed description of DTTL and its member firms.</w:t>
    </w:r>
  </w:p>
  <w:p w14:paraId="1E46A93D" w14:textId="77777777" w:rsidR="00016E3F" w:rsidRPr="00AE2A07" w:rsidRDefault="00016E3F" w:rsidP="00016E3F">
    <w:pPr>
      <w:framePr w:hSpace="181" w:wrap="around" w:vAnchor="page" w:hAnchor="text" w:y="14998"/>
      <w:tabs>
        <w:tab w:val="right" w:pos="7371"/>
      </w:tabs>
      <w:spacing w:line="130" w:lineRule="exact"/>
      <w:suppressOverlap/>
      <w:rPr>
        <w:rFonts w:eastAsia="Verdana" w:cstheme="minorHAnsi"/>
        <w:sz w:val="12"/>
        <w:szCs w:val="12"/>
      </w:rPr>
    </w:pPr>
  </w:p>
  <w:p w14:paraId="17D74482" w14:textId="77777777" w:rsidR="00016E3F" w:rsidRPr="00AE2A07" w:rsidRDefault="00016E3F" w:rsidP="00016E3F">
    <w:pPr>
      <w:framePr w:hSpace="181" w:wrap="around" w:vAnchor="page" w:hAnchor="text" w:y="14998"/>
      <w:tabs>
        <w:tab w:val="right" w:pos="7371"/>
      </w:tabs>
      <w:spacing w:line="130" w:lineRule="exact"/>
      <w:suppressOverlap/>
      <w:rPr>
        <w:rFonts w:eastAsia="Verdana" w:cstheme="minorHAnsi"/>
        <w:sz w:val="12"/>
        <w:szCs w:val="12"/>
      </w:rPr>
    </w:pPr>
    <w:r w:rsidRPr="00AE2A07">
      <w:rPr>
        <w:rFonts w:eastAsia="Verdana" w:cstheme="minorHAnsi"/>
        <w:sz w:val="12"/>
        <w:szCs w:val="12"/>
      </w:rPr>
      <w:t>Deloitte provides audit, consulting, financial advisory, risk management, tax and relates services to public and private clients spanning multiple industries. Deloitte serves four out of five Fortune Global 500® companies through a globally connected network of member firms in more than 150 countries bringing world-class capabilities, insights, and high-quality service to address clients’ most complex business challenges. To learn more about how Deloitte’s approximately 286,200 professionals make an impact that matters, please connect with us on Facebook, LinkedIn or Twitter.</w:t>
    </w:r>
  </w:p>
  <w:p w14:paraId="386BDD4F" w14:textId="77777777" w:rsidR="00016E3F" w:rsidRPr="00AE2A07" w:rsidRDefault="00016E3F" w:rsidP="00016E3F">
    <w:pPr>
      <w:framePr w:hSpace="181" w:wrap="around" w:vAnchor="page" w:hAnchor="text" w:y="14998"/>
      <w:tabs>
        <w:tab w:val="right" w:pos="7371"/>
      </w:tabs>
      <w:spacing w:line="130" w:lineRule="exact"/>
      <w:suppressOverlap/>
      <w:rPr>
        <w:rFonts w:eastAsia="Verdana" w:cstheme="minorHAnsi"/>
        <w:sz w:val="12"/>
        <w:szCs w:val="12"/>
      </w:rPr>
    </w:pPr>
  </w:p>
  <w:p w14:paraId="35F62240" w14:textId="1D15EE60" w:rsidR="00016E3F" w:rsidRDefault="00016E3F" w:rsidP="00016E3F">
    <w:pPr>
      <w:pStyle w:val="Rodap"/>
    </w:pPr>
    <w:r w:rsidRPr="00AE2A07">
      <w:rPr>
        <w:rFonts w:eastAsia="Verdana" w:cstheme="minorHAnsi"/>
        <w:sz w:val="12"/>
        <w:szCs w:val="12"/>
      </w:rPr>
      <w:t xml:space="preserve">© </w:t>
    </w:r>
    <w:r>
      <w:rPr>
        <w:rFonts w:cstheme="minorHAnsi"/>
        <w:sz w:val="12"/>
        <w:szCs w:val="12"/>
      </w:rPr>
      <w:t>2022</w:t>
    </w:r>
    <w:r w:rsidRPr="00AE2A07">
      <w:rPr>
        <w:rFonts w:cstheme="minorHAnsi"/>
        <w:sz w:val="12"/>
        <w:szCs w:val="12"/>
      </w:rPr>
      <w:t>.</w:t>
    </w:r>
    <w:r w:rsidRPr="00AE2A07">
      <w:rPr>
        <w:rFonts w:eastAsia="Verdana" w:cstheme="minorHAnsi"/>
        <w:sz w:val="12"/>
        <w:szCs w:val="12"/>
      </w:rPr>
      <w:t xml:space="preserve"> </w:t>
    </w:r>
    <w:r w:rsidRPr="00AE2A07">
      <w:rPr>
        <w:rFonts w:cstheme="minorHAnsi"/>
        <w:sz w:val="12"/>
        <w:szCs w:val="12"/>
      </w:rPr>
      <w:t>For information, contact Deloitte Touche Tohmatsu Limited.</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9CA9A" w14:textId="77777777" w:rsidR="00DE22DA" w:rsidRDefault="00DE22DA">
    <w:pPr>
      <w:pStyle w:val="Rodap"/>
      <w:jc w:val="right"/>
    </w:pPr>
  </w:p>
  <w:p w14:paraId="6470819A" w14:textId="2DF36715" w:rsidR="00DE22DA" w:rsidRPr="003A66CB" w:rsidRDefault="00DE22DA" w:rsidP="00DE22DA">
    <w:pPr>
      <w:pStyle w:val="Rodap"/>
      <w:widowControl w:val="0"/>
      <w:tabs>
        <w:tab w:val="right" w:pos="9638"/>
      </w:tabs>
      <w:rPr>
        <w:rFonts w:ascii="Calibri" w:hAnsi="Calibri" w:cs="Calibri"/>
      </w:rPr>
    </w:pPr>
    <w:r w:rsidRPr="003A66CB">
      <w:rPr>
        <w:rFonts w:ascii="Calibri" w:hAnsi="Calibri" w:cs="Calibri"/>
      </w:rPr>
      <w:t xml:space="preserve">© 2022. For information, contact Deloitte Touche Tohmatsu Limited. </w:t>
    </w:r>
  </w:p>
  <w:p w14:paraId="25E0CA55" w14:textId="67958132" w:rsidR="00DE22DA" w:rsidRDefault="00DE22DA" w:rsidP="00DE22DA">
    <w:pPr>
      <w:pStyle w:val="Rodap"/>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E9948" w14:textId="77777777" w:rsidR="00DE22DA" w:rsidRDefault="00DE22DA">
    <w:pPr>
      <w:pStyle w:val="Rodap"/>
      <w:jc w:val="right"/>
    </w:pPr>
  </w:p>
  <w:p w14:paraId="02B64B82" w14:textId="77777777" w:rsidR="00DE22DA" w:rsidRDefault="00DE22DA" w:rsidP="00DE22DA">
    <w:pPr>
      <w:pStyle w:val="Rodap"/>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DDA4" w14:textId="77777777" w:rsidR="00016E3F" w:rsidRDefault="00016E3F">
    <w:pPr>
      <w:pStyle w:val="Rodap"/>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1779" w14:textId="4AFF2F60" w:rsidR="00016E3F" w:rsidRDefault="00016E3F">
    <w:pPr>
      <w:pStyle w:val="Rodap"/>
      <w:jc w:val="right"/>
    </w:pPr>
  </w:p>
  <w:p w14:paraId="661B4137" w14:textId="77777777" w:rsidR="00016E3F" w:rsidRDefault="00016E3F">
    <w:pPr>
      <w:pStyle w:val="Rodap"/>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48619"/>
      <w:docPartObj>
        <w:docPartGallery w:val="Page Numbers (Bottom of Page)"/>
        <w:docPartUnique/>
      </w:docPartObj>
    </w:sdtPr>
    <w:sdtEndPr/>
    <w:sdtContent>
      <w:p w14:paraId="671FF4F9" w14:textId="77777777" w:rsidR="00016E3F" w:rsidRDefault="00016E3F">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51584" behindDoc="0" locked="0" layoutInCell="1" allowOverlap="1" wp14:anchorId="0BE4D282" wp14:editId="7C8056BE">
                  <wp:simplePos x="0" y="0"/>
                  <wp:positionH relativeFrom="page">
                    <wp:align>left</wp:align>
                  </wp:positionH>
                  <wp:positionV relativeFrom="paragraph">
                    <wp:posOffset>2067</wp:posOffset>
                  </wp:positionV>
                  <wp:extent cx="5603132" cy="45719"/>
                  <wp:effectExtent l="0" t="0" r="0" b="0"/>
                  <wp:wrapNone/>
                  <wp:docPr id="98"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17B33ACE" id="Retângulo 14" o:spid="_x0000_s1026" style="position:absolute;margin-left:0;margin-top:.15pt;width:441.2pt;height:3.6pt;flip:y;z-index:2516515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5005DACF" w14:textId="77777777" w:rsidR="00016E3F" w:rsidRDefault="00016E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FE0FD" w14:textId="77777777" w:rsidR="00F62F95" w:rsidRDefault="00F62F9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628372"/>
      <w:docPartObj>
        <w:docPartGallery w:val="Page Numbers (Bottom of Page)"/>
        <w:docPartUnique/>
      </w:docPartObj>
    </w:sdtPr>
    <w:sdtEndPr/>
    <w:sdtContent>
      <w:p w14:paraId="6FE3CC3F" w14:textId="20625843" w:rsidR="00016E3F" w:rsidRDefault="00016E3F">
        <w:pPr>
          <w:pStyle w:val="Rodap"/>
          <w:jc w:val="right"/>
        </w:pPr>
        <w:r>
          <w:fldChar w:fldCharType="begin"/>
        </w:r>
        <w:r>
          <w:instrText>PAGE   \* MERGEFORMAT</w:instrText>
        </w:r>
        <w:r>
          <w:fldChar w:fldCharType="separate"/>
        </w:r>
        <w:r w:rsidR="00C00127">
          <w:rPr>
            <w:noProof/>
          </w:rPr>
          <w:t>2</w:t>
        </w:r>
        <w:r>
          <w:fldChar w:fldCharType="end"/>
        </w:r>
      </w:p>
    </w:sdtContent>
  </w:sdt>
  <w:p w14:paraId="5AFA6BA4" w14:textId="06C03928" w:rsidR="00016E3F" w:rsidRDefault="00016E3F" w:rsidP="00F81992">
    <w:pPr>
      <w:pStyle w:val="Rodap"/>
      <w:tabs>
        <w:tab w:val="clear" w:pos="4252"/>
        <w:tab w:val="clear" w:pos="8504"/>
        <w:tab w:val="left" w:pos="8508"/>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E981C" w14:textId="77777777" w:rsidR="00016E3F" w:rsidRDefault="00016E3F">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716288"/>
      <w:docPartObj>
        <w:docPartGallery w:val="Page Numbers (Bottom of Page)"/>
        <w:docPartUnique/>
      </w:docPartObj>
    </w:sdtPr>
    <w:sdtEndPr/>
    <w:sdtContent>
      <w:p w14:paraId="36F6FBED" w14:textId="671D1A7E" w:rsidR="00EA7058" w:rsidRDefault="00EA7058">
        <w:pPr>
          <w:pStyle w:val="Rodap"/>
          <w:jc w:val="right"/>
        </w:pPr>
        <w:r>
          <w:fldChar w:fldCharType="begin"/>
        </w:r>
        <w:r>
          <w:instrText>PAGE   \* MERGEFORMAT</w:instrText>
        </w:r>
        <w:r>
          <w:fldChar w:fldCharType="separate"/>
        </w:r>
        <w:r w:rsidR="00C00127">
          <w:rPr>
            <w:noProof/>
          </w:rPr>
          <w:t>6</w:t>
        </w:r>
        <w:r>
          <w:fldChar w:fldCharType="end"/>
        </w:r>
      </w:p>
    </w:sdtContent>
  </w:sdt>
  <w:p w14:paraId="3BBE0F69" w14:textId="6379CB7E" w:rsidR="00016E3F" w:rsidRDefault="00016E3F">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577270"/>
      <w:docPartObj>
        <w:docPartGallery w:val="Page Numbers (Bottom of Page)"/>
        <w:docPartUnique/>
      </w:docPartObj>
    </w:sdtPr>
    <w:sdtEndPr/>
    <w:sdtContent>
      <w:p w14:paraId="7DDA0477" w14:textId="77777777" w:rsidR="00016E3F" w:rsidRDefault="00016E3F">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48000" behindDoc="0" locked="0" layoutInCell="1" allowOverlap="1" wp14:anchorId="69889B64" wp14:editId="5252F1C8">
                  <wp:simplePos x="0" y="0"/>
                  <wp:positionH relativeFrom="page">
                    <wp:align>left</wp:align>
                  </wp:positionH>
                  <wp:positionV relativeFrom="paragraph">
                    <wp:posOffset>2067</wp:posOffset>
                  </wp:positionV>
                  <wp:extent cx="5603132" cy="45719"/>
                  <wp:effectExtent l="0" t="0" r="0" b="0"/>
                  <wp:wrapNone/>
                  <wp:docPr id="14"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12000505" id="Retângulo 14" o:spid="_x0000_s1026" style="position:absolute;margin-left:0;margin-top:.15pt;width:441.2pt;height:3.6pt;flip:y;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2FEA350E" w14:textId="77777777" w:rsidR="00016E3F" w:rsidRDefault="00016E3F">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382450"/>
      <w:docPartObj>
        <w:docPartGallery w:val="Page Numbers (Bottom of Page)"/>
        <w:docPartUnique/>
      </w:docPartObj>
    </w:sdtPr>
    <w:sdtEndPr/>
    <w:sdtContent>
      <w:p w14:paraId="08589F8A" w14:textId="4FFF86EE" w:rsidR="00EA7058" w:rsidRDefault="00EA7058">
        <w:pPr>
          <w:pStyle w:val="Rodap"/>
          <w:jc w:val="right"/>
        </w:pPr>
        <w:r>
          <w:fldChar w:fldCharType="begin"/>
        </w:r>
        <w:r>
          <w:instrText>PAGE   \* MERGEFORMAT</w:instrText>
        </w:r>
        <w:r>
          <w:fldChar w:fldCharType="separate"/>
        </w:r>
        <w:r w:rsidR="00C00127">
          <w:rPr>
            <w:noProof/>
          </w:rPr>
          <w:t>7</w:t>
        </w:r>
        <w:r>
          <w:fldChar w:fldCharType="end"/>
        </w:r>
      </w:p>
    </w:sdtContent>
  </w:sdt>
  <w:p w14:paraId="417F4129" w14:textId="5337D5F6" w:rsidR="00016E3F" w:rsidRDefault="00016E3F">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9116F" w14:textId="77777777" w:rsidR="00016E3F" w:rsidRDefault="00016E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962BB" w14:textId="77777777" w:rsidR="00016E3F" w:rsidRDefault="00016E3F" w:rsidP="001170F1">
      <w:pPr>
        <w:spacing w:after="0" w:line="240" w:lineRule="auto"/>
      </w:pPr>
      <w:r>
        <w:separator/>
      </w:r>
    </w:p>
  </w:footnote>
  <w:footnote w:type="continuationSeparator" w:id="0">
    <w:p w14:paraId="390B6C95" w14:textId="77777777" w:rsidR="00016E3F" w:rsidRDefault="00016E3F" w:rsidP="00117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12F5A" w14:textId="77777777" w:rsidR="00F62F95" w:rsidRDefault="00F62F95">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37CFB" w14:textId="76606F28" w:rsidR="00016E3F" w:rsidRDefault="0086399D">
    <w:pPr>
      <w:pStyle w:val="Cabealho"/>
    </w:pPr>
    <w:r>
      <w:rPr>
        <w:noProof/>
        <w:lang w:eastAsia="pt-BR"/>
      </w:rPr>
      <mc:AlternateContent>
        <mc:Choice Requires="wps">
          <w:drawing>
            <wp:anchor distT="0" distB="0" distL="114300" distR="114300" simplePos="0" relativeHeight="251689984" behindDoc="0" locked="0" layoutInCell="0" allowOverlap="1" wp14:anchorId="6C954F09" wp14:editId="7BA7E38F">
              <wp:simplePos x="0" y="190500"/>
              <wp:positionH relativeFrom="page">
                <wp:align>right</wp:align>
              </wp:positionH>
              <wp:positionV relativeFrom="page">
                <wp:align>top</wp:align>
              </wp:positionV>
              <wp:extent cx="7772400" cy="463550"/>
              <wp:effectExtent l="0" t="0" r="0" b="12700"/>
              <wp:wrapNone/>
              <wp:docPr id="22" name="MSIPCMe55e4f88bb7d477700631478" descr="{&quot;HashCode&quot;:344086827,&quot;Height&quot;:9999999.0,&quot;Width&quot;:9999999.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E7C344" w14:textId="3517529F" w:rsidR="0086399D"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C954F09" id="_x0000_t202" coordsize="21600,21600" o:spt="202" path="m,l,21600r21600,l21600,xe">
              <v:stroke joinstyle="miter"/>
              <v:path gradientshapeok="t" o:connecttype="rect"/>
            </v:shapetype>
            <v:shape id="MSIPCMe55e4f88bb7d477700631478" o:spid="_x0000_s1039" type="#_x0000_t202" alt="{&quot;HashCode&quot;:344086827,&quot;Height&quot;:9999999.0,&quot;Width&quot;:9999999.0,&quot;Placement&quot;:&quot;Header&quot;,&quot;Index&quot;:&quot;FirstPage&quot;,&quot;Section&quot;:5,&quot;Top&quot;:0.0,&quot;Left&quot;:0.0}" style="position:absolute;margin-left:560.8pt;margin-top:0;width:612pt;height:36.5pt;z-index:25168998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" o:allowincell="f" filled="f" stroked="f" strokeweight=".5pt">
              <v:textbox inset=",0,20pt,0">
                <w:txbxContent>
                  <w:p w14:paraId="7BE7C344" w14:textId="3517529F" w:rsidR="0086399D"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0DEE4" w14:textId="77777777" w:rsidR="00016E3F" w:rsidRDefault="00016E3F">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C49CE" w14:textId="755D3474" w:rsidR="00016E3F" w:rsidRPr="00992545" w:rsidRDefault="00C00127" w:rsidP="00187C45">
    <w:pPr>
      <w:ind w:left="708"/>
      <w:jc w:val="right"/>
    </w:pPr>
    <w:r>
      <w:rPr>
        <w:noProof/>
        <w:sz w:val="20"/>
        <w:szCs w:val="20"/>
        <w:lang w:eastAsia="pt-BR"/>
      </w:rPr>
      <mc:AlternateContent>
        <mc:Choice Requires="wps">
          <w:drawing>
            <wp:anchor distT="0" distB="0" distL="114300" distR="114300" simplePos="0" relativeHeight="251691008" behindDoc="0" locked="0" layoutInCell="0" allowOverlap="1" wp14:anchorId="13B23676" wp14:editId="78B222FB">
              <wp:simplePos x="0" y="0"/>
              <wp:positionH relativeFrom="page">
                <wp:align>right</wp:align>
              </wp:positionH>
              <wp:positionV relativeFrom="page">
                <wp:align>top</wp:align>
              </wp:positionV>
              <wp:extent cx="7772400" cy="463550"/>
              <wp:effectExtent l="0" t="0" r="0" b="12700"/>
              <wp:wrapNone/>
              <wp:docPr id="7" name="MSIPCM6a294368b04194a8abeaa2e5" descr="{&quot;HashCode&quot;:344086827,&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455818" w14:textId="6AA49970" w:rsidR="00C00127"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3B23676" id="_x0000_t202" coordsize="21600,21600" o:spt="202" path="m,l,21600r21600,l21600,xe">
              <v:stroke joinstyle="miter"/>
              <v:path gradientshapeok="t" o:connecttype="rect"/>
            </v:shapetype>
            <v:shape id="MSIPCM6a294368b04194a8abeaa2e5" o:spid="_x0000_s1040" type="#_x0000_t202" alt="{&quot;HashCode&quot;:344086827,&quot;Height&quot;:9999999.0,&quot;Width&quot;:9999999.0,&quot;Placement&quot;:&quot;Header&quot;,&quot;Index&quot;:&quot;Primary&quot;,&quot;Section&quot;:6,&quot;Top&quot;:0.0,&quot;Left&quot;:0.0}" style="position:absolute;left:0;text-align:left;margin-left:560.8pt;margin-top:0;width:612pt;height:36.5pt;z-index:25169100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" o:allowincell="f" filled="f" stroked="f" strokeweight=".5pt">
              <v:fill o:detectmouseclick="t"/>
              <v:textbox inset=",0,20pt,0">
                <w:txbxContent>
                  <w:p w14:paraId="2B455818" w14:textId="6AA49970" w:rsidR="00C00127"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v:textbox>
              <w10:wrap anchorx="page" anchory="page"/>
            </v:shape>
          </w:pict>
        </mc:Fallback>
      </mc:AlternateContent>
    </w:r>
    <w:r w:rsidR="00016E3F">
      <w:rPr>
        <w:noProof/>
        <w:sz w:val="20"/>
        <w:szCs w:val="20"/>
        <w:lang w:eastAsia="pt-BR"/>
      </w:rPr>
      <mc:AlternateContent>
        <mc:Choice Requires="wps">
          <w:drawing>
            <wp:anchor distT="0" distB="0" distL="114300" distR="114300" simplePos="0" relativeHeight="251679744" behindDoc="0" locked="0" layoutInCell="1" allowOverlap="1" wp14:anchorId="64885A98" wp14:editId="42A599DC">
              <wp:simplePos x="0" y="0"/>
              <wp:positionH relativeFrom="column">
                <wp:posOffset>6189328</wp:posOffset>
              </wp:positionH>
              <wp:positionV relativeFrom="paragraph">
                <wp:posOffset>-487079</wp:posOffset>
              </wp:positionV>
              <wp:extent cx="3629448" cy="402742"/>
              <wp:effectExtent l="0" t="0" r="0" b="0"/>
              <wp:wrapNone/>
              <wp:docPr id="51" name="Caixa de Texto 51"/>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5AAFEB45" w14:textId="77777777" w:rsidR="00016E3F" w:rsidRPr="00AF3549" w:rsidRDefault="00016E3F" w:rsidP="0017189F">
                          <w:pPr>
                            <w:jc w:val="right"/>
                          </w:pPr>
                          <w:r w:rsidRPr="002B7B96">
                            <w:rPr>
                              <w:rFonts w:cs="Arial"/>
                              <w:color w:val="FFFFFF" w:themeColor="background1"/>
                              <w:szCs w:val="18"/>
                            </w:rPr>
                            <w:t>Conso</w:t>
                          </w:r>
                          <w:r>
                            <w:rPr>
                              <w:rFonts w:cs="Arial"/>
                              <w:color w:val="FFFFFF" w:themeColor="background1"/>
                              <w:szCs w:val="18"/>
                            </w:rPr>
                            <w:t>lidated Financial Statements – 3</w:t>
                          </w:r>
                          <w:r>
                            <w:rPr>
                              <w:rFonts w:cs="Arial"/>
                              <w:color w:val="FFFFFF" w:themeColor="background1"/>
                              <w:szCs w:val="18"/>
                              <w:vertAlign w:val="superscript"/>
                            </w:rPr>
                            <w:t>rd</w:t>
                          </w:r>
                          <w:r w:rsidRPr="002B7B96">
                            <w:rPr>
                              <w:rFonts w:cs="Arial"/>
                              <w:color w:val="FFFFFF" w:themeColor="background1"/>
                              <w:szCs w:val="18"/>
                            </w:rPr>
                            <w:t xml:space="preserve"> </w:t>
                          </w:r>
                          <w:r>
                            <w:rPr>
                              <w:rFonts w:cs="Arial"/>
                              <w:color w:val="FFFFFF" w:themeColor="background1"/>
                              <w:szCs w:val="18"/>
                            </w:rPr>
                            <w:t>Quarter</w:t>
                          </w:r>
                          <w:r w:rsidRPr="002B7B96">
                            <w:rPr>
                              <w:rFonts w:cs="Arial"/>
                              <w:color w:val="FFFFFF" w:themeColor="background1"/>
                              <w:szCs w:val="18"/>
                            </w:rPr>
                            <w:t xml:space="preserve"> 202</w:t>
                          </w:r>
                          <w:r>
                            <w:rPr>
                              <w:rFonts w:cs="Arial"/>
                              <w:color w:val="FFFFFF" w:themeColor="background1"/>
                              <w:szCs w:val="18"/>
                            </w:rPr>
                            <w:t>2</w:t>
                          </w:r>
                          <w:r w:rsidRPr="00AF3549">
                            <w:rPr>
                              <w:rFonts w:cs="Arial"/>
                              <w:color w:val="FFFFFF" w:themeColor="background1"/>
                              <w:szCs w:val="18"/>
                            </w:rPr>
                            <w:br/>
                            <w:t>BB Seguridade Participações S.A.</w:t>
                          </w:r>
                        </w:p>
                        <w:p w14:paraId="29E1A75C" w14:textId="77777777" w:rsidR="00016E3F" w:rsidRPr="00AF3549" w:rsidRDefault="00016E3F"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85A98" id="Caixa de Texto 51" o:spid="_x0000_s1041" type="#_x0000_t202" style="position:absolute;left:0;text-align:left;margin-left:487.35pt;margin-top:-38.35pt;width:285.8pt;height:3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" filled="f" stroked="f" strokeweight=".5pt">
              <v:textbox>
                <w:txbxContent>
                  <w:p w14:paraId="5AAFEB45" w14:textId="77777777" w:rsidR="00016E3F" w:rsidRPr="00AF3549" w:rsidRDefault="00016E3F" w:rsidP="0017189F">
                    <w:pPr>
                      <w:jc w:val="right"/>
                    </w:pPr>
                    <w:r w:rsidRPr="002B7B96">
                      <w:rPr>
                        <w:rFonts w:cs="Arial"/>
                        <w:color w:val="FFFFFF" w:themeColor="background1"/>
                        <w:szCs w:val="18"/>
                      </w:rPr>
                      <w:t>Conso</w:t>
                    </w:r>
                    <w:r>
                      <w:rPr>
                        <w:rFonts w:cs="Arial"/>
                        <w:color w:val="FFFFFF" w:themeColor="background1"/>
                        <w:szCs w:val="18"/>
                      </w:rPr>
                      <w:t>lidated Financial Statements – 3</w:t>
                    </w:r>
                    <w:r>
                      <w:rPr>
                        <w:rFonts w:cs="Arial"/>
                        <w:color w:val="FFFFFF" w:themeColor="background1"/>
                        <w:szCs w:val="18"/>
                        <w:vertAlign w:val="superscript"/>
                      </w:rPr>
                      <w:t>rd</w:t>
                    </w:r>
                    <w:r w:rsidRPr="002B7B96">
                      <w:rPr>
                        <w:rFonts w:cs="Arial"/>
                        <w:color w:val="FFFFFF" w:themeColor="background1"/>
                        <w:szCs w:val="18"/>
                      </w:rPr>
                      <w:t xml:space="preserve"> </w:t>
                    </w:r>
                    <w:r>
                      <w:rPr>
                        <w:rFonts w:cs="Arial"/>
                        <w:color w:val="FFFFFF" w:themeColor="background1"/>
                        <w:szCs w:val="18"/>
                      </w:rPr>
                      <w:t>Quarter</w:t>
                    </w:r>
                    <w:r w:rsidRPr="002B7B96">
                      <w:rPr>
                        <w:rFonts w:cs="Arial"/>
                        <w:color w:val="FFFFFF" w:themeColor="background1"/>
                        <w:szCs w:val="18"/>
                      </w:rPr>
                      <w:t xml:space="preserve"> 202</w:t>
                    </w:r>
                    <w:r>
                      <w:rPr>
                        <w:rFonts w:cs="Arial"/>
                        <w:color w:val="FFFFFF" w:themeColor="background1"/>
                        <w:szCs w:val="18"/>
                      </w:rPr>
                      <w:t>2</w:t>
                    </w:r>
                    <w:r w:rsidRPr="00AF3549">
                      <w:rPr>
                        <w:rFonts w:cs="Arial"/>
                        <w:color w:val="FFFFFF" w:themeColor="background1"/>
                        <w:szCs w:val="18"/>
                      </w:rPr>
                      <w:br/>
                      <w:t>BB Seguridade Participações S.A.</w:t>
                    </w:r>
                  </w:p>
                  <w:p w14:paraId="29E1A75C" w14:textId="77777777" w:rsidR="00016E3F" w:rsidRPr="00AF3549" w:rsidRDefault="00016E3F" w:rsidP="0017189F">
                    <w:pPr>
                      <w:jc w:val="right"/>
                    </w:pPr>
                  </w:p>
                </w:txbxContent>
              </v:textbox>
            </v:shape>
          </w:pict>
        </mc:Fallback>
      </mc:AlternateContent>
    </w:r>
    <w:r w:rsidR="00016E3F" w:rsidRPr="00254D35">
      <w:rPr>
        <w:noProof/>
        <w:sz w:val="20"/>
        <w:szCs w:val="20"/>
        <w:lang w:eastAsia="pt-BR"/>
      </w:rPr>
      <mc:AlternateContent>
        <mc:Choice Requires="wps">
          <w:drawing>
            <wp:anchor distT="0" distB="0" distL="114300" distR="114300" simplePos="0" relativeHeight="251676672" behindDoc="0" locked="0" layoutInCell="1" allowOverlap="1" wp14:anchorId="05973C60" wp14:editId="660C58D2">
              <wp:simplePos x="0" y="0"/>
              <wp:positionH relativeFrom="page">
                <wp:posOffset>-1178011</wp:posOffset>
              </wp:positionH>
              <wp:positionV relativeFrom="paragraph">
                <wp:posOffset>-556861</wp:posOffset>
              </wp:positionV>
              <wp:extent cx="11887200" cy="527222"/>
              <wp:effectExtent l="0" t="0" r="0" b="6350"/>
              <wp:wrapNone/>
              <wp:docPr id="52" name="Retângulo 52"/>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50DE4079" w14:textId="77777777" w:rsidR="00016E3F" w:rsidRDefault="00016E3F"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73C60" id="Retângulo 52" o:spid="_x0000_s1042" style="position:absolute;left:0;text-align:left;margin-left:-92.75pt;margin-top:-43.85pt;width:13in;height:4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" fillcolor="#002d4b" stroked="f" strokeweight="1pt">
              <v:textbox>
                <w:txbxContent>
                  <w:p w14:paraId="50DE4079" w14:textId="77777777" w:rsidR="00016E3F" w:rsidRDefault="00016E3F" w:rsidP="00187C45">
                    <w:pPr>
                      <w:ind w:left="708"/>
                      <w:jc w:val="right"/>
                    </w:pPr>
                  </w:p>
                </w:txbxContent>
              </v:textbox>
              <w10:wrap anchorx="page"/>
            </v:rect>
          </w:pict>
        </mc:Fallback>
      </mc:AlternateContent>
    </w:r>
    <w:r w:rsidR="00016E3F" w:rsidRPr="005D303B">
      <w:rPr>
        <w:b/>
        <w:noProof/>
        <w:color w:val="1F4E79" w:themeColor="accent1" w:themeShade="80"/>
        <w:lang w:eastAsia="pt-BR"/>
      </w:rPr>
      <mc:AlternateContent>
        <mc:Choice Requires="wps">
          <w:drawing>
            <wp:anchor distT="0" distB="0" distL="114300" distR="114300" simplePos="0" relativeHeight="251677696" behindDoc="0" locked="0" layoutInCell="1" allowOverlap="1" wp14:anchorId="4A505092" wp14:editId="02B87092">
              <wp:simplePos x="0" y="0"/>
              <wp:positionH relativeFrom="page">
                <wp:posOffset>-720969</wp:posOffset>
              </wp:positionH>
              <wp:positionV relativeFrom="paragraph">
                <wp:posOffset>-48651</wp:posOffset>
              </wp:positionV>
              <wp:extent cx="11406505" cy="45719"/>
              <wp:effectExtent l="0" t="0" r="4445" b="0"/>
              <wp:wrapNone/>
              <wp:docPr id="53"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7A3EA392" id="Retângulo 14" o:spid="_x0000_s1026" style="position:absolute;margin-left:-56.75pt;margin-top:-3.85pt;width:898.15pt;height:3.6pt;flip:y;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" fillcolor="#f9dd16" stroked="f" strokeweight="1pt">
              <w10:wrap anchorx="page"/>
            </v:rect>
          </w:pict>
        </mc:Fallback>
      </mc:AlternateContent>
    </w:r>
    <w:r w:rsidR="00016E3F">
      <w:rPr>
        <w:noProof/>
        <w:sz w:val="20"/>
        <w:szCs w:val="20"/>
        <w:lang w:eastAsia="pt-BR"/>
      </w:rPr>
      <w:drawing>
        <wp:anchor distT="0" distB="0" distL="114300" distR="114300" simplePos="0" relativeHeight="251678720" behindDoc="0" locked="0" layoutInCell="1" allowOverlap="1" wp14:anchorId="73CE9CAA" wp14:editId="78C34350">
          <wp:simplePos x="0" y="0"/>
          <wp:positionH relativeFrom="margin">
            <wp:posOffset>-294957</wp:posOffset>
          </wp:positionH>
          <wp:positionV relativeFrom="page">
            <wp:posOffset>148590</wp:posOffset>
          </wp:positionV>
          <wp:extent cx="967740" cy="198755"/>
          <wp:effectExtent l="0" t="0" r="3810" b="0"/>
          <wp:wrapNone/>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C42D" w14:textId="6BF82B45" w:rsidR="00016E3F" w:rsidRDefault="00C00127">
    <w:pPr>
      <w:pStyle w:val="Cabealho"/>
    </w:pPr>
    <w:r>
      <w:rPr>
        <w:noProof/>
        <w:lang w:eastAsia="pt-BR"/>
      </w:rPr>
      <mc:AlternateContent>
        <mc:Choice Requires="wps">
          <w:drawing>
            <wp:anchor distT="0" distB="0" distL="114300" distR="114300" simplePos="0" relativeHeight="251692032" behindDoc="0" locked="0" layoutInCell="0" allowOverlap="1" wp14:anchorId="2AA0F020" wp14:editId="6FDDC66D">
              <wp:simplePos x="0" y="190500"/>
              <wp:positionH relativeFrom="page">
                <wp:align>right</wp:align>
              </wp:positionH>
              <wp:positionV relativeFrom="page">
                <wp:align>top</wp:align>
              </wp:positionV>
              <wp:extent cx="7772400" cy="463550"/>
              <wp:effectExtent l="0" t="0" r="0" b="12700"/>
              <wp:wrapNone/>
              <wp:docPr id="23" name="MSIPCMe88c4e938559df2af93f1ddb" descr="{&quot;HashCode&quot;:344086827,&quot;Height&quot;:9999999.0,&quot;Width&quot;:9999999.0,&quot;Placement&quot;:&quot;Head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84398" w14:textId="0D815C0A" w:rsidR="00C00127"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AA0F020" id="_x0000_t202" coordsize="21600,21600" o:spt="202" path="m,l,21600r21600,l21600,xe">
              <v:stroke joinstyle="miter"/>
              <v:path gradientshapeok="t" o:connecttype="rect"/>
            </v:shapetype>
            <v:shape id="MSIPCMe88c4e938559df2af93f1ddb" o:spid="_x0000_s1043" type="#_x0000_t202" alt="{&quot;HashCode&quot;:344086827,&quot;Height&quot;:9999999.0,&quot;Width&quot;:9999999.0,&quot;Placement&quot;:&quot;Header&quot;,&quot;Index&quot;:&quot;FirstPage&quot;,&quot;Section&quot;:6,&quot;Top&quot;:0.0,&quot;Left&quot;:0.0}" style="position:absolute;margin-left:560.8pt;margin-top:0;width:612pt;height:36.5pt;z-index:251692032;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" o:allowincell="f" filled="f" stroked="f" strokeweight=".5pt">
              <v:fill o:detectmouseclick="t"/>
              <v:textbox inset=",0,20pt,0">
                <w:txbxContent>
                  <w:p w14:paraId="00784398" w14:textId="0D815C0A" w:rsidR="00C00127"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D733E" w14:textId="77777777" w:rsidR="00016E3F" w:rsidRDefault="00016E3F">
    <w:pPr>
      <w:pStyle w:val="Cabealho"/>
    </w:pPr>
    <w:r>
      <w:rPr>
        <w:noProof/>
        <w:lang w:eastAsia="pt-BR"/>
      </w:rPr>
      <mc:AlternateContent>
        <mc:Choice Requires="wps">
          <w:drawing>
            <wp:anchor distT="0" distB="0" distL="114300" distR="114300" simplePos="0" relativeHeight="251625472" behindDoc="0" locked="0" layoutInCell="0" allowOverlap="1" wp14:anchorId="0E705CD6" wp14:editId="75FA4FB2">
              <wp:simplePos x="0" y="0"/>
              <wp:positionH relativeFrom="page">
                <wp:posOffset>0</wp:posOffset>
              </wp:positionH>
              <wp:positionV relativeFrom="page">
                <wp:posOffset>190500</wp:posOffset>
              </wp:positionV>
              <wp:extent cx="7560310" cy="266700"/>
              <wp:effectExtent l="0" t="0" r="0" b="0"/>
              <wp:wrapNone/>
              <wp:docPr id="11"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02000" w14:textId="77777777" w:rsidR="00016E3F" w:rsidRPr="00F10B26" w:rsidRDefault="00016E3F" w:rsidP="006451C7">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E705CD6" id="_x0000_t202" coordsize="21600,21600" o:spt="202" path="m,l,21600r21600,l21600,xe">
              <v:stroke joinstyle="miter"/>
              <v:path gradientshapeok="t" o:connecttype="rect"/>
            </v:shapetype>
            <v:shape id="MSIPCMafbe480880c78337ed6cc877" o:spid="_x0000_s1044" type="#_x0000_t202" alt="{&quot;HashCode&quot;:-1487292391,&quot;Height&quot;:841.0,&quot;Width&quot;:595.0,&quot;Placement&quot;:&quot;Header&quot;,&quot;Index&quot;:&quot;OddAndEven&quot;,&quot;Section&quot;:1,&quot;Top&quot;:0.0,&quot;Left&quot;:0.0}" style="position:absolute;margin-left:0;margin-top:15pt;width:595.3pt;height:21pt;z-index:2516254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" o:allowincell="f" filled="f" stroked="f" strokeweight=".5pt">
              <v:textbox inset=",0,20pt,0">
                <w:txbxContent>
                  <w:p w14:paraId="70902000" w14:textId="77777777" w:rsidR="00016E3F" w:rsidRPr="00F10B26" w:rsidRDefault="00016E3F" w:rsidP="006451C7">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38556" w14:textId="20183162" w:rsidR="00016E3F" w:rsidRPr="00992545" w:rsidRDefault="00016E3F" w:rsidP="00187C45">
    <w:pPr>
      <w:ind w:left="708"/>
      <w:jc w:val="right"/>
    </w:pPr>
    <w:r>
      <w:rPr>
        <w:noProof/>
        <w:sz w:val="20"/>
        <w:szCs w:val="20"/>
        <w:lang w:eastAsia="pt-BR"/>
      </w:rPr>
      <mc:AlternateContent>
        <mc:Choice Requires="wps">
          <w:drawing>
            <wp:anchor distT="0" distB="0" distL="114300" distR="114300" simplePos="0" relativeHeight="251683840" behindDoc="0" locked="0" layoutInCell="1" allowOverlap="1" wp14:anchorId="387F14E7" wp14:editId="1ED04558">
              <wp:simplePos x="0" y="0"/>
              <wp:positionH relativeFrom="column">
                <wp:posOffset>3091283</wp:posOffset>
              </wp:positionH>
              <wp:positionV relativeFrom="paragraph">
                <wp:posOffset>-487045</wp:posOffset>
              </wp:positionV>
              <wp:extent cx="3629448" cy="402742"/>
              <wp:effectExtent l="0" t="0" r="0" b="0"/>
              <wp:wrapNone/>
              <wp:docPr id="55" name="Caixa de Texto 55"/>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57CD9DB3" w14:textId="77777777" w:rsidR="00016E3F" w:rsidRPr="00AF3549" w:rsidRDefault="00016E3F" w:rsidP="0017189F">
                          <w:pPr>
                            <w:jc w:val="right"/>
                          </w:pPr>
                          <w:r w:rsidRPr="002B7B96">
                            <w:rPr>
                              <w:rFonts w:cs="Arial"/>
                              <w:color w:val="FFFFFF" w:themeColor="background1"/>
                              <w:szCs w:val="18"/>
                            </w:rPr>
                            <w:t>Conso</w:t>
                          </w:r>
                          <w:r>
                            <w:rPr>
                              <w:rFonts w:cs="Arial"/>
                              <w:color w:val="FFFFFF" w:themeColor="background1"/>
                              <w:szCs w:val="18"/>
                            </w:rPr>
                            <w:t>lidated Financial Statements – 3</w:t>
                          </w:r>
                          <w:r>
                            <w:rPr>
                              <w:rFonts w:cs="Arial"/>
                              <w:color w:val="FFFFFF" w:themeColor="background1"/>
                              <w:szCs w:val="18"/>
                              <w:vertAlign w:val="superscript"/>
                            </w:rPr>
                            <w:t>rd</w:t>
                          </w:r>
                          <w:r w:rsidRPr="002B7B96">
                            <w:rPr>
                              <w:rFonts w:cs="Arial"/>
                              <w:color w:val="FFFFFF" w:themeColor="background1"/>
                              <w:szCs w:val="18"/>
                            </w:rPr>
                            <w:t xml:space="preserve"> </w:t>
                          </w:r>
                          <w:r>
                            <w:rPr>
                              <w:rFonts w:cs="Arial"/>
                              <w:color w:val="FFFFFF" w:themeColor="background1"/>
                              <w:szCs w:val="18"/>
                            </w:rPr>
                            <w:t>Quarter</w:t>
                          </w:r>
                          <w:r w:rsidRPr="002B7B96">
                            <w:rPr>
                              <w:rFonts w:cs="Arial"/>
                              <w:color w:val="FFFFFF" w:themeColor="background1"/>
                              <w:szCs w:val="18"/>
                            </w:rPr>
                            <w:t xml:space="preserve"> 202</w:t>
                          </w:r>
                          <w:r>
                            <w:rPr>
                              <w:rFonts w:cs="Arial"/>
                              <w:color w:val="FFFFFF" w:themeColor="background1"/>
                              <w:szCs w:val="18"/>
                            </w:rPr>
                            <w:t>2</w:t>
                          </w:r>
                          <w:r w:rsidRPr="00AF3549">
                            <w:rPr>
                              <w:rFonts w:cs="Arial"/>
                              <w:color w:val="FFFFFF" w:themeColor="background1"/>
                              <w:szCs w:val="18"/>
                            </w:rPr>
                            <w:br/>
                            <w:t>BB Seguridade Participações S.A.</w:t>
                          </w:r>
                        </w:p>
                        <w:p w14:paraId="0627D1F8" w14:textId="77777777" w:rsidR="00016E3F" w:rsidRPr="00AF3549" w:rsidRDefault="00016E3F"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F14E7" id="_x0000_t202" coordsize="21600,21600" o:spt="202" path="m,l,21600r21600,l21600,xe">
              <v:stroke joinstyle="miter"/>
              <v:path gradientshapeok="t" o:connecttype="rect"/>
            </v:shapetype>
            <v:shape id="Caixa de Texto 55" o:spid="_x0000_s1045" type="#_x0000_t202" style="position:absolute;left:0;text-align:left;margin-left:243.4pt;margin-top:-38.35pt;width:285.8pt;height:3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" filled="f" stroked="f" strokeweight=".5pt">
              <v:textbox>
                <w:txbxContent>
                  <w:p w14:paraId="57CD9DB3" w14:textId="77777777" w:rsidR="00016E3F" w:rsidRPr="00AF3549" w:rsidRDefault="00016E3F" w:rsidP="0017189F">
                    <w:pPr>
                      <w:jc w:val="right"/>
                    </w:pPr>
                    <w:r w:rsidRPr="002B7B96">
                      <w:rPr>
                        <w:rFonts w:cs="Arial"/>
                        <w:color w:val="FFFFFF" w:themeColor="background1"/>
                        <w:szCs w:val="18"/>
                      </w:rPr>
                      <w:t>Conso</w:t>
                    </w:r>
                    <w:r>
                      <w:rPr>
                        <w:rFonts w:cs="Arial"/>
                        <w:color w:val="FFFFFF" w:themeColor="background1"/>
                        <w:szCs w:val="18"/>
                      </w:rPr>
                      <w:t>lidated Financial Statements – 3</w:t>
                    </w:r>
                    <w:r>
                      <w:rPr>
                        <w:rFonts w:cs="Arial"/>
                        <w:color w:val="FFFFFF" w:themeColor="background1"/>
                        <w:szCs w:val="18"/>
                        <w:vertAlign w:val="superscript"/>
                      </w:rPr>
                      <w:t>rd</w:t>
                    </w:r>
                    <w:r w:rsidRPr="002B7B96">
                      <w:rPr>
                        <w:rFonts w:cs="Arial"/>
                        <w:color w:val="FFFFFF" w:themeColor="background1"/>
                        <w:szCs w:val="18"/>
                      </w:rPr>
                      <w:t xml:space="preserve"> </w:t>
                    </w:r>
                    <w:r>
                      <w:rPr>
                        <w:rFonts w:cs="Arial"/>
                        <w:color w:val="FFFFFF" w:themeColor="background1"/>
                        <w:szCs w:val="18"/>
                      </w:rPr>
                      <w:t>Quarter</w:t>
                    </w:r>
                    <w:r w:rsidRPr="002B7B96">
                      <w:rPr>
                        <w:rFonts w:cs="Arial"/>
                        <w:color w:val="FFFFFF" w:themeColor="background1"/>
                        <w:szCs w:val="18"/>
                      </w:rPr>
                      <w:t xml:space="preserve"> 202</w:t>
                    </w:r>
                    <w:r>
                      <w:rPr>
                        <w:rFonts w:cs="Arial"/>
                        <w:color w:val="FFFFFF" w:themeColor="background1"/>
                        <w:szCs w:val="18"/>
                      </w:rPr>
                      <w:t>2</w:t>
                    </w:r>
                    <w:r w:rsidRPr="00AF3549">
                      <w:rPr>
                        <w:rFonts w:cs="Arial"/>
                        <w:color w:val="FFFFFF" w:themeColor="background1"/>
                        <w:szCs w:val="18"/>
                      </w:rPr>
                      <w:br/>
                      <w:t>BB Seguridade Participações S.A.</w:t>
                    </w:r>
                  </w:p>
                  <w:p w14:paraId="0627D1F8" w14:textId="77777777" w:rsidR="00016E3F" w:rsidRPr="00AF3549" w:rsidRDefault="00016E3F" w:rsidP="0017189F">
                    <w:pPr>
                      <w:jc w:val="right"/>
                    </w:pPr>
                  </w:p>
                </w:txbxContent>
              </v:textbox>
            </v:shape>
          </w:pict>
        </mc:Fallback>
      </mc:AlternateContent>
    </w:r>
    <w:r w:rsidRPr="00254D35">
      <w:rPr>
        <w:noProof/>
        <w:sz w:val="20"/>
        <w:szCs w:val="20"/>
        <w:lang w:eastAsia="pt-BR"/>
      </w:rPr>
      <mc:AlternateContent>
        <mc:Choice Requires="wps">
          <w:drawing>
            <wp:anchor distT="0" distB="0" distL="114300" distR="114300" simplePos="0" relativeHeight="251680768" behindDoc="0" locked="0" layoutInCell="1" allowOverlap="1" wp14:anchorId="1CAEC06A" wp14:editId="3701072D">
              <wp:simplePos x="0" y="0"/>
              <wp:positionH relativeFrom="page">
                <wp:posOffset>-1178011</wp:posOffset>
              </wp:positionH>
              <wp:positionV relativeFrom="paragraph">
                <wp:posOffset>-556861</wp:posOffset>
              </wp:positionV>
              <wp:extent cx="11887200" cy="527222"/>
              <wp:effectExtent l="0" t="0" r="0" b="6350"/>
              <wp:wrapNone/>
              <wp:docPr id="56" name="Retângulo 56"/>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0DC62765" w14:textId="77777777" w:rsidR="00016E3F" w:rsidRDefault="00016E3F"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EC06A" id="Retângulo 56" o:spid="_x0000_s1046" style="position:absolute;left:0;text-align:left;margin-left:-92.75pt;margin-top:-43.85pt;width:13in;height:4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" fillcolor="#002d4b" stroked="f" strokeweight="1pt">
              <v:textbox>
                <w:txbxContent>
                  <w:p w14:paraId="0DC62765" w14:textId="77777777" w:rsidR="00016E3F" w:rsidRDefault="00016E3F" w:rsidP="00187C45">
                    <w:pPr>
                      <w:ind w:left="708"/>
                      <w:jc w:val="right"/>
                    </w:pPr>
                  </w:p>
                </w:txbxContent>
              </v:textbox>
              <w10:wrap anchorx="page"/>
            </v:rect>
          </w:pict>
        </mc:Fallback>
      </mc:AlternateContent>
    </w:r>
    <w:r w:rsidRPr="005D303B">
      <w:rPr>
        <w:b/>
        <w:noProof/>
        <w:color w:val="1F4E79" w:themeColor="accent1" w:themeShade="80"/>
        <w:lang w:eastAsia="pt-BR"/>
      </w:rPr>
      <mc:AlternateContent>
        <mc:Choice Requires="wps">
          <w:drawing>
            <wp:anchor distT="0" distB="0" distL="114300" distR="114300" simplePos="0" relativeHeight="251681792" behindDoc="0" locked="0" layoutInCell="1" allowOverlap="1" wp14:anchorId="7F05CF6B" wp14:editId="3D7D2AC1">
              <wp:simplePos x="0" y="0"/>
              <wp:positionH relativeFrom="page">
                <wp:posOffset>-720969</wp:posOffset>
              </wp:positionH>
              <wp:positionV relativeFrom="paragraph">
                <wp:posOffset>-48651</wp:posOffset>
              </wp:positionV>
              <wp:extent cx="11406505" cy="45719"/>
              <wp:effectExtent l="0" t="0" r="4445" b="0"/>
              <wp:wrapNone/>
              <wp:docPr id="57"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21C22B21" id="Retângulo 14" o:spid="_x0000_s1026" style="position:absolute;margin-left:-56.75pt;margin-top:-3.85pt;width:898.15pt;height:3.6pt;flip:y;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" fillcolor="#f9dd16" stroked="f" strokeweight="1pt">
              <w10:wrap anchorx="page"/>
            </v:rect>
          </w:pict>
        </mc:Fallback>
      </mc:AlternateContent>
    </w:r>
    <w:r>
      <w:rPr>
        <w:noProof/>
        <w:sz w:val="20"/>
        <w:szCs w:val="20"/>
        <w:lang w:eastAsia="pt-BR"/>
      </w:rPr>
      <w:drawing>
        <wp:anchor distT="0" distB="0" distL="114300" distR="114300" simplePos="0" relativeHeight="251682816" behindDoc="0" locked="0" layoutInCell="1" allowOverlap="1" wp14:anchorId="38FB862B" wp14:editId="05DE0D0D">
          <wp:simplePos x="0" y="0"/>
          <wp:positionH relativeFrom="margin">
            <wp:posOffset>-294957</wp:posOffset>
          </wp:positionH>
          <wp:positionV relativeFrom="page">
            <wp:posOffset>148590</wp:posOffset>
          </wp:positionV>
          <wp:extent cx="967740" cy="198755"/>
          <wp:effectExtent l="0" t="0" r="3810" b="0"/>
          <wp:wrapNone/>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F4C6" w14:textId="0E57F89C" w:rsidR="00016E3F" w:rsidRPr="00147488" w:rsidRDefault="00016E3F" w:rsidP="006451C7">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27520" behindDoc="0" locked="0" layoutInCell="1" allowOverlap="1" wp14:anchorId="2EB89121" wp14:editId="32A76485">
          <wp:simplePos x="0" y="0"/>
          <wp:positionH relativeFrom="margin">
            <wp:posOffset>-447675</wp:posOffset>
          </wp:positionH>
          <wp:positionV relativeFrom="paragraph">
            <wp:posOffset>-353060</wp:posOffset>
          </wp:positionV>
          <wp:extent cx="1176020" cy="259080"/>
          <wp:effectExtent l="0" t="0" r="5080" b="7620"/>
          <wp:wrapNone/>
          <wp:docPr id="46"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26496" behindDoc="1" locked="0" layoutInCell="1" allowOverlap="1" wp14:anchorId="35015718" wp14:editId="5AC81004">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19" name="Retângulo 19"/>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BDB15" id="Retângulo 19" o:spid="_x0000_s1026" style="position:absolute;margin-left:0;margin-top:-42.75pt;width:594.75pt;height:51.8pt;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28544" behindDoc="0" locked="0" layoutInCell="1" allowOverlap="1" wp14:anchorId="6527BA6E" wp14:editId="481B5127">
              <wp:simplePos x="0" y="0"/>
              <wp:positionH relativeFrom="page">
                <wp:posOffset>0</wp:posOffset>
              </wp:positionH>
              <wp:positionV relativeFrom="paragraph">
                <wp:posOffset>77252</wp:posOffset>
              </wp:positionV>
              <wp:extent cx="9144000" cy="53340"/>
              <wp:effectExtent l="0" t="0" r="0" b="3810"/>
              <wp:wrapNone/>
              <wp:docPr id="20"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1236D6A0" id="Retângulo 14" o:spid="_x0000_s1026" style="position:absolute;margin-left:0;margin-top:6.1pt;width:10in;height:4.2pt;z-index:2516285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" fillcolor="#f5e500" stroked="f" strokeweight="1pt">
              <w10:wrap anchorx="page"/>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3CC9E" w14:textId="77777777" w:rsidR="00016E3F" w:rsidRDefault="00016E3F">
    <w:pPr>
      <w:pStyle w:val="Cabealho"/>
    </w:pPr>
    <w:r>
      <w:rPr>
        <w:noProof/>
        <w:lang w:eastAsia="pt-BR"/>
      </w:rPr>
      <mc:AlternateContent>
        <mc:Choice Requires="wps">
          <w:drawing>
            <wp:anchor distT="0" distB="0" distL="114300" distR="114300" simplePos="0" relativeHeight="251630592" behindDoc="0" locked="0" layoutInCell="0" allowOverlap="1" wp14:anchorId="2D22DDB4" wp14:editId="70C24788">
              <wp:simplePos x="0" y="0"/>
              <wp:positionH relativeFrom="page">
                <wp:posOffset>0</wp:posOffset>
              </wp:positionH>
              <wp:positionV relativeFrom="page">
                <wp:posOffset>190500</wp:posOffset>
              </wp:positionV>
              <wp:extent cx="7560310" cy="266700"/>
              <wp:effectExtent l="0" t="0" r="0" b="0"/>
              <wp:wrapNone/>
              <wp:docPr id="2"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001F07" w14:textId="77777777" w:rsidR="00016E3F" w:rsidRPr="00F10B26" w:rsidRDefault="00016E3F" w:rsidP="006451C7">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D22DDB4" id="_x0000_t202" coordsize="21600,21600" o:spt="202" path="m,l,21600r21600,l21600,xe">
              <v:stroke joinstyle="miter"/>
              <v:path gradientshapeok="t" o:connecttype="rect"/>
            </v:shapetype>
            <v:shape id="_x0000_s1047" type="#_x0000_t202" alt="{&quot;HashCode&quot;:-1487292391,&quot;Height&quot;:841.0,&quot;Width&quot;:595.0,&quot;Placement&quot;:&quot;Header&quot;,&quot;Index&quot;:&quot;OddAndEven&quot;,&quot;Section&quot;:1,&quot;Top&quot;:0.0,&quot;Left&quot;:0.0}" style="position:absolute;margin-left:0;margin-top:15pt;width:595.3pt;height:21pt;z-index:2516305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" o:allowincell="f" filled="f" stroked="f" strokeweight=".5pt">
              <v:textbox inset=",0,20pt,0">
                <w:txbxContent>
                  <w:p w14:paraId="6E001F07" w14:textId="77777777" w:rsidR="00016E3F" w:rsidRPr="00F10B26" w:rsidRDefault="00016E3F" w:rsidP="006451C7">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6DD9" w14:textId="684FE3B0" w:rsidR="00016E3F" w:rsidRPr="00147488" w:rsidRDefault="00016E3F" w:rsidP="006451C7">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46976" behindDoc="0" locked="0" layoutInCell="1" allowOverlap="1" wp14:anchorId="626EED77" wp14:editId="683F1993">
          <wp:simplePos x="0" y="0"/>
          <wp:positionH relativeFrom="margin">
            <wp:posOffset>-447675</wp:posOffset>
          </wp:positionH>
          <wp:positionV relativeFrom="paragraph">
            <wp:posOffset>-353060</wp:posOffset>
          </wp:positionV>
          <wp:extent cx="1176020" cy="259080"/>
          <wp:effectExtent l="0" t="0" r="5080" b="7620"/>
          <wp:wrapNone/>
          <wp:docPr id="47"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34688" behindDoc="1" locked="0" layoutInCell="1" allowOverlap="1" wp14:anchorId="083C9E4E" wp14:editId="57C50F44">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5" name="Retângulo 5"/>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A6ECF" id="Retângulo 5" o:spid="_x0000_s1026" style="position:absolute;margin-left:0;margin-top:-42.75pt;width:594.75pt;height:51.8pt;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57216" behindDoc="0" locked="0" layoutInCell="1" allowOverlap="1" wp14:anchorId="2B206BEF" wp14:editId="3DE78F00">
              <wp:simplePos x="0" y="0"/>
              <wp:positionH relativeFrom="page">
                <wp:posOffset>0</wp:posOffset>
              </wp:positionH>
              <wp:positionV relativeFrom="paragraph">
                <wp:posOffset>77252</wp:posOffset>
              </wp:positionV>
              <wp:extent cx="9144000" cy="53340"/>
              <wp:effectExtent l="0" t="0" r="0" b="3810"/>
              <wp:wrapNone/>
              <wp:docPr id="40"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0E67CBC5" id="Retângulo 14" o:spid="_x0000_s1026" style="position:absolute;margin-left:0;margin-top:6.1pt;width:10in;height:4.2pt;z-index:25165721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" fillcolor="#f5e500" stroked="f" strokeweight="1pt">
              <w10:wrap anchorx="page"/>
            </v:rect>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7DCEF" w14:textId="77777777" w:rsidR="00016E3F" w:rsidRDefault="00016E3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36955" w14:textId="5A152F4C" w:rsidR="00016E3F" w:rsidRPr="000D75D0" w:rsidRDefault="00016E3F" w:rsidP="000D75D0">
    <w:pPr>
      <w:pStyle w:val="Cabealho"/>
      <w:rPr>
        <w:sz w:val="2"/>
        <w:szCs w:val="2"/>
      </w:rPr>
    </w:pPr>
    <w:r>
      <w:rPr>
        <w:noProof/>
        <w:sz w:val="2"/>
        <w:szCs w:val="2"/>
        <w:lang w:eastAsia="pt-BR"/>
      </w:rPr>
      <mc:AlternateContent>
        <mc:Choice Requires="wps">
          <w:drawing>
            <wp:anchor distT="0" distB="0" distL="114300" distR="114300" simplePos="0" relativeHeight="251654144" behindDoc="0" locked="0" layoutInCell="0" allowOverlap="1" wp14:anchorId="79C46F51" wp14:editId="418CACDC">
              <wp:simplePos x="0" y="0"/>
              <wp:positionH relativeFrom="page">
                <wp:align>right</wp:align>
              </wp:positionH>
              <wp:positionV relativeFrom="page">
                <wp:align>top</wp:align>
              </wp:positionV>
              <wp:extent cx="7772400" cy="463550"/>
              <wp:effectExtent l="0" t="0" r="0" b="12700"/>
              <wp:wrapNone/>
              <wp:docPr id="6" name="MSIPCM8b0b46d99ac1637a7378d376" descr="{&quot;HashCode&quot;:34408682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C0946" w14:textId="32CA3D96" w:rsidR="00016E3F"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9C46F51" id="_x0000_t202" coordsize="21600,21600" o:spt="202" path="m,l,21600r21600,l21600,xe">
              <v:stroke joinstyle="miter"/>
              <v:path gradientshapeok="t" o:connecttype="rect"/>
            </v:shapetype>
            <v:shape id="MSIPCM8b0b46d99ac1637a7378d376" o:spid="_x0000_s1027" type="#_x0000_t202" alt="{&quot;HashCode&quot;:344086827,&quot;Height&quot;:9999999.0,&quot;Width&quot;:9999999.0,&quot;Placement&quot;:&quot;Header&quot;,&quot;Index&quot;:&quot;Primary&quot;,&quot;Section&quot;:1,&quot;Top&quot;:0.0,&quot;Left&quot;:0.0}" style="position:absolute;margin-left:560.8pt;margin-top:0;width:612pt;height:36.5pt;z-index:25165414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" o:allowincell="f" filled="f" stroked="f" strokeweight=".5pt">
              <v:textbox inset=",0,20pt,0">
                <w:txbxContent>
                  <w:p w14:paraId="1E7C0946" w14:textId="32CA3D96" w:rsidR="00016E3F"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4CA10" w14:textId="77777777" w:rsidR="00016E3F" w:rsidRDefault="00016E3F">
    <w:pPr>
      <w:pStyle w:val="Cabealho"/>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0E1B8" w14:textId="77777777" w:rsidR="00016E3F" w:rsidRDefault="00016E3F">
    <w:pPr>
      <w:pStyle w:val="Cabealho"/>
    </w:pPr>
    <w:r>
      <w:rPr>
        <w:noProof/>
        <w:lang w:eastAsia="pt-BR"/>
      </w:rPr>
      <mc:AlternateContent>
        <mc:Choice Requires="wps">
          <w:drawing>
            <wp:anchor distT="0" distB="0" distL="114300" distR="114300" simplePos="0" relativeHeight="251659264" behindDoc="0" locked="0" layoutInCell="0" allowOverlap="1" wp14:anchorId="36EECD92" wp14:editId="18111E8A">
              <wp:simplePos x="0" y="0"/>
              <wp:positionH relativeFrom="page">
                <wp:posOffset>0</wp:posOffset>
              </wp:positionH>
              <wp:positionV relativeFrom="page">
                <wp:posOffset>190500</wp:posOffset>
              </wp:positionV>
              <wp:extent cx="7560310" cy="266700"/>
              <wp:effectExtent l="0" t="0" r="0" b="0"/>
              <wp:wrapNone/>
              <wp:docPr id="75"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5056D" w14:textId="77777777" w:rsidR="00016E3F" w:rsidRPr="00F10B26" w:rsidRDefault="00016E3F" w:rsidP="00817069">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6EECD92" id="_x0000_t202" coordsize="21600,21600" o:spt="202" path="m,l,21600r21600,l21600,xe">
              <v:stroke joinstyle="miter"/>
              <v:path gradientshapeok="t" o:connecttype="rect"/>
            </v:shapetype>
            <v:shape id="_x0000_s1048" type="#_x0000_t202" alt="{&quot;HashCode&quot;:-1487292391,&quot;Height&quot;:841.0,&quot;Width&quot;:595.0,&quot;Placement&quot;:&quot;Header&quot;,&quot;Index&quot;:&quot;OddAndEven&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" o:allowincell="f" filled="f" stroked="f" strokeweight=".5pt">
              <v:textbox inset=",0,20pt,0">
                <w:txbxContent>
                  <w:p w14:paraId="4805056D" w14:textId="77777777" w:rsidR="00016E3F" w:rsidRPr="00F10B26" w:rsidRDefault="00016E3F" w:rsidP="00817069">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EBACB" w14:textId="031B2F23" w:rsidR="00016E3F" w:rsidRPr="00147488" w:rsidRDefault="00016E3F" w:rsidP="00817069">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69504" behindDoc="0" locked="0" layoutInCell="1" allowOverlap="1" wp14:anchorId="3388005C" wp14:editId="63CD46B5">
          <wp:simplePos x="0" y="0"/>
          <wp:positionH relativeFrom="margin">
            <wp:posOffset>-447675</wp:posOffset>
          </wp:positionH>
          <wp:positionV relativeFrom="paragraph">
            <wp:posOffset>-353060</wp:posOffset>
          </wp:positionV>
          <wp:extent cx="1176020" cy="259080"/>
          <wp:effectExtent l="0" t="0" r="5080" b="7620"/>
          <wp:wrapNone/>
          <wp:docPr id="113"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67456" behindDoc="1" locked="0" layoutInCell="1" allowOverlap="1" wp14:anchorId="46452CEF" wp14:editId="551E7EE5">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78" name="Retângulo 78"/>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AEA42" id="Retângulo 78" o:spid="_x0000_s1026" style="position:absolute;margin-left:0;margin-top:-42.75pt;width:594.75pt;height:51.8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70528" behindDoc="0" locked="0" layoutInCell="1" allowOverlap="1" wp14:anchorId="46827D70" wp14:editId="0DF6FBAC">
              <wp:simplePos x="0" y="0"/>
              <wp:positionH relativeFrom="page">
                <wp:posOffset>0</wp:posOffset>
              </wp:positionH>
              <wp:positionV relativeFrom="paragraph">
                <wp:posOffset>77252</wp:posOffset>
              </wp:positionV>
              <wp:extent cx="9144000" cy="53340"/>
              <wp:effectExtent l="0" t="0" r="0" b="3810"/>
              <wp:wrapNone/>
              <wp:docPr id="79"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1942D67B" id="Retângulo 14" o:spid="_x0000_s1026" style="position:absolute;margin-left:0;margin-top:6.1pt;width:10in;height:4.2pt;z-index:25167052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" fillcolor="#f5e500" stroked="f" strokeweight="1pt">
              <w10:wrap anchorx="page"/>
            </v:rect>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C03A6" w14:textId="77777777" w:rsidR="00016E3F" w:rsidRDefault="00016E3F" w:rsidP="00016E3F">
    <w:pPr>
      <w:pStyle w:val="Cabealho"/>
    </w:pPr>
  </w:p>
  <w:p w14:paraId="6AE4F076" w14:textId="2298B99E" w:rsidR="00016E3F" w:rsidRPr="00526CAE" w:rsidRDefault="00016E3F" w:rsidP="00016E3F">
    <w:pPr>
      <w:rPr>
        <w:sz w:val="2"/>
        <w:szCs w:val="2"/>
      </w:rPr>
    </w:pPr>
    <w:r>
      <w:rPr>
        <w:noProof/>
        <w:sz w:val="2"/>
        <w:szCs w:val="2"/>
        <w:lang w:eastAsia="pt-BR"/>
      </w:rPr>
      <w:drawing>
        <wp:anchor distT="0" distB="0" distL="114300" distR="114300" simplePos="0" relativeHeight="251684864" behindDoc="0" locked="1" layoutInCell="1" allowOverlap="1" wp14:anchorId="5200B210" wp14:editId="44B170A1">
          <wp:simplePos x="0" y="0"/>
          <wp:positionH relativeFrom="page">
            <wp:posOffset>720090</wp:posOffset>
          </wp:positionH>
          <wp:positionV relativeFrom="page">
            <wp:posOffset>359410</wp:posOffset>
          </wp:positionV>
          <wp:extent cx="1151890" cy="215900"/>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E331B" w14:textId="0A49BE94" w:rsidR="00016E3F" w:rsidRPr="00594A07" w:rsidRDefault="00016E3F" w:rsidP="00594A07">
    <w:pPr>
      <w:pStyle w:val="Cabealho"/>
      <w:tabs>
        <w:tab w:val="clear" w:pos="4252"/>
        <w:tab w:val="clear" w:pos="8504"/>
        <w:tab w:val="left" w:pos="2902"/>
        <w:tab w:val="left" w:pos="3690"/>
      </w:tabs>
    </w:pPr>
    <w:r w:rsidRPr="00523DF9">
      <w:rPr>
        <w:rFonts w:ascii="Verdana" w:hAnsi="Verdana"/>
        <w:noProof/>
        <w:sz w:val="11"/>
        <w:szCs w:val="11"/>
        <w:lang w:eastAsia="pt-BR"/>
      </w:rPr>
      <mc:AlternateContent>
        <mc:Choice Requires="wpg">
          <w:drawing>
            <wp:anchor distT="0" distB="0" distL="114300" distR="114300" simplePos="0" relativeHeight="251672576" behindDoc="0" locked="0" layoutInCell="1" allowOverlap="1" wp14:anchorId="6F13364A" wp14:editId="663AAD8C">
              <wp:simplePos x="0" y="0"/>
              <wp:positionH relativeFrom="page">
                <wp:posOffset>720090</wp:posOffset>
              </wp:positionH>
              <wp:positionV relativeFrom="page">
                <wp:posOffset>540385</wp:posOffset>
              </wp:positionV>
              <wp:extent cx="6472619" cy="1304925"/>
              <wp:effectExtent l="0" t="0" r="4445" b="9525"/>
              <wp:wrapNone/>
              <wp:docPr id="1" name="Group 1"/>
              <wp:cNvGraphicFramePr/>
              <a:graphic xmlns:a="http://schemas.openxmlformats.org/drawingml/2006/main">
                <a:graphicData uri="http://schemas.microsoft.com/office/word/2010/wordprocessingGroup">
                  <wpg:wgp>
                    <wpg:cNvGrpSpPr/>
                    <wpg:grpSpPr>
                      <a:xfrm>
                        <a:off x="0" y="0"/>
                        <a:ext cx="6472619" cy="1304925"/>
                        <a:chOff x="0" y="-1"/>
                        <a:chExt cx="6473369" cy="1304925"/>
                      </a:xfrm>
                    </wpg:grpSpPr>
                    <wps:wsp>
                      <wps:cNvPr id="3" name="Text Box 3"/>
                      <wps:cNvSpPr txBox="1"/>
                      <wps:spPr>
                        <a:xfrm>
                          <a:off x="4781369" y="-1"/>
                          <a:ext cx="1692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8AF53" w14:textId="77777777" w:rsidR="00016E3F" w:rsidRPr="003A66CB" w:rsidRDefault="00016E3F" w:rsidP="00594A07">
                            <w:pPr>
                              <w:spacing w:line="170" w:lineRule="atLeast"/>
                              <w:rPr>
                                <w:rFonts w:ascii="Calibri" w:eastAsia="Verdana" w:hAnsi="Calibri" w:cs="Calibri"/>
                                <w:sz w:val="14"/>
                                <w:szCs w:val="14"/>
                              </w:rPr>
                            </w:pPr>
                            <w:r w:rsidRPr="003A66CB">
                              <w:rPr>
                                <w:rFonts w:ascii="Calibri" w:eastAsia="Verdana" w:hAnsi="Calibri" w:cs="Calibri"/>
                                <w:sz w:val="14"/>
                                <w:szCs w:val="14"/>
                              </w:rPr>
                              <w:t>Deloitte Touche Tohmatsu</w:t>
                            </w:r>
                          </w:p>
                          <w:p w14:paraId="7A4AB008" w14:textId="77777777" w:rsidR="00016E3F" w:rsidRPr="003A66CB" w:rsidRDefault="00016E3F" w:rsidP="00594A07">
                            <w:pPr>
                              <w:spacing w:line="170" w:lineRule="atLeast"/>
                              <w:rPr>
                                <w:rFonts w:ascii="Calibri" w:eastAsia="Verdana" w:hAnsi="Calibri" w:cs="Calibri"/>
                                <w:sz w:val="14"/>
                                <w:szCs w:val="14"/>
                              </w:rPr>
                            </w:pPr>
                            <w:r w:rsidRPr="003A66CB">
                              <w:rPr>
                                <w:rFonts w:ascii="Calibri" w:eastAsia="Verdana" w:hAnsi="Calibri" w:cs="Calibri"/>
                                <w:sz w:val="14"/>
                                <w:szCs w:val="14"/>
                              </w:rPr>
                              <w:t>Setor Comercial Sul, Quadra 9,</w:t>
                            </w:r>
                            <w:r w:rsidRPr="003A66CB">
                              <w:rPr>
                                <w:rFonts w:ascii="Calibri" w:eastAsia="Verdana" w:hAnsi="Calibri" w:cs="Calibri"/>
                                <w:sz w:val="14"/>
                                <w:szCs w:val="14"/>
                              </w:rPr>
                              <w:br/>
                              <w:t>Torre A, Ed. Parque Cidade Corporate, Sala 1104</w:t>
                            </w:r>
                            <w:r w:rsidRPr="003A66CB">
                              <w:rPr>
                                <w:rFonts w:ascii="Calibri" w:eastAsia="Verdana" w:hAnsi="Calibri" w:cs="Calibri"/>
                                <w:sz w:val="14"/>
                                <w:szCs w:val="14"/>
                              </w:rPr>
                              <w:br/>
                              <w:t>70308-200 Brasília - DF</w:t>
                            </w:r>
                          </w:p>
                          <w:p w14:paraId="1E501B8B" w14:textId="77777777" w:rsidR="00016E3F" w:rsidRPr="003A66CB" w:rsidRDefault="00016E3F" w:rsidP="00594A07">
                            <w:pPr>
                              <w:spacing w:line="170" w:lineRule="atLeast"/>
                              <w:rPr>
                                <w:rFonts w:ascii="Calibri" w:eastAsia="Verdana" w:hAnsi="Calibri" w:cs="Calibri"/>
                                <w:sz w:val="14"/>
                                <w:szCs w:val="14"/>
                              </w:rPr>
                            </w:pPr>
                            <w:r w:rsidRPr="003A66CB">
                              <w:rPr>
                                <w:rFonts w:ascii="Calibri" w:eastAsia="Verdana" w:hAnsi="Calibri" w:cs="Calibri"/>
                                <w:sz w:val="14"/>
                                <w:szCs w:val="14"/>
                              </w:rPr>
                              <w:t>Brasil</w:t>
                            </w:r>
                          </w:p>
                          <w:p w14:paraId="023D680F" w14:textId="77777777" w:rsidR="00016E3F" w:rsidRPr="003A66CB" w:rsidRDefault="00016E3F" w:rsidP="00594A07">
                            <w:pPr>
                              <w:spacing w:line="170" w:lineRule="atLeast"/>
                              <w:rPr>
                                <w:rFonts w:ascii="Calibri" w:eastAsia="Verdana" w:hAnsi="Calibri" w:cs="Calibri"/>
                                <w:sz w:val="14"/>
                                <w:szCs w:val="14"/>
                              </w:rPr>
                            </w:pPr>
                          </w:p>
                          <w:p w14:paraId="08CDC2A5" w14:textId="77777777" w:rsidR="00016E3F" w:rsidRPr="003A66CB" w:rsidRDefault="00016E3F" w:rsidP="00594A07">
                            <w:pPr>
                              <w:spacing w:line="170" w:lineRule="atLeast"/>
                              <w:rPr>
                                <w:rFonts w:ascii="Calibri" w:eastAsia="Verdana" w:hAnsi="Calibri" w:cs="Calibri"/>
                                <w:sz w:val="14"/>
                                <w:szCs w:val="14"/>
                              </w:rPr>
                            </w:pPr>
                            <w:r w:rsidRPr="003A66CB">
                              <w:rPr>
                                <w:rFonts w:ascii="Calibri" w:eastAsia="Verdana" w:hAnsi="Calibri" w:cs="Calibri"/>
                                <w:sz w:val="14"/>
                                <w:szCs w:val="14"/>
                              </w:rPr>
                              <w:t>Tel.: + 55 (61) 3224-3924</w:t>
                            </w:r>
                          </w:p>
                          <w:p w14:paraId="58B0FA73" w14:textId="77777777" w:rsidR="00016E3F" w:rsidRPr="003A66CB" w:rsidRDefault="00016E3F" w:rsidP="00594A07">
                            <w:pPr>
                              <w:spacing w:line="170" w:lineRule="atLeast"/>
                              <w:rPr>
                                <w:rFonts w:ascii="Calibri" w:eastAsia="Verdana" w:hAnsi="Calibri" w:cs="Calibri"/>
                                <w:sz w:val="14"/>
                                <w:szCs w:val="14"/>
                              </w:rPr>
                            </w:pPr>
                            <w:r w:rsidRPr="003A66CB">
                              <w:rPr>
                                <w:rFonts w:ascii="Calibri" w:eastAsia="Verdana" w:hAnsi="Calibri" w:cs="Calibri"/>
                                <w:sz w:val="14"/>
                                <w:szCs w:val="14"/>
                              </w:rPr>
                              <w:t>Fax: + 55 (61) 3226-6087</w:t>
                            </w:r>
                          </w:p>
                          <w:p w14:paraId="1884FBB1" w14:textId="77777777" w:rsidR="00016E3F" w:rsidRPr="00E8567E" w:rsidRDefault="00C00127" w:rsidP="00594A07">
                            <w:pPr>
                              <w:spacing w:line="170" w:lineRule="atLeast"/>
                              <w:rPr>
                                <w:rFonts w:ascii="Calibri" w:eastAsia="Verdana" w:hAnsi="Calibri" w:cs="Calibri"/>
                                <w:sz w:val="14"/>
                                <w:szCs w:val="14"/>
                              </w:rPr>
                            </w:pPr>
                            <w:hyperlink r:id="rId1" w:history="1">
                              <w:r w:rsidR="00016E3F" w:rsidRPr="00E8567E">
                                <w:rPr>
                                  <w:rStyle w:val="Hyperlink"/>
                                  <w:rFonts w:ascii="Calibri" w:eastAsia="Verdana" w:hAnsi="Calibri" w:cs="Calibri"/>
                                  <w:sz w:val="14"/>
                                  <w:szCs w:val="14"/>
                                </w:rPr>
                                <w:t>www.deloitte.com.br</w:t>
                              </w:r>
                            </w:hyperlink>
                          </w:p>
                          <w:p w14:paraId="40B86B66" w14:textId="77777777" w:rsidR="00016E3F" w:rsidRPr="003A66CB" w:rsidRDefault="00016E3F" w:rsidP="00594A07">
                            <w:pPr>
                              <w:spacing w:line="170" w:lineRule="atLeast"/>
                              <w:rPr>
                                <w:rFonts w:ascii="Calibri" w:eastAsia="Verdana" w:hAnsi="Calibri" w:cs="Calibr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1980" cy="348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13364A" id="Group 1" o:spid="_x0000_s1049" style="position:absolute;margin-left:56.7pt;margin-top:42.55pt;width:509.65pt;height:102.75pt;z-index:251672576;mso-position-horizontal-relative:page;mso-position-vertical-relative:page;mso-width-relative:margin;mso-height-relative:margin" coordorigin="" coordsize="64733,1304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">
              <v:shapetype id="_x0000_t202" coordsize="21600,21600" o:spt="202" path="m,l,21600r21600,l21600,xe">
                <v:stroke joinstyle="miter"/>
                <v:path gradientshapeok="t" o:connecttype="rect"/>
              </v:shapetype>
              <v:shape id="Text Box 3" o:spid="_x0000_s1050" type="#_x0000_t202" style="position:absolute;left:47813;width:16920;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1958AF53" w14:textId="77777777" w:rsidR="00016E3F" w:rsidRPr="003A66CB" w:rsidRDefault="00016E3F" w:rsidP="00594A07">
                      <w:pPr>
                        <w:spacing w:line="170" w:lineRule="atLeast"/>
                        <w:rPr>
                          <w:rFonts w:ascii="Calibri" w:eastAsia="Verdana" w:hAnsi="Calibri" w:cs="Calibri"/>
                          <w:sz w:val="14"/>
                          <w:szCs w:val="14"/>
                        </w:rPr>
                      </w:pPr>
                      <w:r w:rsidRPr="003A66CB">
                        <w:rPr>
                          <w:rFonts w:ascii="Calibri" w:eastAsia="Verdana" w:hAnsi="Calibri" w:cs="Calibri"/>
                          <w:sz w:val="14"/>
                          <w:szCs w:val="14"/>
                        </w:rPr>
                        <w:t>Deloitte Touche Tohmatsu</w:t>
                      </w:r>
                    </w:p>
                    <w:p w14:paraId="7A4AB008" w14:textId="77777777" w:rsidR="00016E3F" w:rsidRPr="003A66CB" w:rsidRDefault="00016E3F" w:rsidP="00594A07">
                      <w:pPr>
                        <w:spacing w:line="170" w:lineRule="atLeast"/>
                        <w:rPr>
                          <w:rFonts w:ascii="Calibri" w:eastAsia="Verdana" w:hAnsi="Calibri" w:cs="Calibri"/>
                          <w:sz w:val="14"/>
                          <w:szCs w:val="14"/>
                        </w:rPr>
                      </w:pPr>
                      <w:r w:rsidRPr="003A66CB">
                        <w:rPr>
                          <w:rFonts w:ascii="Calibri" w:eastAsia="Verdana" w:hAnsi="Calibri" w:cs="Calibri"/>
                          <w:sz w:val="14"/>
                          <w:szCs w:val="14"/>
                        </w:rPr>
                        <w:t>Setor Comercial Sul, Quadra 9,</w:t>
                      </w:r>
                      <w:r w:rsidRPr="003A66CB">
                        <w:rPr>
                          <w:rFonts w:ascii="Calibri" w:eastAsia="Verdana" w:hAnsi="Calibri" w:cs="Calibri"/>
                          <w:sz w:val="14"/>
                          <w:szCs w:val="14"/>
                        </w:rPr>
                        <w:br/>
                        <w:t>Torre A, Ed. Parque Cidade Corporate, Sala 1104</w:t>
                      </w:r>
                      <w:r w:rsidRPr="003A66CB">
                        <w:rPr>
                          <w:rFonts w:ascii="Calibri" w:eastAsia="Verdana" w:hAnsi="Calibri" w:cs="Calibri"/>
                          <w:sz w:val="14"/>
                          <w:szCs w:val="14"/>
                        </w:rPr>
                        <w:br/>
                        <w:t>70308-200 Brasília - DF</w:t>
                      </w:r>
                    </w:p>
                    <w:p w14:paraId="1E501B8B" w14:textId="77777777" w:rsidR="00016E3F" w:rsidRPr="003A66CB" w:rsidRDefault="00016E3F" w:rsidP="00594A07">
                      <w:pPr>
                        <w:spacing w:line="170" w:lineRule="atLeast"/>
                        <w:rPr>
                          <w:rFonts w:ascii="Calibri" w:eastAsia="Verdana" w:hAnsi="Calibri" w:cs="Calibri"/>
                          <w:sz w:val="14"/>
                          <w:szCs w:val="14"/>
                        </w:rPr>
                      </w:pPr>
                      <w:r w:rsidRPr="003A66CB">
                        <w:rPr>
                          <w:rFonts w:ascii="Calibri" w:eastAsia="Verdana" w:hAnsi="Calibri" w:cs="Calibri"/>
                          <w:sz w:val="14"/>
                          <w:szCs w:val="14"/>
                        </w:rPr>
                        <w:t>Brasil</w:t>
                      </w:r>
                    </w:p>
                    <w:p w14:paraId="023D680F" w14:textId="77777777" w:rsidR="00016E3F" w:rsidRPr="003A66CB" w:rsidRDefault="00016E3F" w:rsidP="00594A07">
                      <w:pPr>
                        <w:spacing w:line="170" w:lineRule="atLeast"/>
                        <w:rPr>
                          <w:rFonts w:ascii="Calibri" w:eastAsia="Verdana" w:hAnsi="Calibri" w:cs="Calibri"/>
                          <w:sz w:val="14"/>
                          <w:szCs w:val="14"/>
                        </w:rPr>
                      </w:pPr>
                    </w:p>
                    <w:p w14:paraId="08CDC2A5" w14:textId="77777777" w:rsidR="00016E3F" w:rsidRPr="003A66CB" w:rsidRDefault="00016E3F" w:rsidP="00594A07">
                      <w:pPr>
                        <w:spacing w:line="170" w:lineRule="atLeast"/>
                        <w:rPr>
                          <w:rFonts w:ascii="Calibri" w:eastAsia="Verdana" w:hAnsi="Calibri" w:cs="Calibri"/>
                          <w:sz w:val="14"/>
                          <w:szCs w:val="14"/>
                        </w:rPr>
                      </w:pPr>
                      <w:r w:rsidRPr="003A66CB">
                        <w:rPr>
                          <w:rFonts w:ascii="Calibri" w:eastAsia="Verdana" w:hAnsi="Calibri" w:cs="Calibri"/>
                          <w:sz w:val="14"/>
                          <w:szCs w:val="14"/>
                        </w:rPr>
                        <w:t>Tel.: + 55 (61) 3224-3924</w:t>
                      </w:r>
                    </w:p>
                    <w:p w14:paraId="58B0FA73" w14:textId="77777777" w:rsidR="00016E3F" w:rsidRPr="003A66CB" w:rsidRDefault="00016E3F" w:rsidP="00594A07">
                      <w:pPr>
                        <w:spacing w:line="170" w:lineRule="atLeast"/>
                        <w:rPr>
                          <w:rFonts w:ascii="Calibri" w:eastAsia="Verdana" w:hAnsi="Calibri" w:cs="Calibri"/>
                          <w:sz w:val="14"/>
                          <w:szCs w:val="14"/>
                        </w:rPr>
                      </w:pPr>
                      <w:r w:rsidRPr="003A66CB">
                        <w:rPr>
                          <w:rFonts w:ascii="Calibri" w:eastAsia="Verdana" w:hAnsi="Calibri" w:cs="Calibri"/>
                          <w:sz w:val="14"/>
                          <w:szCs w:val="14"/>
                        </w:rPr>
                        <w:t>Fax: + 55 (61) 3226-6087</w:t>
                      </w:r>
                    </w:p>
                    <w:p w14:paraId="1884FBB1" w14:textId="77777777" w:rsidR="00016E3F" w:rsidRPr="00E8567E" w:rsidRDefault="00C00127" w:rsidP="00594A07">
                      <w:pPr>
                        <w:spacing w:line="170" w:lineRule="atLeast"/>
                        <w:rPr>
                          <w:rFonts w:ascii="Calibri" w:eastAsia="Verdana" w:hAnsi="Calibri" w:cs="Calibri"/>
                          <w:sz w:val="14"/>
                          <w:szCs w:val="14"/>
                        </w:rPr>
                      </w:pPr>
                      <w:hyperlink r:id="rId3" w:history="1">
                        <w:r w:rsidR="00016E3F" w:rsidRPr="00E8567E">
                          <w:rPr>
                            <w:rStyle w:val="Hyperlink"/>
                            <w:rFonts w:ascii="Calibri" w:eastAsia="Verdana" w:hAnsi="Calibri" w:cs="Calibri"/>
                            <w:sz w:val="14"/>
                            <w:szCs w:val="14"/>
                          </w:rPr>
                          <w:t>www.deloitte.com.br</w:t>
                        </w:r>
                      </w:hyperlink>
                    </w:p>
                    <w:p w14:paraId="40B86B66" w14:textId="77777777" w:rsidR="00016E3F" w:rsidRPr="003A66CB" w:rsidRDefault="00016E3F" w:rsidP="00594A07">
                      <w:pPr>
                        <w:spacing w:line="170" w:lineRule="atLeast"/>
                        <w:rPr>
                          <w:rFonts w:ascii="Calibri" w:eastAsia="Verdana" w:hAnsi="Calibri" w:cs="Calibri"/>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51"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">
                <v:imagedata r:id="rId4" o:title=""/>
                <v:path arrowok="t"/>
              </v:shape>
              <w10:wrap anchorx="page" anchory="page"/>
            </v:group>
          </w:pict>
        </mc:Fallback>
      </mc:AlternateContent>
    </w:r>
    <w:r>
      <w:tab/>
    </w:r>
    <w:r>
      <w:tab/>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C63A1" w14:textId="637F3C85" w:rsidR="00016E3F" w:rsidRPr="00016E3F" w:rsidRDefault="00016E3F" w:rsidP="00016E3F">
    <w:pPr>
      <w:pStyle w:val="Cabealho"/>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FC4BD" w14:textId="77777777" w:rsidR="00DE22DA" w:rsidRPr="00594A07" w:rsidRDefault="00DE22DA" w:rsidP="00594A07">
    <w:pPr>
      <w:pStyle w:val="Cabealho"/>
      <w:tabs>
        <w:tab w:val="clear" w:pos="4252"/>
        <w:tab w:val="clear" w:pos="8504"/>
        <w:tab w:val="left" w:pos="2902"/>
        <w:tab w:val="left" w:pos="3690"/>
      </w:tabs>
    </w:pPr>
    <w:r w:rsidRPr="00523DF9">
      <w:rPr>
        <w:rFonts w:ascii="Verdana" w:hAnsi="Verdana"/>
        <w:noProof/>
        <w:sz w:val="11"/>
        <w:szCs w:val="11"/>
        <w:lang w:eastAsia="pt-BR"/>
      </w:rPr>
      <mc:AlternateContent>
        <mc:Choice Requires="wpg">
          <w:drawing>
            <wp:anchor distT="0" distB="0" distL="114300" distR="114300" simplePos="0" relativeHeight="251666432" behindDoc="0" locked="0" layoutInCell="1" allowOverlap="1" wp14:anchorId="2A3B7BDA" wp14:editId="7420C4A0">
              <wp:simplePos x="0" y="0"/>
              <wp:positionH relativeFrom="page">
                <wp:posOffset>720090</wp:posOffset>
              </wp:positionH>
              <wp:positionV relativeFrom="page">
                <wp:posOffset>540385</wp:posOffset>
              </wp:positionV>
              <wp:extent cx="6472619" cy="1304925"/>
              <wp:effectExtent l="0" t="0" r="4445" b="9525"/>
              <wp:wrapNone/>
              <wp:docPr id="33" name="Group 1"/>
              <wp:cNvGraphicFramePr/>
              <a:graphic xmlns:a="http://schemas.openxmlformats.org/drawingml/2006/main">
                <a:graphicData uri="http://schemas.microsoft.com/office/word/2010/wordprocessingGroup">
                  <wpg:wgp>
                    <wpg:cNvGrpSpPr/>
                    <wpg:grpSpPr>
                      <a:xfrm>
                        <a:off x="0" y="0"/>
                        <a:ext cx="6472619" cy="1304925"/>
                        <a:chOff x="0" y="-1"/>
                        <a:chExt cx="6473369" cy="1304925"/>
                      </a:xfrm>
                    </wpg:grpSpPr>
                    <wps:wsp>
                      <wps:cNvPr id="34" name="Text Box 3"/>
                      <wps:cNvSpPr txBox="1"/>
                      <wps:spPr>
                        <a:xfrm>
                          <a:off x="4781369" y="-1"/>
                          <a:ext cx="1692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8EFEB" w14:textId="77777777" w:rsidR="00DE22DA" w:rsidRPr="003A66CB" w:rsidRDefault="00DE22DA" w:rsidP="00DE22DA">
                            <w:pPr>
                              <w:spacing w:after="0" w:line="170" w:lineRule="atLeast"/>
                              <w:rPr>
                                <w:rFonts w:ascii="Calibri" w:eastAsia="Verdana" w:hAnsi="Calibri" w:cs="Calibri"/>
                                <w:sz w:val="14"/>
                                <w:szCs w:val="14"/>
                              </w:rPr>
                            </w:pPr>
                            <w:r w:rsidRPr="003A66CB">
                              <w:rPr>
                                <w:rFonts w:ascii="Calibri" w:eastAsia="Verdana" w:hAnsi="Calibri" w:cs="Calibri"/>
                                <w:sz w:val="14"/>
                                <w:szCs w:val="14"/>
                              </w:rPr>
                              <w:t>Deloitte Touche Tohmatsu</w:t>
                            </w:r>
                          </w:p>
                          <w:p w14:paraId="0708DED2" w14:textId="77777777" w:rsidR="00DE22DA" w:rsidRPr="003A66CB" w:rsidRDefault="00DE22DA" w:rsidP="00DE22DA">
                            <w:pPr>
                              <w:spacing w:after="0" w:line="170" w:lineRule="atLeast"/>
                              <w:rPr>
                                <w:rFonts w:ascii="Calibri" w:eastAsia="Verdana" w:hAnsi="Calibri" w:cs="Calibri"/>
                                <w:sz w:val="14"/>
                                <w:szCs w:val="14"/>
                              </w:rPr>
                            </w:pPr>
                            <w:r w:rsidRPr="003A66CB">
                              <w:rPr>
                                <w:rFonts w:ascii="Calibri" w:eastAsia="Verdana" w:hAnsi="Calibri" w:cs="Calibri"/>
                                <w:sz w:val="14"/>
                                <w:szCs w:val="14"/>
                              </w:rPr>
                              <w:t>Setor Comercial Sul, Quadra 9,</w:t>
                            </w:r>
                            <w:r w:rsidRPr="003A66CB">
                              <w:rPr>
                                <w:rFonts w:ascii="Calibri" w:eastAsia="Verdana" w:hAnsi="Calibri" w:cs="Calibri"/>
                                <w:sz w:val="14"/>
                                <w:szCs w:val="14"/>
                              </w:rPr>
                              <w:br/>
                              <w:t>Torre A, Ed. Parque Cidade Corporate, Sala 1104</w:t>
                            </w:r>
                            <w:r w:rsidRPr="003A66CB">
                              <w:rPr>
                                <w:rFonts w:ascii="Calibri" w:eastAsia="Verdana" w:hAnsi="Calibri" w:cs="Calibri"/>
                                <w:sz w:val="14"/>
                                <w:szCs w:val="14"/>
                              </w:rPr>
                              <w:br/>
                              <w:t>70308-200 Brasília - DF</w:t>
                            </w:r>
                          </w:p>
                          <w:p w14:paraId="7A58C699" w14:textId="77777777" w:rsidR="00DE22DA" w:rsidRPr="003A66CB" w:rsidRDefault="00DE22DA" w:rsidP="00DE22DA">
                            <w:pPr>
                              <w:spacing w:after="0" w:line="170" w:lineRule="atLeast"/>
                              <w:rPr>
                                <w:rFonts w:ascii="Calibri" w:eastAsia="Verdana" w:hAnsi="Calibri" w:cs="Calibri"/>
                                <w:sz w:val="14"/>
                                <w:szCs w:val="14"/>
                              </w:rPr>
                            </w:pPr>
                            <w:r w:rsidRPr="003A66CB">
                              <w:rPr>
                                <w:rFonts w:ascii="Calibri" w:eastAsia="Verdana" w:hAnsi="Calibri" w:cs="Calibri"/>
                                <w:sz w:val="14"/>
                                <w:szCs w:val="14"/>
                              </w:rPr>
                              <w:t>Brasil</w:t>
                            </w:r>
                          </w:p>
                          <w:p w14:paraId="3AC7D125" w14:textId="77777777" w:rsidR="00DE22DA" w:rsidRPr="003A66CB" w:rsidRDefault="00DE22DA" w:rsidP="00DE22DA">
                            <w:pPr>
                              <w:spacing w:after="0" w:line="170" w:lineRule="atLeast"/>
                              <w:rPr>
                                <w:rFonts w:ascii="Calibri" w:eastAsia="Verdana" w:hAnsi="Calibri" w:cs="Calibri"/>
                                <w:sz w:val="14"/>
                                <w:szCs w:val="14"/>
                              </w:rPr>
                            </w:pPr>
                          </w:p>
                          <w:p w14:paraId="1EAF5222" w14:textId="77777777" w:rsidR="00DE22DA" w:rsidRPr="003A66CB" w:rsidRDefault="00DE22DA" w:rsidP="00DE22DA">
                            <w:pPr>
                              <w:spacing w:after="0" w:line="170" w:lineRule="atLeast"/>
                              <w:rPr>
                                <w:rFonts w:ascii="Calibri" w:eastAsia="Verdana" w:hAnsi="Calibri" w:cs="Calibri"/>
                                <w:sz w:val="14"/>
                                <w:szCs w:val="14"/>
                              </w:rPr>
                            </w:pPr>
                            <w:r w:rsidRPr="003A66CB">
                              <w:rPr>
                                <w:rFonts w:ascii="Calibri" w:eastAsia="Verdana" w:hAnsi="Calibri" w:cs="Calibri"/>
                                <w:sz w:val="14"/>
                                <w:szCs w:val="14"/>
                              </w:rPr>
                              <w:t>Tel.: + 55 (61) 3224-3924</w:t>
                            </w:r>
                          </w:p>
                          <w:p w14:paraId="46EEA616" w14:textId="77777777" w:rsidR="00DE22DA" w:rsidRPr="003A66CB" w:rsidRDefault="00DE22DA" w:rsidP="00594A07">
                            <w:pPr>
                              <w:spacing w:line="170" w:lineRule="atLeast"/>
                              <w:rPr>
                                <w:rFonts w:ascii="Calibri" w:eastAsia="Verdana" w:hAnsi="Calibri" w:cs="Calibri"/>
                                <w:sz w:val="14"/>
                                <w:szCs w:val="14"/>
                              </w:rPr>
                            </w:pPr>
                            <w:r w:rsidRPr="003A66CB">
                              <w:rPr>
                                <w:rFonts w:ascii="Calibri" w:eastAsia="Verdana" w:hAnsi="Calibri" w:cs="Calibri"/>
                                <w:sz w:val="14"/>
                                <w:szCs w:val="14"/>
                              </w:rPr>
                              <w:t>Fax: + 55 (61) 3226-6087</w:t>
                            </w:r>
                          </w:p>
                          <w:p w14:paraId="4C667BA0" w14:textId="77777777" w:rsidR="00DE22DA" w:rsidRPr="00E8567E" w:rsidRDefault="00C00127" w:rsidP="00594A07">
                            <w:pPr>
                              <w:spacing w:line="170" w:lineRule="atLeast"/>
                              <w:rPr>
                                <w:rFonts w:ascii="Calibri" w:eastAsia="Verdana" w:hAnsi="Calibri" w:cs="Calibri"/>
                                <w:sz w:val="14"/>
                                <w:szCs w:val="14"/>
                              </w:rPr>
                            </w:pPr>
                            <w:hyperlink r:id="rId1" w:history="1">
                              <w:r w:rsidR="00DE22DA" w:rsidRPr="00E8567E">
                                <w:rPr>
                                  <w:rStyle w:val="Hyperlink"/>
                                  <w:rFonts w:ascii="Calibri" w:eastAsia="Verdana" w:hAnsi="Calibri" w:cs="Calibri"/>
                                  <w:sz w:val="14"/>
                                  <w:szCs w:val="14"/>
                                </w:rPr>
                                <w:t>www.deloitte.com.br</w:t>
                              </w:r>
                            </w:hyperlink>
                          </w:p>
                          <w:p w14:paraId="12A1769B" w14:textId="77777777" w:rsidR="00DE22DA" w:rsidRPr="003A66CB" w:rsidRDefault="00DE22DA" w:rsidP="00594A07">
                            <w:pPr>
                              <w:spacing w:line="170" w:lineRule="atLeast"/>
                              <w:rPr>
                                <w:rFonts w:ascii="Calibri" w:eastAsia="Verdana" w:hAnsi="Calibri" w:cs="Calibr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35"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1980" cy="348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3B7BDA" id="_x0000_s1052" style="position:absolute;margin-left:56.7pt;margin-top:42.55pt;width:509.65pt;height:102.75pt;z-index:251666432;mso-position-horizontal-relative:page;mso-position-vertical-relative:page;mso-width-relative:margin;mso-height-relative:margin" coordorigin="" coordsize="64733,1304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">
              <v:shapetype id="_x0000_t202" coordsize="21600,21600" o:spt="202" path="m,l,21600r21600,l21600,xe">
                <v:stroke joinstyle="miter"/>
                <v:path gradientshapeok="t" o:connecttype="rect"/>
              </v:shapetype>
              <v:shape id="Text Box 3" o:spid="_x0000_s1053" type="#_x0000_t202" style="position:absolute;left:47813;width:16920;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57A8EFEB" w14:textId="77777777" w:rsidR="00DE22DA" w:rsidRPr="003A66CB" w:rsidRDefault="00DE22DA" w:rsidP="00DE22DA">
                      <w:pPr>
                        <w:spacing w:after="0" w:line="170" w:lineRule="atLeast"/>
                        <w:rPr>
                          <w:rFonts w:ascii="Calibri" w:eastAsia="Verdana" w:hAnsi="Calibri" w:cs="Calibri"/>
                          <w:sz w:val="14"/>
                          <w:szCs w:val="14"/>
                        </w:rPr>
                      </w:pPr>
                      <w:r w:rsidRPr="003A66CB">
                        <w:rPr>
                          <w:rFonts w:ascii="Calibri" w:eastAsia="Verdana" w:hAnsi="Calibri" w:cs="Calibri"/>
                          <w:sz w:val="14"/>
                          <w:szCs w:val="14"/>
                        </w:rPr>
                        <w:t>Deloitte Touche Tohmatsu</w:t>
                      </w:r>
                    </w:p>
                    <w:p w14:paraId="0708DED2" w14:textId="77777777" w:rsidR="00DE22DA" w:rsidRPr="003A66CB" w:rsidRDefault="00DE22DA" w:rsidP="00DE22DA">
                      <w:pPr>
                        <w:spacing w:after="0" w:line="170" w:lineRule="atLeast"/>
                        <w:rPr>
                          <w:rFonts w:ascii="Calibri" w:eastAsia="Verdana" w:hAnsi="Calibri" w:cs="Calibri"/>
                          <w:sz w:val="14"/>
                          <w:szCs w:val="14"/>
                        </w:rPr>
                      </w:pPr>
                      <w:r w:rsidRPr="003A66CB">
                        <w:rPr>
                          <w:rFonts w:ascii="Calibri" w:eastAsia="Verdana" w:hAnsi="Calibri" w:cs="Calibri"/>
                          <w:sz w:val="14"/>
                          <w:szCs w:val="14"/>
                        </w:rPr>
                        <w:t>Setor Comercial Sul, Quadra 9,</w:t>
                      </w:r>
                      <w:r w:rsidRPr="003A66CB">
                        <w:rPr>
                          <w:rFonts w:ascii="Calibri" w:eastAsia="Verdana" w:hAnsi="Calibri" w:cs="Calibri"/>
                          <w:sz w:val="14"/>
                          <w:szCs w:val="14"/>
                        </w:rPr>
                        <w:br/>
                        <w:t>Torre A, Ed. Parque Cidade Corporate, Sala 1104</w:t>
                      </w:r>
                      <w:r w:rsidRPr="003A66CB">
                        <w:rPr>
                          <w:rFonts w:ascii="Calibri" w:eastAsia="Verdana" w:hAnsi="Calibri" w:cs="Calibri"/>
                          <w:sz w:val="14"/>
                          <w:szCs w:val="14"/>
                        </w:rPr>
                        <w:br/>
                        <w:t>70308-200 Brasília - DF</w:t>
                      </w:r>
                    </w:p>
                    <w:p w14:paraId="7A58C699" w14:textId="77777777" w:rsidR="00DE22DA" w:rsidRPr="003A66CB" w:rsidRDefault="00DE22DA" w:rsidP="00DE22DA">
                      <w:pPr>
                        <w:spacing w:after="0" w:line="170" w:lineRule="atLeast"/>
                        <w:rPr>
                          <w:rFonts w:ascii="Calibri" w:eastAsia="Verdana" w:hAnsi="Calibri" w:cs="Calibri"/>
                          <w:sz w:val="14"/>
                          <w:szCs w:val="14"/>
                        </w:rPr>
                      </w:pPr>
                      <w:r w:rsidRPr="003A66CB">
                        <w:rPr>
                          <w:rFonts w:ascii="Calibri" w:eastAsia="Verdana" w:hAnsi="Calibri" w:cs="Calibri"/>
                          <w:sz w:val="14"/>
                          <w:szCs w:val="14"/>
                        </w:rPr>
                        <w:t>Brasil</w:t>
                      </w:r>
                    </w:p>
                    <w:p w14:paraId="3AC7D125" w14:textId="77777777" w:rsidR="00DE22DA" w:rsidRPr="003A66CB" w:rsidRDefault="00DE22DA" w:rsidP="00DE22DA">
                      <w:pPr>
                        <w:spacing w:after="0" w:line="170" w:lineRule="atLeast"/>
                        <w:rPr>
                          <w:rFonts w:ascii="Calibri" w:eastAsia="Verdana" w:hAnsi="Calibri" w:cs="Calibri"/>
                          <w:sz w:val="14"/>
                          <w:szCs w:val="14"/>
                        </w:rPr>
                      </w:pPr>
                    </w:p>
                    <w:p w14:paraId="1EAF5222" w14:textId="77777777" w:rsidR="00DE22DA" w:rsidRPr="003A66CB" w:rsidRDefault="00DE22DA" w:rsidP="00DE22DA">
                      <w:pPr>
                        <w:spacing w:after="0" w:line="170" w:lineRule="atLeast"/>
                        <w:rPr>
                          <w:rFonts w:ascii="Calibri" w:eastAsia="Verdana" w:hAnsi="Calibri" w:cs="Calibri"/>
                          <w:sz w:val="14"/>
                          <w:szCs w:val="14"/>
                        </w:rPr>
                      </w:pPr>
                      <w:r w:rsidRPr="003A66CB">
                        <w:rPr>
                          <w:rFonts w:ascii="Calibri" w:eastAsia="Verdana" w:hAnsi="Calibri" w:cs="Calibri"/>
                          <w:sz w:val="14"/>
                          <w:szCs w:val="14"/>
                        </w:rPr>
                        <w:t>Tel.: + 55 (61) 3224-3924</w:t>
                      </w:r>
                    </w:p>
                    <w:p w14:paraId="46EEA616" w14:textId="77777777" w:rsidR="00DE22DA" w:rsidRPr="003A66CB" w:rsidRDefault="00DE22DA" w:rsidP="00594A07">
                      <w:pPr>
                        <w:spacing w:line="170" w:lineRule="atLeast"/>
                        <w:rPr>
                          <w:rFonts w:ascii="Calibri" w:eastAsia="Verdana" w:hAnsi="Calibri" w:cs="Calibri"/>
                          <w:sz w:val="14"/>
                          <w:szCs w:val="14"/>
                        </w:rPr>
                      </w:pPr>
                      <w:r w:rsidRPr="003A66CB">
                        <w:rPr>
                          <w:rFonts w:ascii="Calibri" w:eastAsia="Verdana" w:hAnsi="Calibri" w:cs="Calibri"/>
                          <w:sz w:val="14"/>
                          <w:szCs w:val="14"/>
                        </w:rPr>
                        <w:t>Fax: + 55 (61) 3226-6087</w:t>
                      </w:r>
                    </w:p>
                    <w:p w14:paraId="4C667BA0" w14:textId="77777777" w:rsidR="00DE22DA" w:rsidRPr="00E8567E" w:rsidRDefault="00C00127" w:rsidP="00594A07">
                      <w:pPr>
                        <w:spacing w:line="170" w:lineRule="atLeast"/>
                        <w:rPr>
                          <w:rFonts w:ascii="Calibri" w:eastAsia="Verdana" w:hAnsi="Calibri" w:cs="Calibri"/>
                          <w:sz w:val="14"/>
                          <w:szCs w:val="14"/>
                        </w:rPr>
                      </w:pPr>
                      <w:hyperlink r:id="rId3" w:history="1">
                        <w:r w:rsidR="00DE22DA" w:rsidRPr="00E8567E">
                          <w:rPr>
                            <w:rStyle w:val="Hyperlink"/>
                            <w:rFonts w:ascii="Calibri" w:eastAsia="Verdana" w:hAnsi="Calibri" w:cs="Calibri"/>
                            <w:sz w:val="14"/>
                            <w:szCs w:val="14"/>
                          </w:rPr>
                          <w:t>www.deloitte.com.br</w:t>
                        </w:r>
                      </w:hyperlink>
                    </w:p>
                    <w:p w14:paraId="12A1769B" w14:textId="77777777" w:rsidR="00DE22DA" w:rsidRPr="003A66CB" w:rsidRDefault="00DE22DA" w:rsidP="00594A07">
                      <w:pPr>
                        <w:spacing w:line="170" w:lineRule="atLeast"/>
                        <w:rPr>
                          <w:rFonts w:ascii="Calibri" w:eastAsia="Verdana" w:hAnsi="Calibri" w:cs="Calibri"/>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54"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">
                <v:imagedata r:id="rId4" o:title=""/>
                <v:path arrowok="t"/>
              </v:shape>
              <w10:wrap anchorx="page" anchory="page"/>
            </v:group>
          </w:pict>
        </mc:Fallback>
      </mc:AlternateContent>
    </w:r>
    <w:r>
      <w:tab/>
    </w:r>
    <w:r>
      <w:tab/>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902A9" w14:textId="6C730CBB" w:rsidR="00DE22DA" w:rsidRPr="00594A07" w:rsidRDefault="00DE22DA" w:rsidP="00DE22DA">
    <w:pPr>
      <w:pStyle w:val="Cabealho"/>
      <w:tabs>
        <w:tab w:val="clear" w:pos="4252"/>
        <w:tab w:val="clear" w:pos="8504"/>
        <w:tab w:val="left" w:pos="2030"/>
        <w:tab w:val="left" w:pos="2902"/>
        <w:tab w:val="left" w:pos="3690"/>
      </w:tabs>
    </w:pPr>
    <w:r>
      <w:rPr>
        <w:noProof/>
        <w:lang w:eastAsia="pt-BR"/>
      </w:rPr>
      <w:drawing>
        <wp:anchor distT="0" distB="0" distL="114300" distR="114300" simplePos="0" relativeHeight="251635712" behindDoc="0" locked="1" layoutInCell="1" allowOverlap="1" wp14:anchorId="5834ABF0" wp14:editId="28241621">
          <wp:simplePos x="0" y="0"/>
          <wp:positionH relativeFrom="page">
            <wp:posOffset>720090</wp:posOffset>
          </wp:positionH>
          <wp:positionV relativeFrom="page">
            <wp:posOffset>359410</wp:posOffset>
          </wp:positionV>
          <wp:extent cx="1151890" cy="215900"/>
          <wp:effectExtent l="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C2A2" w14:textId="6D8A4256" w:rsidR="00DE22DA" w:rsidRPr="00594A07" w:rsidRDefault="001C0074" w:rsidP="00DE22DA">
    <w:pPr>
      <w:pStyle w:val="Cabealho"/>
      <w:tabs>
        <w:tab w:val="clear" w:pos="4252"/>
        <w:tab w:val="clear" w:pos="8504"/>
        <w:tab w:val="left" w:pos="2030"/>
        <w:tab w:val="left" w:pos="2902"/>
        <w:tab w:val="left" w:pos="3690"/>
      </w:tabs>
    </w:pPr>
    <w:r>
      <w:rPr>
        <w:noProof/>
        <w:sz w:val="20"/>
        <w:szCs w:val="20"/>
        <w:lang w:eastAsia="pt-BR"/>
      </w:rPr>
      <mc:AlternateContent>
        <mc:Choice Requires="wps">
          <w:drawing>
            <wp:anchor distT="0" distB="0" distL="114300" distR="114300" simplePos="0" relativeHeight="251673600" behindDoc="0" locked="0" layoutInCell="1" allowOverlap="1" wp14:anchorId="410EBB80" wp14:editId="0B71A7F7">
              <wp:simplePos x="0" y="0"/>
              <wp:positionH relativeFrom="column">
                <wp:posOffset>3016250</wp:posOffset>
              </wp:positionH>
              <wp:positionV relativeFrom="paragraph">
                <wp:posOffset>-482600</wp:posOffset>
              </wp:positionV>
              <wp:extent cx="3629448" cy="402742"/>
              <wp:effectExtent l="0" t="0" r="0" b="0"/>
              <wp:wrapNone/>
              <wp:docPr id="84" name="Caixa de Texto 84"/>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517A487C" w14:textId="77777777" w:rsidR="001C0074" w:rsidRPr="00AF3549" w:rsidRDefault="001C0074" w:rsidP="001C0074">
                          <w:pPr>
                            <w:jc w:val="right"/>
                          </w:pPr>
                          <w:r w:rsidRPr="002B7B96">
                            <w:rPr>
                              <w:rFonts w:cs="Arial"/>
                              <w:color w:val="FFFFFF" w:themeColor="background1"/>
                              <w:szCs w:val="18"/>
                            </w:rPr>
                            <w:t>Conso</w:t>
                          </w:r>
                          <w:r>
                            <w:rPr>
                              <w:rFonts w:cs="Arial"/>
                              <w:color w:val="FFFFFF" w:themeColor="background1"/>
                              <w:szCs w:val="18"/>
                            </w:rPr>
                            <w:t>lidated Financial Statements – 3</w:t>
                          </w:r>
                          <w:r>
                            <w:rPr>
                              <w:rFonts w:cs="Arial"/>
                              <w:color w:val="FFFFFF" w:themeColor="background1"/>
                              <w:szCs w:val="18"/>
                              <w:vertAlign w:val="superscript"/>
                            </w:rPr>
                            <w:t>rd</w:t>
                          </w:r>
                          <w:r w:rsidRPr="002B7B96">
                            <w:rPr>
                              <w:rFonts w:cs="Arial"/>
                              <w:color w:val="FFFFFF" w:themeColor="background1"/>
                              <w:szCs w:val="18"/>
                            </w:rPr>
                            <w:t xml:space="preserve"> </w:t>
                          </w:r>
                          <w:r>
                            <w:rPr>
                              <w:rFonts w:cs="Arial"/>
                              <w:color w:val="FFFFFF" w:themeColor="background1"/>
                              <w:szCs w:val="18"/>
                            </w:rPr>
                            <w:t>Quarter</w:t>
                          </w:r>
                          <w:r w:rsidRPr="002B7B96">
                            <w:rPr>
                              <w:rFonts w:cs="Arial"/>
                              <w:color w:val="FFFFFF" w:themeColor="background1"/>
                              <w:szCs w:val="18"/>
                            </w:rPr>
                            <w:t xml:space="preserve"> 202</w:t>
                          </w:r>
                          <w:r>
                            <w:rPr>
                              <w:rFonts w:cs="Arial"/>
                              <w:color w:val="FFFFFF" w:themeColor="background1"/>
                              <w:szCs w:val="18"/>
                            </w:rPr>
                            <w:t>2</w:t>
                          </w:r>
                          <w:r w:rsidRPr="00AF3549">
                            <w:rPr>
                              <w:rFonts w:cs="Arial"/>
                              <w:color w:val="FFFFFF" w:themeColor="background1"/>
                              <w:szCs w:val="18"/>
                            </w:rPr>
                            <w:br/>
                            <w:t>BB Seguridade Participações S.A.</w:t>
                          </w:r>
                        </w:p>
                        <w:p w14:paraId="5B3B9E27" w14:textId="77777777" w:rsidR="001C0074" w:rsidRPr="00AF3549" w:rsidRDefault="001C0074" w:rsidP="001C007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EBB80" id="_x0000_t202" coordsize="21600,21600" o:spt="202" path="m,l,21600r21600,l21600,xe">
              <v:stroke joinstyle="miter"/>
              <v:path gradientshapeok="t" o:connecttype="rect"/>
            </v:shapetype>
            <v:shape id="Caixa de Texto 84" o:spid="_x0000_s1055" type="#_x0000_t202" style="position:absolute;margin-left:237.5pt;margin-top:-38pt;width:285.8pt;height:3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" filled="f" stroked="f" strokeweight=".5pt">
              <v:textbox>
                <w:txbxContent>
                  <w:p w14:paraId="517A487C" w14:textId="77777777" w:rsidR="001C0074" w:rsidRPr="00AF3549" w:rsidRDefault="001C0074" w:rsidP="001C0074">
                    <w:pPr>
                      <w:jc w:val="right"/>
                    </w:pPr>
                    <w:r w:rsidRPr="002B7B96">
                      <w:rPr>
                        <w:rFonts w:cs="Arial"/>
                        <w:color w:val="FFFFFF" w:themeColor="background1"/>
                        <w:szCs w:val="18"/>
                      </w:rPr>
                      <w:t>Conso</w:t>
                    </w:r>
                    <w:r>
                      <w:rPr>
                        <w:rFonts w:cs="Arial"/>
                        <w:color w:val="FFFFFF" w:themeColor="background1"/>
                        <w:szCs w:val="18"/>
                      </w:rPr>
                      <w:t>lidated Financial Statements – 3</w:t>
                    </w:r>
                    <w:r>
                      <w:rPr>
                        <w:rFonts w:cs="Arial"/>
                        <w:color w:val="FFFFFF" w:themeColor="background1"/>
                        <w:szCs w:val="18"/>
                        <w:vertAlign w:val="superscript"/>
                      </w:rPr>
                      <w:t>rd</w:t>
                    </w:r>
                    <w:r w:rsidRPr="002B7B96">
                      <w:rPr>
                        <w:rFonts w:cs="Arial"/>
                        <w:color w:val="FFFFFF" w:themeColor="background1"/>
                        <w:szCs w:val="18"/>
                      </w:rPr>
                      <w:t xml:space="preserve"> </w:t>
                    </w:r>
                    <w:r>
                      <w:rPr>
                        <w:rFonts w:cs="Arial"/>
                        <w:color w:val="FFFFFF" w:themeColor="background1"/>
                        <w:szCs w:val="18"/>
                      </w:rPr>
                      <w:t>Quarter</w:t>
                    </w:r>
                    <w:r w:rsidRPr="002B7B96">
                      <w:rPr>
                        <w:rFonts w:cs="Arial"/>
                        <w:color w:val="FFFFFF" w:themeColor="background1"/>
                        <w:szCs w:val="18"/>
                      </w:rPr>
                      <w:t xml:space="preserve"> 202</w:t>
                    </w:r>
                    <w:r>
                      <w:rPr>
                        <w:rFonts w:cs="Arial"/>
                        <w:color w:val="FFFFFF" w:themeColor="background1"/>
                        <w:szCs w:val="18"/>
                      </w:rPr>
                      <w:t>2</w:t>
                    </w:r>
                    <w:r w:rsidRPr="00AF3549">
                      <w:rPr>
                        <w:rFonts w:cs="Arial"/>
                        <w:color w:val="FFFFFF" w:themeColor="background1"/>
                        <w:szCs w:val="18"/>
                      </w:rPr>
                      <w:br/>
                      <w:t>BB Seguridade Participações S.A.</w:t>
                    </w:r>
                  </w:p>
                  <w:p w14:paraId="5B3B9E27" w14:textId="77777777" w:rsidR="001C0074" w:rsidRPr="00AF3549" w:rsidRDefault="001C0074" w:rsidP="001C0074">
                    <w:pPr>
                      <w:jc w:val="right"/>
                    </w:pPr>
                  </w:p>
                </w:txbxContent>
              </v:textbox>
            </v:shape>
          </w:pict>
        </mc:Fallback>
      </mc:AlternateContent>
    </w:r>
    <w:r>
      <w:rPr>
        <w:noProof/>
        <w:sz w:val="20"/>
        <w:szCs w:val="20"/>
        <w:lang w:eastAsia="pt-BR"/>
      </w:rPr>
      <w:drawing>
        <wp:anchor distT="0" distB="0" distL="114300" distR="114300" simplePos="0" relativeHeight="251671552" behindDoc="0" locked="0" layoutInCell="1" allowOverlap="1" wp14:anchorId="43975AF6" wp14:editId="22455625">
          <wp:simplePos x="0" y="0"/>
          <wp:positionH relativeFrom="margin">
            <wp:posOffset>-292100</wp:posOffset>
          </wp:positionH>
          <wp:positionV relativeFrom="page">
            <wp:posOffset>159385</wp:posOffset>
          </wp:positionV>
          <wp:extent cx="967740" cy="198755"/>
          <wp:effectExtent l="0" t="0" r="3810" b="0"/>
          <wp:wrapNone/>
          <wp:docPr id="83" name="Image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00DE22DA" w:rsidRPr="005D303B">
      <w:rPr>
        <w:rFonts w:cs="Arial"/>
        <w:b/>
        <w:noProof/>
        <w:color w:val="1F4E79" w:themeColor="accent1" w:themeShade="80"/>
        <w:szCs w:val="18"/>
        <w:lang w:eastAsia="pt-BR"/>
      </w:rPr>
      <mc:AlternateContent>
        <mc:Choice Requires="wps">
          <w:drawing>
            <wp:anchor distT="0" distB="0" distL="114300" distR="114300" simplePos="0" relativeHeight="251668480" behindDoc="0" locked="0" layoutInCell="1" allowOverlap="1" wp14:anchorId="452A5BC5" wp14:editId="590691BF">
              <wp:simplePos x="0" y="0"/>
              <wp:positionH relativeFrom="page">
                <wp:posOffset>-3810</wp:posOffset>
              </wp:positionH>
              <wp:positionV relativeFrom="paragraph">
                <wp:posOffset>-38100</wp:posOffset>
              </wp:positionV>
              <wp:extent cx="9144000" cy="53340"/>
              <wp:effectExtent l="0" t="0" r="0" b="3810"/>
              <wp:wrapNone/>
              <wp:docPr id="68"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1F05C47F" id="Retângulo 14" o:spid="_x0000_s1026" style="position:absolute;margin-left:-.3pt;margin-top:-3pt;width:10in;height:4.2pt;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" fillcolor="#f9dd16" stroked="f" strokeweight="1pt">
              <w10:wrap anchorx="page"/>
            </v:rect>
          </w:pict>
        </mc:Fallback>
      </mc:AlternateContent>
    </w:r>
    <w:r w:rsidR="00DE22DA" w:rsidRPr="00DE22DA">
      <w:rPr>
        <w:noProof/>
        <w:sz w:val="20"/>
        <w:szCs w:val="20"/>
        <w:lang w:eastAsia="pt-BR"/>
      </w:rPr>
      <mc:AlternateContent>
        <mc:Choice Requires="wps">
          <w:drawing>
            <wp:anchor distT="0" distB="0" distL="114300" distR="114300" simplePos="0" relativeHeight="251644928" behindDoc="1" locked="0" layoutInCell="1" allowOverlap="1" wp14:anchorId="1A488264" wp14:editId="6C123117">
              <wp:simplePos x="0" y="0"/>
              <wp:positionH relativeFrom="page">
                <wp:posOffset>0</wp:posOffset>
              </wp:positionH>
              <wp:positionV relativeFrom="paragraph">
                <wp:posOffset>-539750</wp:posOffset>
              </wp:positionV>
              <wp:extent cx="7553325" cy="497840"/>
              <wp:effectExtent l="0" t="0" r="9525" b="0"/>
              <wp:wrapThrough wrapText="bothSides">
                <wp:wrapPolygon edited="0">
                  <wp:start x="0" y="0"/>
                  <wp:lineTo x="0" y="20663"/>
                  <wp:lineTo x="21573" y="20663"/>
                  <wp:lineTo x="21573" y="0"/>
                  <wp:lineTo x="0" y="0"/>
                </wp:wrapPolygon>
              </wp:wrapThrough>
              <wp:docPr id="65" name="Retângulo 65"/>
              <wp:cNvGraphicFramePr/>
              <a:graphic xmlns:a="http://schemas.openxmlformats.org/drawingml/2006/main">
                <a:graphicData uri="http://schemas.microsoft.com/office/word/2010/wordprocessingShape">
                  <wps:wsp>
                    <wps:cNvSpPr/>
                    <wps:spPr>
                      <a:xfrm>
                        <a:off x="0" y="0"/>
                        <a:ext cx="7553325" cy="497840"/>
                      </a:xfrm>
                      <a:prstGeom prst="rect">
                        <a:avLst/>
                      </a:prstGeom>
                      <a:solidFill>
                        <a:srgbClr val="002D4B"/>
                      </a:solidFill>
                      <a:ln w="12700" cap="flat" cmpd="sng" algn="ctr">
                        <a:noFill/>
                        <a:prstDash val="solid"/>
                        <a:miter lim="800000"/>
                      </a:ln>
                      <a:effectLst/>
                    </wps:spPr>
                    <wps:txbx>
                      <w:txbxContent>
                        <w:p w14:paraId="21FE77DC" w14:textId="73F5C3F7" w:rsidR="00DE22DA" w:rsidRDefault="00DE22DA" w:rsidP="00DE22DA">
                          <w:pPr>
                            <w:ind w:left="708"/>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88264" id="Retângulo 65" o:spid="_x0000_s1056" style="position:absolute;margin-left:0;margin-top:-42.5pt;width:594.75pt;height:39.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" fillcolor="#002d4b" stroked="f" strokeweight="1pt">
              <v:textbox>
                <w:txbxContent>
                  <w:p w14:paraId="21FE77DC" w14:textId="73F5C3F7" w:rsidR="00DE22DA" w:rsidRDefault="00DE22DA" w:rsidP="00DE22DA">
                    <w:pPr>
                      <w:ind w:left="708"/>
                    </w:pPr>
                  </w:p>
                </w:txbxContent>
              </v:textbox>
              <w10:wrap type="through" anchorx="page"/>
            </v:rect>
          </w:pict>
        </mc:Fallback>
      </mc:AlternateContent>
    </w:r>
    <w:r w:rsidR="00DE22DA">
      <w:tab/>
    </w:r>
    <w:r w:rsidR="00DE22DA">
      <w:tab/>
    </w:r>
    <w:r w:rsidR="00DE22DA">
      <w:tab/>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48E92" w14:textId="77777777" w:rsidR="00016E3F" w:rsidRDefault="00016E3F">
    <w:pPr>
      <w:pStyle w:val="Cabealho"/>
    </w:pPr>
    <w:r>
      <w:rPr>
        <w:noProof/>
        <w:lang w:eastAsia="pt-BR"/>
      </w:rPr>
      <mc:AlternateContent>
        <mc:Choice Requires="wps">
          <w:drawing>
            <wp:anchor distT="0" distB="0" distL="114300" distR="114300" simplePos="0" relativeHeight="251637248" behindDoc="0" locked="0" layoutInCell="0" allowOverlap="1" wp14:anchorId="4A54B649" wp14:editId="10F21DFE">
              <wp:simplePos x="0" y="0"/>
              <wp:positionH relativeFrom="page">
                <wp:posOffset>0</wp:posOffset>
              </wp:positionH>
              <wp:positionV relativeFrom="page">
                <wp:posOffset>190500</wp:posOffset>
              </wp:positionV>
              <wp:extent cx="7560310" cy="266700"/>
              <wp:effectExtent l="0" t="0" r="0" b="0"/>
              <wp:wrapNone/>
              <wp:docPr id="86"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1CDF40" w14:textId="77777777" w:rsidR="00016E3F" w:rsidRPr="00F10B26" w:rsidRDefault="00016E3F" w:rsidP="002D39D6">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A54B649" id="_x0000_t202" coordsize="21600,21600" o:spt="202" path="m,l,21600r21600,l21600,xe">
              <v:stroke joinstyle="miter"/>
              <v:path gradientshapeok="t" o:connecttype="rect"/>
            </v:shapetype>
            <v:shape id="_x0000_s1057" type="#_x0000_t202" alt="{&quot;HashCode&quot;:-1487292391,&quot;Height&quot;:841.0,&quot;Width&quot;:595.0,&quot;Placement&quot;:&quot;Header&quot;,&quot;Index&quot;:&quot;OddAndEven&quot;,&quot;Section&quot;:1,&quot;Top&quot;:0.0,&quot;Left&quot;:0.0}" style="position:absolute;margin-left:0;margin-top:15pt;width:595.3pt;height:21pt;z-index:251637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" o:allowincell="f" filled="f" stroked="f" strokeweight=".5pt">
              <v:textbox inset=",0,20pt,0">
                <w:txbxContent>
                  <w:p w14:paraId="381CDF40" w14:textId="77777777" w:rsidR="00016E3F" w:rsidRPr="00F10B26" w:rsidRDefault="00016E3F" w:rsidP="002D39D6">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354F2" w14:textId="0D7AF48F" w:rsidR="00016E3F" w:rsidRDefault="00016E3F">
    <w:pPr>
      <w:pStyle w:val="Cabealho"/>
    </w:pPr>
    <w:r>
      <w:rPr>
        <w:noProof/>
        <w:lang w:eastAsia="pt-BR"/>
      </w:rPr>
      <mc:AlternateContent>
        <mc:Choice Requires="wps">
          <w:drawing>
            <wp:anchor distT="0" distB="0" distL="114300" distR="114300" simplePos="0" relativeHeight="251665408" behindDoc="0" locked="0" layoutInCell="0" allowOverlap="1" wp14:anchorId="4104D888" wp14:editId="6D5CD17D">
              <wp:simplePos x="0" y="190500"/>
              <wp:positionH relativeFrom="page">
                <wp:align>right</wp:align>
              </wp:positionH>
              <wp:positionV relativeFrom="page">
                <wp:align>top</wp:align>
              </wp:positionV>
              <wp:extent cx="7772400" cy="463550"/>
              <wp:effectExtent l="0" t="0" r="0" b="12700"/>
              <wp:wrapNone/>
              <wp:docPr id="26" name="MSIPCM17f84ff3be4d0d638e71b91c" descr="{&quot;HashCode&quot;:344086827,&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F233C2" w14:textId="72872037" w:rsidR="00016E3F"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104D888" id="_x0000_t202" coordsize="21600,21600" o:spt="202" path="m,l,21600r21600,l21600,xe">
              <v:stroke joinstyle="miter"/>
              <v:path gradientshapeok="t" o:connecttype="rect"/>
            </v:shapetype>
            <v:shape id="MSIPCM17f84ff3be4d0d638e71b91c" o:spid="_x0000_s1028" type="#_x0000_t202" alt="{&quot;HashCode&quot;:344086827,&quot;Height&quot;:9999999.0,&quot;Width&quot;:9999999.0,&quot;Placement&quot;:&quot;Header&quot;,&quot;Index&quot;:&quot;FirstPage&quot;,&quot;Section&quot;:1,&quot;Top&quot;:0.0,&quot;Left&quot;:0.0}" style="position:absolute;margin-left:560.8pt;margin-top:0;width:612pt;height:36.5pt;z-index:25166540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" o:allowincell="f" filled="f" stroked="f" strokeweight=".5pt">
              <v:textbox inset=",0,20pt,0">
                <w:txbxContent>
                  <w:p w14:paraId="3DF233C2" w14:textId="72872037" w:rsidR="00016E3F"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EA3A" w14:textId="507D9C61" w:rsidR="00016E3F" w:rsidRDefault="00016E3F" w:rsidP="002D39D6">
    <w:pPr>
      <w:pStyle w:val="Cabealho"/>
      <w:tabs>
        <w:tab w:val="clear" w:pos="4252"/>
        <w:tab w:val="clear" w:pos="8504"/>
        <w:tab w:val="left" w:pos="5625"/>
      </w:tabs>
    </w:pPr>
    <w:r>
      <w:rPr>
        <w:noProof/>
        <w:sz w:val="20"/>
        <w:szCs w:val="20"/>
        <w:lang w:eastAsia="pt-BR"/>
      </w:rPr>
      <mc:AlternateContent>
        <mc:Choice Requires="wps">
          <w:drawing>
            <wp:anchor distT="0" distB="0" distL="114300" distR="114300" simplePos="0" relativeHeight="251654656" behindDoc="0" locked="0" layoutInCell="1" allowOverlap="1" wp14:anchorId="2D7ECD5E" wp14:editId="33755CA3">
              <wp:simplePos x="0" y="0"/>
              <wp:positionH relativeFrom="column">
                <wp:posOffset>1891665</wp:posOffset>
              </wp:positionH>
              <wp:positionV relativeFrom="paragraph">
                <wp:posOffset>-464490</wp:posOffset>
              </wp:positionV>
              <wp:extent cx="4740250" cy="402742"/>
              <wp:effectExtent l="0" t="0" r="0" b="0"/>
              <wp:wrapNone/>
              <wp:docPr id="91" name="Caixa de Texto 91"/>
              <wp:cNvGraphicFramePr/>
              <a:graphic xmlns:a="http://schemas.openxmlformats.org/drawingml/2006/main">
                <a:graphicData uri="http://schemas.microsoft.com/office/word/2010/wordprocessingShape">
                  <wps:wsp>
                    <wps:cNvSpPr txBox="1"/>
                    <wps:spPr>
                      <a:xfrm>
                        <a:off x="0" y="0"/>
                        <a:ext cx="4740250" cy="402742"/>
                      </a:xfrm>
                      <a:prstGeom prst="rect">
                        <a:avLst/>
                      </a:prstGeom>
                      <a:noFill/>
                      <a:ln w="6350">
                        <a:noFill/>
                      </a:ln>
                    </wps:spPr>
                    <wps:txbx>
                      <w:txbxContent>
                        <w:p w14:paraId="46AD5CC7" w14:textId="0A534336" w:rsidR="00016E3F" w:rsidRPr="00E16BE7" w:rsidRDefault="00016E3F" w:rsidP="002D39D6">
                          <w:pPr>
                            <w:jc w:val="right"/>
                          </w:pPr>
                          <w:r w:rsidRPr="00126EE0">
                            <w:rPr>
                              <w:rFonts w:cs="Arial"/>
                              <w:color w:val="FFFFFF" w:themeColor="background1"/>
                              <w:szCs w:val="18"/>
                            </w:rPr>
                            <w:t>Consolidated Financi</w:t>
                          </w:r>
                          <w:r>
                            <w:rPr>
                              <w:rFonts w:cs="Arial"/>
                              <w:color w:val="FFFFFF" w:themeColor="background1"/>
                              <w:szCs w:val="18"/>
                            </w:rPr>
                            <w:t>al Statements – 3</w:t>
                          </w:r>
                          <w:r>
                            <w:rPr>
                              <w:rFonts w:cs="Arial"/>
                              <w:color w:val="FFFFFF" w:themeColor="background1"/>
                              <w:szCs w:val="18"/>
                              <w:vertAlign w:val="superscript"/>
                            </w:rPr>
                            <w:t>rd</w:t>
                          </w:r>
                          <w:r w:rsidRPr="00126EE0">
                            <w:rPr>
                              <w:rFonts w:cs="Arial"/>
                              <w:color w:val="FFFFFF" w:themeColor="background1"/>
                              <w:szCs w:val="18"/>
                            </w:rPr>
                            <w:t xml:space="preserve"> </w:t>
                          </w:r>
                          <w:r>
                            <w:rPr>
                              <w:rFonts w:cs="Arial"/>
                              <w:color w:val="FFFFFF" w:themeColor="background1"/>
                              <w:szCs w:val="18"/>
                            </w:rPr>
                            <w:t>Quarter</w:t>
                          </w:r>
                          <w:r w:rsidRPr="00126EE0">
                            <w:rPr>
                              <w:rFonts w:cs="Arial"/>
                              <w:color w:val="FFFFFF" w:themeColor="background1"/>
                              <w:szCs w:val="18"/>
                            </w:rPr>
                            <w:t xml:space="preserve"> 2022</w:t>
                          </w:r>
                          <w:r w:rsidRPr="00126EE0">
                            <w:rPr>
                              <w:rFonts w:cs="Arial"/>
                              <w:color w:val="FFFFFF" w:themeColor="background1"/>
                              <w:szCs w:val="18"/>
                            </w:rPr>
                            <w:br/>
                            <w:t>BB Seguridade Participações S.A</w:t>
                          </w:r>
                          <w:r>
                            <w:rPr>
                              <w:rFonts w:cs="Arial"/>
                              <w:color w:val="FFFFFF" w:themeColor="background1"/>
                              <w:szCs w:val="18"/>
                            </w:rPr>
                            <w:t>.</w:t>
                          </w:r>
                        </w:p>
                        <w:p w14:paraId="03CD143D" w14:textId="77777777" w:rsidR="00016E3F" w:rsidRPr="00E16BE7" w:rsidRDefault="00016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ECD5E" id="_x0000_t202" coordsize="21600,21600" o:spt="202" path="m,l,21600r21600,l21600,xe">
              <v:stroke joinstyle="miter"/>
              <v:path gradientshapeok="t" o:connecttype="rect"/>
            </v:shapetype>
            <v:shape id="Caixa de Texto 91" o:spid="_x0000_s1058" type="#_x0000_t202" style="position:absolute;margin-left:148.95pt;margin-top:-36.55pt;width:373.25pt;height:3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" filled="f" stroked="f" strokeweight=".5pt">
              <v:textbox>
                <w:txbxContent>
                  <w:p w14:paraId="46AD5CC7" w14:textId="0A534336" w:rsidR="00016E3F" w:rsidRPr="00E16BE7" w:rsidRDefault="00016E3F" w:rsidP="002D39D6">
                    <w:pPr>
                      <w:jc w:val="right"/>
                    </w:pPr>
                    <w:r w:rsidRPr="00126EE0">
                      <w:rPr>
                        <w:rFonts w:cs="Arial"/>
                        <w:color w:val="FFFFFF" w:themeColor="background1"/>
                        <w:szCs w:val="18"/>
                      </w:rPr>
                      <w:t>Consolidated Financi</w:t>
                    </w:r>
                    <w:r>
                      <w:rPr>
                        <w:rFonts w:cs="Arial"/>
                        <w:color w:val="FFFFFF" w:themeColor="background1"/>
                        <w:szCs w:val="18"/>
                      </w:rPr>
                      <w:t>al Statements – 3</w:t>
                    </w:r>
                    <w:r>
                      <w:rPr>
                        <w:rFonts w:cs="Arial"/>
                        <w:color w:val="FFFFFF" w:themeColor="background1"/>
                        <w:szCs w:val="18"/>
                        <w:vertAlign w:val="superscript"/>
                      </w:rPr>
                      <w:t>rd</w:t>
                    </w:r>
                    <w:r w:rsidRPr="00126EE0">
                      <w:rPr>
                        <w:rFonts w:cs="Arial"/>
                        <w:color w:val="FFFFFF" w:themeColor="background1"/>
                        <w:szCs w:val="18"/>
                      </w:rPr>
                      <w:t xml:space="preserve"> </w:t>
                    </w:r>
                    <w:r>
                      <w:rPr>
                        <w:rFonts w:cs="Arial"/>
                        <w:color w:val="FFFFFF" w:themeColor="background1"/>
                        <w:szCs w:val="18"/>
                      </w:rPr>
                      <w:t>Quarter</w:t>
                    </w:r>
                    <w:r w:rsidRPr="00126EE0">
                      <w:rPr>
                        <w:rFonts w:cs="Arial"/>
                        <w:color w:val="FFFFFF" w:themeColor="background1"/>
                        <w:szCs w:val="18"/>
                      </w:rPr>
                      <w:t xml:space="preserve"> 2022</w:t>
                    </w:r>
                    <w:r w:rsidRPr="00126EE0">
                      <w:rPr>
                        <w:rFonts w:cs="Arial"/>
                        <w:color w:val="FFFFFF" w:themeColor="background1"/>
                        <w:szCs w:val="18"/>
                      </w:rPr>
                      <w:br/>
                      <w:t>BB Seguridade Participações S.A</w:t>
                    </w:r>
                    <w:r>
                      <w:rPr>
                        <w:rFonts w:cs="Arial"/>
                        <w:color w:val="FFFFFF" w:themeColor="background1"/>
                        <w:szCs w:val="18"/>
                      </w:rPr>
                      <w:t>.</w:t>
                    </w:r>
                  </w:p>
                  <w:p w14:paraId="03CD143D" w14:textId="77777777" w:rsidR="00016E3F" w:rsidRPr="00E16BE7" w:rsidRDefault="00016E3F"/>
                </w:txbxContent>
              </v:textbox>
            </v:shape>
          </w:pict>
        </mc:Fallback>
      </mc:AlternateContent>
    </w:r>
    <w:r>
      <w:rPr>
        <w:noProof/>
        <w:sz w:val="20"/>
        <w:szCs w:val="20"/>
        <w:lang w:eastAsia="pt-BR"/>
      </w:rPr>
      <w:drawing>
        <wp:anchor distT="0" distB="0" distL="114300" distR="114300" simplePos="0" relativeHeight="251649536" behindDoc="0" locked="0" layoutInCell="1" allowOverlap="1" wp14:anchorId="78C78A75" wp14:editId="386F9801">
          <wp:simplePos x="0" y="0"/>
          <wp:positionH relativeFrom="margin">
            <wp:posOffset>-453606</wp:posOffset>
          </wp:positionH>
          <wp:positionV relativeFrom="paragraph">
            <wp:posOffset>-380365</wp:posOffset>
          </wp:positionV>
          <wp:extent cx="967740" cy="198755"/>
          <wp:effectExtent l="0" t="0" r="3810" b="0"/>
          <wp:wrapNone/>
          <wp:docPr id="99" name="Image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5D303B">
      <w:rPr>
        <w:rFonts w:cs="Arial"/>
        <w:b/>
        <w:noProof/>
        <w:color w:val="1F4E79" w:themeColor="accent1" w:themeShade="80"/>
        <w:szCs w:val="18"/>
        <w:lang w:eastAsia="pt-BR"/>
      </w:rPr>
      <mc:AlternateContent>
        <mc:Choice Requires="wps">
          <w:drawing>
            <wp:anchor distT="0" distB="0" distL="114300" distR="114300" simplePos="0" relativeHeight="251641344" behindDoc="0" locked="0" layoutInCell="1" allowOverlap="1" wp14:anchorId="157BDBDA" wp14:editId="2C274072">
              <wp:simplePos x="0" y="0"/>
              <wp:positionH relativeFrom="page">
                <wp:posOffset>0</wp:posOffset>
              </wp:positionH>
              <wp:positionV relativeFrom="paragraph">
                <wp:posOffset>-42384</wp:posOffset>
              </wp:positionV>
              <wp:extent cx="9144000" cy="53340"/>
              <wp:effectExtent l="0" t="0" r="0" b="3810"/>
              <wp:wrapNone/>
              <wp:docPr id="15"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07C68580" id="Retângulo 14" o:spid="_x0000_s1026" style="position:absolute;margin-left:0;margin-top:-3.35pt;width:10in;height:4.2pt;z-index:2516413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" fillcolor="#f9dd16" stroked="f" strokeweight="1pt">
              <w10:wrap anchorx="page"/>
            </v:rect>
          </w:pict>
        </mc:Fallback>
      </mc:AlternateContent>
    </w:r>
    <w:r w:rsidRPr="0069353A">
      <w:rPr>
        <w:noProof/>
        <w:sz w:val="20"/>
        <w:szCs w:val="20"/>
        <w:lang w:eastAsia="pt-BR"/>
      </w:rPr>
      <mc:AlternateContent>
        <mc:Choice Requires="wps">
          <w:drawing>
            <wp:anchor distT="0" distB="0" distL="114300" distR="114300" simplePos="0" relativeHeight="251639296" behindDoc="1" locked="0" layoutInCell="1" allowOverlap="1" wp14:anchorId="6E74A3C3" wp14:editId="78E02655">
              <wp:simplePos x="0" y="0"/>
              <wp:positionH relativeFrom="page">
                <wp:align>left</wp:align>
              </wp:positionH>
              <wp:positionV relativeFrom="paragraph">
                <wp:posOffset>-540385</wp:posOffset>
              </wp:positionV>
              <wp:extent cx="7553325" cy="497840"/>
              <wp:effectExtent l="0" t="0" r="9525" b="0"/>
              <wp:wrapThrough wrapText="bothSides">
                <wp:wrapPolygon edited="0">
                  <wp:start x="0" y="0"/>
                  <wp:lineTo x="0" y="20663"/>
                  <wp:lineTo x="21573" y="20663"/>
                  <wp:lineTo x="21573" y="0"/>
                  <wp:lineTo x="0" y="0"/>
                </wp:wrapPolygon>
              </wp:wrapThrough>
              <wp:docPr id="92" name="Retângulo 92"/>
              <wp:cNvGraphicFramePr/>
              <a:graphic xmlns:a="http://schemas.openxmlformats.org/drawingml/2006/main">
                <a:graphicData uri="http://schemas.microsoft.com/office/word/2010/wordprocessingShape">
                  <wps:wsp>
                    <wps:cNvSpPr/>
                    <wps:spPr>
                      <a:xfrm>
                        <a:off x="0" y="0"/>
                        <a:ext cx="7553325" cy="4978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11D124" w14:textId="77777777" w:rsidR="00016E3F" w:rsidRDefault="00016E3F" w:rsidP="002D39D6">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4A3C3" id="Retângulo 92" o:spid="_x0000_s1059" style="position:absolute;margin-left:0;margin-top:-42.55pt;width:594.75pt;height:39.2pt;z-index:-2516771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" fillcolor="#002d4b" stroked="f" strokeweight="1pt">
              <v:textbox>
                <w:txbxContent>
                  <w:p w14:paraId="2C11D124" w14:textId="77777777" w:rsidR="00016E3F" w:rsidRDefault="00016E3F" w:rsidP="002D39D6">
                    <w:pPr>
                      <w:ind w:left="708"/>
                      <w:jc w:val="right"/>
                    </w:pPr>
                  </w:p>
                </w:txbxContent>
              </v:textbox>
              <w10:wrap type="through" anchorx="page"/>
            </v:rect>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D2E88" w14:textId="5BDED32B" w:rsidR="00016E3F" w:rsidRPr="00147488" w:rsidRDefault="00016E3F" w:rsidP="002D39D6">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45440" behindDoc="0" locked="0" layoutInCell="1" allowOverlap="1" wp14:anchorId="080AD887" wp14:editId="4A2B91AD">
          <wp:simplePos x="0" y="0"/>
          <wp:positionH relativeFrom="margin">
            <wp:posOffset>-447675</wp:posOffset>
          </wp:positionH>
          <wp:positionV relativeFrom="paragraph">
            <wp:posOffset>-353060</wp:posOffset>
          </wp:positionV>
          <wp:extent cx="1176020" cy="259080"/>
          <wp:effectExtent l="0" t="0" r="5080" b="7620"/>
          <wp:wrapNone/>
          <wp:docPr id="100"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43392" behindDoc="1" locked="0" layoutInCell="1" allowOverlap="1" wp14:anchorId="54EADC87" wp14:editId="04806B00">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96" name="Retângulo 96"/>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250E1" id="Retângulo 96" o:spid="_x0000_s1026" style="position:absolute;margin-left:0;margin-top:-42.75pt;width:594.75pt;height:51.8pt;z-index:-2516730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46464" behindDoc="0" locked="0" layoutInCell="1" allowOverlap="1" wp14:anchorId="16C96F93" wp14:editId="4D95879C">
              <wp:simplePos x="0" y="0"/>
              <wp:positionH relativeFrom="page">
                <wp:posOffset>0</wp:posOffset>
              </wp:positionH>
              <wp:positionV relativeFrom="paragraph">
                <wp:posOffset>77252</wp:posOffset>
              </wp:positionV>
              <wp:extent cx="9144000" cy="53340"/>
              <wp:effectExtent l="0" t="0" r="0" b="3810"/>
              <wp:wrapNone/>
              <wp:docPr id="97"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627D41C0" id="Retângulo 14" o:spid="_x0000_s1026" style="position:absolute;margin-left:0;margin-top:6.1pt;width:10in;height:4.2pt;z-index:2516464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" fillcolor="#f5e500" stroked="f" strokeweight="1pt">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47BC4" w14:textId="73B8EF65" w:rsidR="00016E3F" w:rsidRPr="00992545" w:rsidRDefault="0086399D" w:rsidP="00187C45">
    <w:pPr>
      <w:ind w:left="708"/>
      <w:jc w:val="right"/>
    </w:pPr>
    <w:r>
      <w:rPr>
        <w:noProof/>
        <w:sz w:val="20"/>
        <w:szCs w:val="20"/>
        <w:lang w:eastAsia="pt-BR"/>
      </w:rPr>
      <mc:AlternateContent>
        <mc:Choice Requires="wps">
          <w:drawing>
            <wp:anchor distT="0" distB="0" distL="114300" distR="114300" simplePos="0" relativeHeight="251685888" behindDoc="0" locked="0" layoutInCell="0" allowOverlap="1" wp14:anchorId="18C4F9F1" wp14:editId="50A249E3">
              <wp:simplePos x="0" y="0"/>
              <wp:positionH relativeFrom="page">
                <wp:align>right</wp:align>
              </wp:positionH>
              <wp:positionV relativeFrom="page">
                <wp:align>top</wp:align>
              </wp:positionV>
              <wp:extent cx="7772400" cy="463550"/>
              <wp:effectExtent l="0" t="0" r="0" b="12700"/>
              <wp:wrapNone/>
              <wp:docPr id="16" name="MSIPCM724a45c293d2ef61d405dfb0" descr="{&quot;HashCode&quot;:344086827,&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EE1401" w14:textId="6B4E0DB8" w:rsidR="0086399D"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8C4F9F1" id="_x0000_t202" coordsize="21600,21600" o:spt="202" path="m,l,21600r21600,l21600,xe">
              <v:stroke joinstyle="miter"/>
              <v:path gradientshapeok="t" o:connecttype="rect"/>
            </v:shapetype>
            <v:shape id="MSIPCM724a45c293d2ef61d405dfb0" o:spid="_x0000_s1029" type="#_x0000_t202" alt="{&quot;HashCode&quot;:344086827,&quot;Height&quot;:9999999.0,&quot;Width&quot;:9999999.0,&quot;Placement&quot;:&quot;Header&quot;,&quot;Index&quot;:&quot;Primary&quot;,&quot;Section&quot;:2,&quot;Top&quot;:0.0,&quot;Left&quot;:0.0}" style="position:absolute;left:0;text-align:left;margin-left:560.8pt;margin-top:0;width:612pt;height:36.5pt;z-index:25168588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" o:allowincell="f" filled="f" stroked="f" strokeweight=".5pt">
              <v:textbox inset=",0,20pt,0">
                <w:txbxContent>
                  <w:p w14:paraId="54EE1401" w14:textId="6B4E0DB8" w:rsidR="0086399D"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v:textbox>
              <w10:wrap anchorx="page" anchory="page"/>
            </v:shape>
          </w:pict>
        </mc:Fallback>
      </mc:AlternateContent>
    </w:r>
    <w:r w:rsidR="00016E3F">
      <w:rPr>
        <w:noProof/>
        <w:sz w:val="20"/>
        <w:szCs w:val="20"/>
        <w:lang w:eastAsia="pt-BR"/>
      </w:rPr>
      <mc:AlternateContent>
        <mc:Choice Requires="wps">
          <w:drawing>
            <wp:anchor distT="0" distB="0" distL="114300" distR="114300" simplePos="0" relativeHeight="251645952" behindDoc="0" locked="0" layoutInCell="1" allowOverlap="1" wp14:anchorId="1F8CE5B9" wp14:editId="62D89861">
              <wp:simplePos x="0" y="0"/>
              <wp:positionH relativeFrom="column">
                <wp:posOffset>3019339</wp:posOffset>
              </wp:positionH>
              <wp:positionV relativeFrom="paragraph">
                <wp:posOffset>-479442</wp:posOffset>
              </wp:positionV>
              <wp:extent cx="3629448" cy="402742"/>
              <wp:effectExtent l="0" t="0" r="0" b="0"/>
              <wp:wrapNone/>
              <wp:docPr id="87" name="Caixa de Texto 87"/>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5CB2B47A" w14:textId="154A3779" w:rsidR="00016E3F" w:rsidRPr="00AF3549" w:rsidRDefault="00016E3F" w:rsidP="0017189F">
                          <w:pPr>
                            <w:jc w:val="right"/>
                          </w:pPr>
                          <w:r w:rsidRPr="002B7B96">
                            <w:rPr>
                              <w:rFonts w:cs="Arial"/>
                              <w:color w:val="FFFFFF" w:themeColor="background1"/>
                              <w:szCs w:val="18"/>
                            </w:rPr>
                            <w:t>Conso</w:t>
                          </w:r>
                          <w:r>
                            <w:rPr>
                              <w:rFonts w:cs="Arial"/>
                              <w:color w:val="FFFFFF" w:themeColor="background1"/>
                              <w:szCs w:val="18"/>
                            </w:rPr>
                            <w:t>lidated Financial Statements – 3</w:t>
                          </w:r>
                          <w:r>
                            <w:rPr>
                              <w:rFonts w:cs="Arial"/>
                              <w:color w:val="FFFFFF" w:themeColor="background1"/>
                              <w:szCs w:val="18"/>
                              <w:vertAlign w:val="superscript"/>
                            </w:rPr>
                            <w:t>rd</w:t>
                          </w:r>
                          <w:r w:rsidRPr="002B7B96">
                            <w:rPr>
                              <w:rFonts w:cs="Arial"/>
                              <w:color w:val="FFFFFF" w:themeColor="background1"/>
                              <w:szCs w:val="18"/>
                            </w:rPr>
                            <w:t xml:space="preserve"> </w:t>
                          </w:r>
                          <w:r>
                            <w:rPr>
                              <w:rFonts w:cs="Arial"/>
                              <w:color w:val="FFFFFF" w:themeColor="background1"/>
                              <w:szCs w:val="18"/>
                            </w:rPr>
                            <w:t>Quarter</w:t>
                          </w:r>
                          <w:r w:rsidRPr="002B7B96">
                            <w:rPr>
                              <w:rFonts w:cs="Arial"/>
                              <w:color w:val="FFFFFF" w:themeColor="background1"/>
                              <w:szCs w:val="18"/>
                            </w:rPr>
                            <w:t xml:space="preserve"> 202</w:t>
                          </w:r>
                          <w:r>
                            <w:rPr>
                              <w:rFonts w:cs="Arial"/>
                              <w:color w:val="FFFFFF" w:themeColor="background1"/>
                              <w:szCs w:val="18"/>
                            </w:rPr>
                            <w:t>2</w:t>
                          </w:r>
                          <w:r w:rsidRPr="00AF3549">
                            <w:rPr>
                              <w:rFonts w:cs="Arial"/>
                              <w:color w:val="FFFFFF" w:themeColor="background1"/>
                              <w:szCs w:val="18"/>
                            </w:rPr>
                            <w:br/>
                            <w:t>BB Seguridade Participações S.A.</w:t>
                          </w:r>
                        </w:p>
                        <w:p w14:paraId="4EC29F09" w14:textId="77777777" w:rsidR="00016E3F" w:rsidRPr="00AF3549" w:rsidRDefault="00016E3F"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CE5B9" id="Caixa de Texto 87" o:spid="_x0000_s1030" type="#_x0000_t202" style="position:absolute;left:0;text-align:left;margin-left:237.75pt;margin-top:-37.75pt;width:285.8pt;height:31.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" filled="f" stroked="f" strokeweight=".5pt">
              <v:textbox>
                <w:txbxContent>
                  <w:p w14:paraId="5CB2B47A" w14:textId="154A3779" w:rsidR="00016E3F" w:rsidRPr="00AF3549" w:rsidRDefault="00016E3F" w:rsidP="0017189F">
                    <w:pPr>
                      <w:jc w:val="right"/>
                    </w:pPr>
                    <w:r w:rsidRPr="002B7B96">
                      <w:rPr>
                        <w:rFonts w:cs="Arial"/>
                        <w:color w:val="FFFFFF" w:themeColor="background1"/>
                        <w:szCs w:val="18"/>
                      </w:rPr>
                      <w:t>Conso</w:t>
                    </w:r>
                    <w:r>
                      <w:rPr>
                        <w:rFonts w:cs="Arial"/>
                        <w:color w:val="FFFFFF" w:themeColor="background1"/>
                        <w:szCs w:val="18"/>
                      </w:rPr>
                      <w:t>lidated Financial Statements – 3</w:t>
                    </w:r>
                    <w:r>
                      <w:rPr>
                        <w:rFonts w:cs="Arial"/>
                        <w:color w:val="FFFFFF" w:themeColor="background1"/>
                        <w:szCs w:val="18"/>
                        <w:vertAlign w:val="superscript"/>
                      </w:rPr>
                      <w:t>rd</w:t>
                    </w:r>
                    <w:r w:rsidRPr="002B7B96">
                      <w:rPr>
                        <w:rFonts w:cs="Arial"/>
                        <w:color w:val="FFFFFF" w:themeColor="background1"/>
                        <w:szCs w:val="18"/>
                      </w:rPr>
                      <w:t xml:space="preserve"> </w:t>
                    </w:r>
                    <w:r>
                      <w:rPr>
                        <w:rFonts w:cs="Arial"/>
                        <w:color w:val="FFFFFF" w:themeColor="background1"/>
                        <w:szCs w:val="18"/>
                      </w:rPr>
                      <w:t>Quarter</w:t>
                    </w:r>
                    <w:r w:rsidRPr="002B7B96">
                      <w:rPr>
                        <w:rFonts w:cs="Arial"/>
                        <w:color w:val="FFFFFF" w:themeColor="background1"/>
                        <w:szCs w:val="18"/>
                      </w:rPr>
                      <w:t xml:space="preserve"> 202</w:t>
                    </w:r>
                    <w:r>
                      <w:rPr>
                        <w:rFonts w:cs="Arial"/>
                        <w:color w:val="FFFFFF" w:themeColor="background1"/>
                        <w:szCs w:val="18"/>
                      </w:rPr>
                      <w:t>2</w:t>
                    </w:r>
                    <w:r w:rsidRPr="00AF3549">
                      <w:rPr>
                        <w:rFonts w:cs="Arial"/>
                        <w:color w:val="FFFFFF" w:themeColor="background1"/>
                        <w:szCs w:val="18"/>
                      </w:rPr>
                      <w:br/>
                      <w:t>BB Seguridade Participações S.A.</w:t>
                    </w:r>
                  </w:p>
                  <w:p w14:paraId="4EC29F09" w14:textId="77777777" w:rsidR="00016E3F" w:rsidRPr="00AF3549" w:rsidRDefault="00016E3F" w:rsidP="0017189F">
                    <w:pPr>
                      <w:jc w:val="right"/>
                    </w:pPr>
                  </w:p>
                </w:txbxContent>
              </v:textbox>
            </v:shape>
          </w:pict>
        </mc:Fallback>
      </mc:AlternateContent>
    </w:r>
    <w:r w:rsidR="00016E3F" w:rsidRPr="00254D35">
      <w:rPr>
        <w:noProof/>
        <w:sz w:val="20"/>
        <w:szCs w:val="20"/>
        <w:lang w:eastAsia="pt-BR"/>
      </w:rPr>
      <mc:AlternateContent>
        <mc:Choice Requires="wps">
          <w:drawing>
            <wp:anchor distT="0" distB="0" distL="114300" distR="114300" simplePos="0" relativeHeight="251638784" behindDoc="0" locked="0" layoutInCell="1" allowOverlap="1" wp14:anchorId="5525D7FB" wp14:editId="2A5AB95A">
              <wp:simplePos x="0" y="0"/>
              <wp:positionH relativeFrom="page">
                <wp:posOffset>-1178011</wp:posOffset>
              </wp:positionH>
              <wp:positionV relativeFrom="paragraph">
                <wp:posOffset>-556861</wp:posOffset>
              </wp:positionV>
              <wp:extent cx="11887200" cy="527222"/>
              <wp:effectExtent l="0" t="0" r="0" b="6350"/>
              <wp:wrapNone/>
              <wp:docPr id="89" name="Retângulo 89"/>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1B5BF9A2" w14:textId="0033BAA9" w:rsidR="00016E3F" w:rsidRDefault="00016E3F"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5D7FB" id="Retângulo 89" o:spid="_x0000_s1031" style="position:absolute;left:0;text-align:left;margin-left:-92.75pt;margin-top:-43.85pt;width:13in;height:4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" fillcolor="#002d4b" stroked="f" strokeweight="1pt">
              <v:textbox>
                <w:txbxContent>
                  <w:p w14:paraId="1B5BF9A2" w14:textId="0033BAA9" w:rsidR="00016E3F" w:rsidRDefault="00016E3F" w:rsidP="00187C45">
                    <w:pPr>
                      <w:ind w:left="708"/>
                      <w:jc w:val="right"/>
                    </w:pPr>
                  </w:p>
                </w:txbxContent>
              </v:textbox>
              <w10:wrap anchorx="page"/>
            </v:rect>
          </w:pict>
        </mc:Fallback>
      </mc:AlternateContent>
    </w:r>
    <w:r w:rsidR="00016E3F" w:rsidRPr="005D303B">
      <w:rPr>
        <w:b/>
        <w:noProof/>
        <w:color w:val="1F4E79" w:themeColor="accent1" w:themeShade="80"/>
        <w:lang w:eastAsia="pt-BR"/>
      </w:rPr>
      <mc:AlternateContent>
        <mc:Choice Requires="wps">
          <w:drawing>
            <wp:anchor distT="0" distB="0" distL="114300" distR="114300" simplePos="0" relativeHeight="251640832" behindDoc="0" locked="0" layoutInCell="1" allowOverlap="1" wp14:anchorId="1F7509E7" wp14:editId="75856BB0">
              <wp:simplePos x="0" y="0"/>
              <wp:positionH relativeFrom="page">
                <wp:posOffset>-720969</wp:posOffset>
              </wp:positionH>
              <wp:positionV relativeFrom="paragraph">
                <wp:posOffset>-48651</wp:posOffset>
              </wp:positionV>
              <wp:extent cx="11406505" cy="45719"/>
              <wp:effectExtent l="0" t="0" r="4445" b="0"/>
              <wp:wrapNone/>
              <wp:docPr id="88"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32E5BA6E" id="Retângulo 14" o:spid="_x0000_s1026" style="position:absolute;margin-left:-56.75pt;margin-top:-3.85pt;width:898.15pt;height:3.6pt;flip:y;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" fillcolor="#f9dd16" stroked="f" strokeweight="1pt">
              <w10:wrap anchorx="page"/>
            </v:rect>
          </w:pict>
        </mc:Fallback>
      </mc:AlternateContent>
    </w:r>
    <w:r w:rsidR="00016E3F">
      <w:rPr>
        <w:noProof/>
        <w:sz w:val="20"/>
        <w:szCs w:val="20"/>
        <w:lang w:eastAsia="pt-BR"/>
      </w:rPr>
      <w:drawing>
        <wp:anchor distT="0" distB="0" distL="114300" distR="114300" simplePos="0" relativeHeight="251643904" behindDoc="0" locked="0" layoutInCell="1" allowOverlap="1" wp14:anchorId="2DEAFCF0" wp14:editId="1A812F68">
          <wp:simplePos x="0" y="0"/>
          <wp:positionH relativeFrom="margin">
            <wp:posOffset>-294957</wp:posOffset>
          </wp:positionH>
          <wp:positionV relativeFrom="page">
            <wp:posOffset>148590</wp:posOffset>
          </wp:positionV>
          <wp:extent cx="967740" cy="198755"/>
          <wp:effectExtent l="0" t="0" r="3810" b="0"/>
          <wp:wrapNone/>
          <wp:docPr id="105" name="Image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7A1B1" w14:textId="77777777" w:rsidR="00016E3F" w:rsidRDefault="00016E3F">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EAAC8" w14:textId="0D07EBD9" w:rsidR="00016E3F" w:rsidRPr="00992545" w:rsidRDefault="0086399D" w:rsidP="00187C45">
    <w:pPr>
      <w:ind w:left="708"/>
      <w:jc w:val="right"/>
    </w:pPr>
    <w:r>
      <w:rPr>
        <w:noProof/>
        <w:sz w:val="20"/>
        <w:szCs w:val="20"/>
        <w:lang w:eastAsia="pt-BR"/>
      </w:rPr>
      <mc:AlternateContent>
        <mc:Choice Requires="wps">
          <w:drawing>
            <wp:anchor distT="0" distB="0" distL="114300" distR="114300" simplePos="0" relativeHeight="251687936" behindDoc="0" locked="0" layoutInCell="0" allowOverlap="1" wp14:anchorId="03EFAB51" wp14:editId="62BCFB33">
              <wp:simplePos x="0" y="0"/>
              <wp:positionH relativeFrom="page">
                <wp:align>right</wp:align>
              </wp:positionH>
              <wp:positionV relativeFrom="page">
                <wp:align>top</wp:align>
              </wp:positionV>
              <wp:extent cx="7772400" cy="463550"/>
              <wp:effectExtent l="0" t="0" r="0" b="12700"/>
              <wp:wrapNone/>
              <wp:docPr id="17" name="MSIPCMa6db4595ac03e7fdef3bad5a" descr="{&quot;HashCode&quot;:344086827,&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FAA1C4" w14:textId="2CB935D9" w:rsidR="0086399D"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3EFAB51" id="_x0000_t202" coordsize="21600,21600" o:spt="202" path="m,l,21600r21600,l21600,xe">
              <v:stroke joinstyle="miter"/>
              <v:path gradientshapeok="t" o:connecttype="rect"/>
            </v:shapetype>
            <v:shape id="MSIPCMa6db4595ac03e7fdef3bad5a" o:spid="_x0000_s1032" type="#_x0000_t202" alt="{&quot;HashCode&quot;:344086827,&quot;Height&quot;:9999999.0,&quot;Width&quot;:9999999.0,&quot;Placement&quot;:&quot;Header&quot;,&quot;Index&quot;:&quot;Primary&quot;,&quot;Section&quot;:4,&quot;Top&quot;:0.0,&quot;Left&quot;:0.0}" style="position:absolute;left:0;text-align:left;margin-left:560.8pt;margin-top:0;width:612pt;height:36.5pt;z-index:251687936;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" o:allowincell="f" filled="f" stroked="f" strokeweight=".5pt">
              <v:textbox inset=",0,20pt,0">
                <w:txbxContent>
                  <w:p w14:paraId="22FAA1C4" w14:textId="2CB935D9" w:rsidR="0086399D"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v:textbox>
              <w10:wrap anchorx="page" anchory="page"/>
            </v:shape>
          </w:pict>
        </mc:Fallback>
      </mc:AlternateContent>
    </w:r>
    <w:r w:rsidR="00016E3F">
      <w:rPr>
        <w:noProof/>
        <w:sz w:val="20"/>
        <w:szCs w:val="20"/>
        <w:lang w:eastAsia="pt-BR"/>
      </w:rPr>
      <mc:AlternateContent>
        <mc:Choice Requires="wps">
          <w:drawing>
            <wp:anchor distT="0" distB="0" distL="114300" distR="114300" simplePos="0" relativeHeight="251641856" behindDoc="0" locked="0" layoutInCell="1" allowOverlap="1" wp14:anchorId="62CAA367" wp14:editId="6B08B6F8">
              <wp:simplePos x="0" y="0"/>
              <wp:positionH relativeFrom="column">
                <wp:posOffset>6331019</wp:posOffset>
              </wp:positionH>
              <wp:positionV relativeFrom="paragraph">
                <wp:posOffset>-488298</wp:posOffset>
              </wp:positionV>
              <wp:extent cx="3629448" cy="402742"/>
              <wp:effectExtent l="0" t="0" r="0" b="0"/>
              <wp:wrapNone/>
              <wp:docPr id="59" name="Caixa de Texto 59"/>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482A0661" w14:textId="77777777" w:rsidR="00016E3F" w:rsidRPr="00AF3549" w:rsidRDefault="00016E3F" w:rsidP="0017189F">
                          <w:pPr>
                            <w:jc w:val="right"/>
                          </w:pPr>
                          <w:r w:rsidRPr="002B7B96">
                            <w:rPr>
                              <w:rFonts w:cs="Arial"/>
                              <w:color w:val="FFFFFF" w:themeColor="background1"/>
                              <w:szCs w:val="18"/>
                            </w:rPr>
                            <w:t>Conso</w:t>
                          </w:r>
                          <w:r>
                            <w:rPr>
                              <w:rFonts w:cs="Arial"/>
                              <w:color w:val="FFFFFF" w:themeColor="background1"/>
                              <w:szCs w:val="18"/>
                            </w:rPr>
                            <w:t>lidated Financial Statements – 3</w:t>
                          </w:r>
                          <w:r>
                            <w:rPr>
                              <w:rFonts w:cs="Arial"/>
                              <w:color w:val="FFFFFF" w:themeColor="background1"/>
                              <w:szCs w:val="18"/>
                              <w:vertAlign w:val="superscript"/>
                            </w:rPr>
                            <w:t>rd</w:t>
                          </w:r>
                          <w:r w:rsidRPr="002B7B96">
                            <w:rPr>
                              <w:rFonts w:cs="Arial"/>
                              <w:color w:val="FFFFFF" w:themeColor="background1"/>
                              <w:szCs w:val="18"/>
                            </w:rPr>
                            <w:t xml:space="preserve"> </w:t>
                          </w:r>
                          <w:r>
                            <w:rPr>
                              <w:rFonts w:cs="Arial"/>
                              <w:color w:val="FFFFFF" w:themeColor="background1"/>
                              <w:szCs w:val="18"/>
                            </w:rPr>
                            <w:t>Quarter</w:t>
                          </w:r>
                          <w:r w:rsidRPr="002B7B96">
                            <w:rPr>
                              <w:rFonts w:cs="Arial"/>
                              <w:color w:val="FFFFFF" w:themeColor="background1"/>
                              <w:szCs w:val="18"/>
                            </w:rPr>
                            <w:t xml:space="preserve"> 202</w:t>
                          </w:r>
                          <w:r>
                            <w:rPr>
                              <w:rFonts w:cs="Arial"/>
                              <w:color w:val="FFFFFF" w:themeColor="background1"/>
                              <w:szCs w:val="18"/>
                            </w:rPr>
                            <w:t>2</w:t>
                          </w:r>
                          <w:r w:rsidRPr="00AF3549">
                            <w:rPr>
                              <w:rFonts w:cs="Arial"/>
                              <w:color w:val="FFFFFF" w:themeColor="background1"/>
                              <w:szCs w:val="18"/>
                            </w:rPr>
                            <w:br/>
                            <w:t>BB Seguridade Participações S.A.</w:t>
                          </w:r>
                        </w:p>
                        <w:p w14:paraId="0F438026" w14:textId="77777777" w:rsidR="00016E3F" w:rsidRPr="00AF3549" w:rsidRDefault="00016E3F"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AA367" id="Caixa de Texto 59" o:spid="_x0000_s1033" type="#_x0000_t202" style="position:absolute;left:0;text-align:left;margin-left:498.5pt;margin-top:-38.45pt;width:285.8pt;height:31.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" filled="f" stroked="f" strokeweight=".5pt">
              <v:textbox>
                <w:txbxContent>
                  <w:p w14:paraId="482A0661" w14:textId="77777777" w:rsidR="00016E3F" w:rsidRPr="00AF3549" w:rsidRDefault="00016E3F" w:rsidP="0017189F">
                    <w:pPr>
                      <w:jc w:val="right"/>
                    </w:pPr>
                    <w:r w:rsidRPr="002B7B96">
                      <w:rPr>
                        <w:rFonts w:cs="Arial"/>
                        <w:color w:val="FFFFFF" w:themeColor="background1"/>
                        <w:szCs w:val="18"/>
                      </w:rPr>
                      <w:t>Conso</w:t>
                    </w:r>
                    <w:r>
                      <w:rPr>
                        <w:rFonts w:cs="Arial"/>
                        <w:color w:val="FFFFFF" w:themeColor="background1"/>
                        <w:szCs w:val="18"/>
                      </w:rPr>
                      <w:t>lidated Financial Statements – 3</w:t>
                    </w:r>
                    <w:r>
                      <w:rPr>
                        <w:rFonts w:cs="Arial"/>
                        <w:color w:val="FFFFFF" w:themeColor="background1"/>
                        <w:szCs w:val="18"/>
                        <w:vertAlign w:val="superscript"/>
                      </w:rPr>
                      <w:t>rd</w:t>
                    </w:r>
                    <w:r w:rsidRPr="002B7B96">
                      <w:rPr>
                        <w:rFonts w:cs="Arial"/>
                        <w:color w:val="FFFFFF" w:themeColor="background1"/>
                        <w:szCs w:val="18"/>
                      </w:rPr>
                      <w:t xml:space="preserve"> </w:t>
                    </w:r>
                    <w:r>
                      <w:rPr>
                        <w:rFonts w:cs="Arial"/>
                        <w:color w:val="FFFFFF" w:themeColor="background1"/>
                        <w:szCs w:val="18"/>
                      </w:rPr>
                      <w:t>Quarter</w:t>
                    </w:r>
                    <w:r w:rsidRPr="002B7B96">
                      <w:rPr>
                        <w:rFonts w:cs="Arial"/>
                        <w:color w:val="FFFFFF" w:themeColor="background1"/>
                        <w:szCs w:val="18"/>
                      </w:rPr>
                      <w:t xml:space="preserve"> 202</w:t>
                    </w:r>
                    <w:r>
                      <w:rPr>
                        <w:rFonts w:cs="Arial"/>
                        <w:color w:val="FFFFFF" w:themeColor="background1"/>
                        <w:szCs w:val="18"/>
                      </w:rPr>
                      <w:t>2</w:t>
                    </w:r>
                    <w:r w:rsidRPr="00AF3549">
                      <w:rPr>
                        <w:rFonts w:cs="Arial"/>
                        <w:color w:val="FFFFFF" w:themeColor="background1"/>
                        <w:szCs w:val="18"/>
                      </w:rPr>
                      <w:br/>
                      <w:t>BB Seguridade Participações S.A.</w:t>
                    </w:r>
                  </w:p>
                  <w:p w14:paraId="0F438026" w14:textId="77777777" w:rsidR="00016E3F" w:rsidRPr="00AF3549" w:rsidRDefault="00016E3F" w:rsidP="0017189F">
                    <w:pPr>
                      <w:jc w:val="right"/>
                    </w:pPr>
                  </w:p>
                </w:txbxContent>
              </v:textbox>
            </v:shape>
          </w:pict>
        </mc:Fallback>
      </mc:AlternateContent>
    </w:r>
    <w:r w:rsidR="00016E3F" w:rsidRPr="00254D35">
      <w:rPr>
        <w:noProof/>
        <w:sz w:val="20"/>
        <w:szCs w:val="20"/>
        <w:lang w:eastAsia="pt-BR"/>
      </w:rPr>
      <mc:AlternateContent>
        <mc:Choice Requires="wps">
          <w:drawing>
            <wp:anchor distT="0" distB="0" distL="114300" distR="114300" simplePos="0" relativeHeight="251636736" behindDoc="0" locked="0" layoutInCell="1" allowOverlap="1" wp14:anchorId="7507F792" wp14:editId="4860369D">
              <wp:simplePos x="0" y="0"/>
              <wp:positionH relativeFrom="page">
                <wp:posOffset>-1178011</wp:posOffset>
              </wp:positionH>
              <wp:positionV relativeFrom="paragraph">
                <wp:posOffset>-556861</wp:posOffset>
              </wp:positionV>
              <wp:extent cx="11887200" cy="527222"/>
              <wp:effectExtent l="0" t="0" r="0" b="6350"/>
              <wp:wrapNone/>
              <wp:docPr id="60" name="Retângulo 60"/>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7BBFBE49" w14:textId="77777777" w:rsidR="00016E3F" w:rsidRDefault="00016E3F"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7F792" id="Retângulo 60" o:spid="_x0000_s1034" style="position:absolute;left:0;text-align:left;margin-left:-92.75pt;margin-top:-43.85pt;width:13in;height:4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" fillcolor="#002d4b" stroked="f" strokeweight="1pt">
              <v:textbox>
                <w:txbxContent>
                  <w:p w14:paraId="7BBFBE49" w14:textId="77777777" w:rsidR="00016E3F" w:rsidRDefault="00016E3F" w:rsidP="00187C45">
                    <w:pPr>
                      <w:ind w:left="708"/>
                      <w:jc w:val="right"/>
                    </w:pPr>
                  </w:p>
                </w:txbxContent>
              </v:textbox>
              <w10:wrap anchorx="page"/>
            </v:rect>
          </w:pict>
        </mc:Fallback>
      </mc:AlternateContent>
    </w:r>
    <w:r w:rsidR="00016E3F" w:rsidRPr="005D303B">
      <w:rPr>
        <w:b/>
        <w:noProof/>
        <w:color w:val="1F4E79" w:themeColor="accent1" w:themeShade="80"/>
        <w:lang w:eastAsia="pt-BR"/>
      </w:rPr>
      <mc:AlternateContent>
        <mc:Choice Requires="wps">
          <w:drawing>
            <wp:anchor distT="0" distB="0" distL="114300" distR="114300" simplePos="0" relativeHeight="251637760" behindDoc="0" locked="0" layoutInCell="1" allowOverlap="1" wp14:anchorId="2E76AE4B" wp14:editId="2E1BFBE1">
              <wp:simplePos x="0" y="0"/>
              <wp:positionH relativeFrom="page">
                <wp:posOffset>-720969</wp:posOffset>
              </wp:positionH>
              <wp:positionV relativeFrom="paragraph">
                <wp:posOffset>-48651</wp:posOffset>
              </wp:positionV>
              <wp:extent cx="11406505" cy="45719"/>
              <wp:effectExtent l="0" t="0" r="4445" b="0"/>
              <wp:wrapNone/>
              <wp:docPr id="61"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44F33C53" id="Retângulo 14" o:spid="_x0000_s1026" style="position:absolute;margin-left:-56.75pt;margin-top:-3.85pt;width:898.15pt;height:3.6pt;flip:y;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" fillcolor="#f9dd16" stroked="f" strokeweight="1pt">
              <w10:wrap anchorx="page"/>
            </v:rect>
          </w:pict>
        </mc:Fallback>
      </mc:AlternateContent>
    </w:r>
    <w:r w:rsidR="00016E3F">
      <w:rPr>
        <w:noProof/>
        <w:sz w:val="20"/>
        <w:szCs w:val="20"/>
        <w:lang w:eastAsia="pt-BR"/>
      </w:rPr>
      <w:drawing>
        <wp:anchor distT="0" distB="0" distL="114300" distR="114300" simplePos="0" relativeHeight="251639808" behindDoc="0" locked="0" layoutInCell="1" allowOverlap="1" wp14:anchorId="70720716" wp14:editId="029AAE39">
          <wp:simplePos x="0" y="0"/>
          <wp:positionH relativeFrom="margin">
            <wp:posOffset>-294957</wp:posOffset>
          </wp:positionH>
          <wp:positionV relativeFrom="page">
            <wp:posOffset>148590</wp:posOffset>
          </wp:positionV>
          <wp:extent cx="967740" cy="198755"/>
          <wp:effectExtent l="0" t="0" r="3810" b="0"/>
          <wp:wrapNone/>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5FFCF" w14:textId="1718ADD4" w:rsidR="00016E3F" w:rsidRPr="00147488" w:rsidRDefault="00016E3F" w:rsidP="00B16881">
    <w:pPr>
      <w:pStyle w:val="Cabealho"/>
      <w:tabs>
        <w:tab w:val="clear" w:pos="4252"/>
        <w:tab w:val="clear" w:pos="8504"/>
        <w:tab w:val="left" w:pos="5625"/>
      </w:tabs>
    </w:pPr>
    <w:r>
      <w:rPr>
        <w:rFonts w:cs="Arial"/>
        <w:b/>
        <w:noProof/>
        <w:color w:val="1F4E79" w:themeColor="accent1" w:themeShade="80"/>
        <w:szCs w:val="18"/>
        <w:lang w:eastAsia="pt-BR"/>
      </w:rPr>
      <mc:AlternateContent>
        <mc:Choice Requires="wps">
          <w:drawing>
            <wp:anchor distT="0" distB="0" distL="114300" distR="114300" simplePos="0" relativeHeight="251686912" behindDoc="0" locked="0" layoutInCell="0" allowOverlap="1" wp14:anchorId="28D16307" wp14:editId="6C303B8C">
              <wp:simplePos x="0" y="190500"/>
              <wp:positionH relativeFrom="page">
                <wp:align>right</wp:align>
              </wp:positionH>
              <wp:positionV relativeFrom="page">
                <wp:align>top</wp:align>
              </wp:positionV>
              <wp:extent cx="7772400" cy="463550"/>
              <wp:effectExtent l="0" t="0" r="0" b="12700"/>
              <wp:wrapNone/>
              <wp:docPr id="67" name="MSIPCMfb604d87abca6c62979afd14" descr="{&quot;HashCode&quot;:344086827,&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74D5A0" w14:textId="08FCA04F" w:rsidR="00016E3F"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8D16307" id="_x0000_t202" coordsize="21600,21600" o:spt="202" path="m,l,21600r21600,l21600,xe">
              <v:stroke joinstyle="miter"/>
              <v:path gradientshapeok="t" o:connecttype="rect"/>
            </v:shapetype>
            <v:shape id="MSIPCMfb604d87abca6c62979afd14" o:spid="_x0000_s1035" type="#_x0000_t202" alt="{&quot;HashCode&quot;:344086827,&quot;Height&quot;:9999999.0,&quot;Width&quot;:9999999.0,&quot;Placement&quot;:&quot;Header&quot;,&quot;Index&quot;:&quot;FirstPage&quot;,&quot;Section&quot;:4,&quot;Top&quot;:0.0,&quot;Left&quot;:0.0}" style="position:absolute;margin-left:560.8pt;margin-top:0;width:612pt;height:36.5pt;z-index:251686912;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" o:allowincell="f" filled="f" stroked="f" strokeweight=".5pt">
              <v:textbox inset=",0,20pt,0">
                <w:txbxContent>
                  <w:p w14:paraId="5674D5A0" w14:textId="08FCA04F" w:rsidR="00016E3F"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v:textbox>
              <w10:wrap anchorx="page" anchory="page"/>
            </v:shape>
          </w:pict>
        </mc:Fallback>
      </mc:AlternateContent>
    </w:r>
    <w:r w:rsidRPr="005D303B">
      <w:rPr>
        <w:rFonts w:cs="Arial"/>
        <w:b/>
        <w:noProof/>
        <w:color w:val="1F4E79" w:themeColor="accent1" w:themeShade="80"/>
        <w:szCs w:val="18"/>
        <w:lang w:eastAsia="pt-BR"/>
      </w:rPr>
      <w:drawing>
        <wp:anchor distT="0" distB="0" distL="114300" distR="114300" simplePos="0" relativeHeight="251632640" behindDoc="0" locked="0" layoutInCell="1" allowOverlap="1" wp14:anchorId="0B32F7B1" wp14:editId="2A8BADDE">
          <wp:simplePos x="0" y="0"/>
          <wp:positionH relativeFrom="margin">
            <wp:posOffset>-447675</wp:posOffset>
          </wp:positionH>
          <wp:positionV relativeFrom="paragraph">
            <wp:posOffset>-353060</wp:posOffset>
          </wp:positionV>
          <wp:extent cx="1176020" cy="259080"/>
          <wp:effectExtent l="0" t="0" r="5080" b="7620"/>
          <wp:wrapNone/>
          <wp:docPr id="42"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31616" behindDoc="1" locked="0" layoutInCell="1" allowOverlap="1" wp14:anchorId="0224E69A" wp14:editId="4B99F3D0">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8" name="Retângulo 8"/>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766C3" id="Retângulo 8" o:spid="_x0000_s1026" style="position:absolute;margin-left:0;margin-top:-42.75pt;width:594.75pt;height:51.8pt;z-index:-2516848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33664" behindDoc="0" locked="0" layoutInCell="1" allowOverlap="1" wp14:anchorId="4EFF4FCD" wp14:editId="6C2B4069">
              <wp:simplePos x="0" y="0"/>
              <wp:positionH relativeFrom="page">
                <wp:posOffset>0</wp:posOffset>
              </wp:positionH>
              <wp:positionV relativeFrom="paragraph">
                <wp:posOffset>77252</wp:posOffset>
              </wp:positionV>
              <wp:extent cx="9144000" cy="53340"/>
              <wp:effectExtent l="0" t="0" r="0" b="3810"/>
              <wp:wrapNone/>
              <wp:docPr id="9"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550A36C2" id="Retângulo 14" o:spid="_x0000_s1026" style="position:absolute;margin-left:0;margin-top:6.1pt;width:10in;height:4.2pt;z-index:2516336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" fillcolor="#f5e500" stroked="f" strokeweight="1pt">
              <w10:wrap anchorx="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85A3" w14:textId="77777777" w:rsidR="00016E3F" w:rsidRDefault="00016E3F">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6DE87" w14:textId="1612F3E5" w:rsidR="00016E3F" w:rsidRPr="00992545" w:rsidRDefault="0086399D" w:rsidP="00187C45">
    <w:pPr>
      <w:ind w:left="708"/>
      <w:jc w:val="right"/>
    </w:pPr>
    <w:r>
      <w:rPr>
        <w:noProof/>
        <w:sz w:val="20"/>
        <w:szCs w:val="20"/>
        <w:lang w:eastAsia="pt-BR"/>
      </w:rPr>
      <mc:AlternateContent>
        <mc:Choice Requires="wps">
          <w:drawing>
            <wp:anchor distT="0" distB="0" distL="114300" distR="114300" simplePos="0" relativeHeight="251688960" behindDoc="0" locked="0" layoutInCell="0" allowOverlap="1" wp14:anchorId="702355DB" wp14:editId="66FDE404">
              <wp:simplePos x="0" y="0"/>
              <wp:positionH relativeFrom="page">
                <wp:align>right</wp:align>
              </wp:positionH>
              <wp:positionV relativeFrom="page">
                <wp:align>top</wp:align>
              </wp:positionV>
              <wp:extent cx="7772400" cy="463550"/>
              <wp:effectExtent l="0" t="0" r="0" b="12700"/>
              <wp:wrapNone/>
              <wp:docPr id="18" name="MSIPCM328e403086b60184db4e7d8e" descr="{&quot;HashCode&quot;:344086827,&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F123B8" w14:textId="6DF2A1D8" w:rsidR="0086399D"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02355DB" id="_x0000_t202" coordsize="21600,21600" o:spt="202" path="m,l,21600r21600,l21600,xe">
              <v:stroke joinstyle="miter"/>
              <v:path gradientshapeok="t" o:connecttype="rect"/>
            </v:shapetype>
            <v:shape id="MSIPCM328e403086b60184db4e7d8e" o:spid="_x0000_s1036" type="#_x0000_t202" alt="{&quot;HashCode&quot;:344086827,&quot;Height&quot;:9999999.0,&quot;Width&quot;:9999999.0,&quot;Placement&quot;:&quot;Header&quot;,&quot;Index&quot;:&quot;Primary&quot;,&quot;Section&quot;:5,&quot;Top&quot;:0.0,&quot;Left&quot;:0.0}" style="position:absolute;left:0;text-align:left;margin-left:560.8pt;margin-top:0;width:612pt;height:36.5pt;z-index:25168896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" o:allowincell="f" filled="f" stroked="f" strokeweight=".5pt">
              <v:textbox inset=",0,20pt,0">
                <w:txbxContent>
                  <w:p w14:paraId="3BF123B8" w14:textId="6DF2A1D8" w:rsidR="0086399D" w:rsidRPr="00C00127" w:rsidRDefault="00C00127" w:rsidP="00C00127">
                    <w:pPr>
                      <w:spacing w:after="0"/>
                      <w:jc w:val="right"/>
                      <w:rPr>
                        <w:rFonts w:ascii="Calibri" w:hAnsi="Calibri" w:cs="Calibri"/>
                        <w:color w:val="000000"/>
                        <w:sz w:val="20"/>
                      </w:rPr>
                    </w:pPr>
                    <w:r w:rsidRPr="00C00127">
                      <w:rPr>
                        <w:rFonts w:ascii="Calibri" w:hAnsi="Calibri" w:cs="Calibri"/>
                        <w:color w:val="000000"/>
                        <w:sz w:val="20"/>
                      </w:rPr>
                      <w:t>#Pública</w:t>
                    </w:r>
                  </w:p>
                </w:txbxContent>
              </v:textbox>
              <w10:wrap anchorx="page" anchory="page"/>
            </v:shape>
          </w:pict>
        </mc:Fallback>
      </mc:AlternateContent>
    </w:r>
    <w:r w:rsidR="00016E3F">
      <w:rPr>
        <w:noProof/>
        <w:sz w:val="20"/>
        <w:szCs w:val="20"/>
        <w:lang w:eastAsia="pt-BR"/>
      </w:rPr>
      <mc:AlternateContent>
        <mc:Choice Requires="wps">
          <w:drawing>
            <wp:anchor distT="0" distB="0" distL="114300" distR="114300" simplePos="0" relativeHeight="251658240" behindDoc="0" locked="0" layoutInCell="1" allowOverlap="1" wp14:anchorId="2343999E" wp14:editId="03EED0EA">
              <wp:simplePos x="0" y="0"/>
              <wp:positionH relativeFrom="column">
                <wp:posOffset>2953437</wp:posOffset>
              </wp:positionH>
              <wp:positionV relativeFrom="paragraph">
                <wp:posOffset>-504156</wp:posOffset>
              </wp:positionV>
              <wp:extent cx="3629448" cy="402742"/>
              <wp:effectExtent l="0" t="0" r="0" b="0"/>
              <wp:wrapNone/>
              <wp:docPr id="43" name="Caixa de Texto 43"/>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15E4C79E" w14:textId="77777777" w:rsidR="00016E3F" w:rsidRPr="00AF3549" w:rsidRDefault="00016E3F" w:rsidP="0017189F">
                          <w:pPr>
                            <w:jc w:val="right"/>
                          </w:pPr>
                          <w:r w:rsidRPr="002B7B96">
                            <w:rPr>
                              <w:rFonts w:cs="Arial"/>
                              <w:color w:val="FFFFFF" w:themeColor="background1"/>
                              <w:szCs w:val="18"/>
                            </w:rPr>
                            <w:t>Conso</w:t>
                          </w:r>
                          <w:r>
                            <w:rPr>
                              <w:rFonts w:cs="Arial"/>
                              <w:color w:val="FFFFFF" w:themeColor="background1"/>
                              <w:szCs w:val="18"/>
                            </w:rPr>
                            <w:t>lidated Financial Statements – 3</w:t>
                          </w:r>
                          <w:r>
                            <w:rPr>
                              <w:rFonts w:cs="Arial"/>
                              <w:color w:val="FFFFFF" w:themeColor="background1"/>
                              <w:szCs w:val="18"/>
                              <w:vertAlign w:val="superscript"/>
                            </w:rPr>
                            <w:t>rd</w:t>
                          </w:r>
                          <w:r w:rsidRPr="002B7B96">
                            <w:rPr>
                              <w:rFonts w:cs="Arial"/>
                              <w:color w:val="FFFFFF" w:themeColor="background1"/>
                              <w:szCs w:val="18"/>
                            </w:rPr>
                            <w:t xml:space="preserve"> </w:t>
                          </w:r>
                          <w:r>
                            <w:rPr>
                              <w:rFonts w:cs="Arial"/>
                              <w:color w:val="FFFFFF" w:themeColor="background1"/>
                              <w:szCs w:val="18"/>
                            </w:rPr>
                            <w:t>Quarter</w:t>
                          </w:r>
                          <w:r w:rsidRPr="002B7B96">
                            <w:rPr>
                              <w:rFonts w:cs="Arial"/>
                              <w:color w:val="FFFFFF" w:themeColor="background1"/>
                              <w:szCs w:val="18"/>
                            </w:rPr>
                            <w:t xml:space="preserve"> 202</w:t>
                          </w:r>
                          <w:r>
                            <w:rPr>
                              <w:rFonts w:cs="Arial"/>
                              <w:color w:val="FFFFFF" w:themeColor="background1"/>
                              <w:szCs w:val="18"/>
                            </w:rPr>
                            <w:t>2</w:t>
                          </w:r>
                          <w:r w:rsidRPr="00AF3549">
                            <w:rPr>
                              <w:rFonts w:cs="Arial"/>
                              <w:color w:val="FFFFFF" w:themeColor="background1"/>
                              <w:szCs w:val="18"/>
                            </w:rPr>
                            <w:br/>
                            <w:t>BB Seguridade Participações S.A.</w:t>
                          </w:r>
                        </w:p>
                        <w:p w14:paraId="04CABE89" w14:textId="77777777" w:rsidR="00016E3F" w:rsidRPr="00AF3549" w:rsidRDefault="00016E3F"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3999E" id="Caixa de Texto 43" o:spid="_x0000_s1037" type="#_x0000_t202" style="position:absolute;left:0;text-align:left;margin-left:232.55pt;margin-top:-39.7pt;width:285.8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" filled="f" stroked="f" strokeweight=".5pt">
              <v:textbox>
                <w:txbxContent>
                  <w:p w14:paraId="15E4C79E" w14:textId="77777777" w:rsidR="00016E3F" w:rsidRPr="00AF3549" w:rsidRDefault="00016E3F" w:rsidP="0017189F">
                    <w:pPr>
                      <w:jc w:val="right"/>
                    </w:pPr>
                    <w:r w:rsidRPr="002B7B96">
                      <w:rPr>
                        <w:rFonts w:cs="Arial"/>
                        <w:color w:val="FFFFFF" w:themeColor="background1"/>
                        <w:szCs w:val="18"/>
                      </w:rPr>
                      <w:t>Conso</w:t>
                    </w:r>
                    <w:r>
                      <w:rPr>
                        <w:rFonts w:cs="Arial"/>
                        <w:color w:val="FFFFFF" w:themeColor="background1"/>
                        <w:szCs w:val="18"/>
                      </w:rPr>
                      <w:t>lidated Financial Statements – 3</w:t>
                    </w:r>
                    <w:r>
                      <w:rPr>
                        <w:rFonts w:cs="Arial"/>
                        <w:color w:val="FFFFFF" w:themeColor="background1"/>
                        <w:szCs w:val="18"/>
                        <w:vertAlign w:val="superscript"/>
                      </w:rPr>
                      <w:t>rd</w:t>
                    </w:r>
                    <w:r w:rsidRPr="002B7B96">
                      <w:rPr>
                        <w:rFonts w:cs="Arial"/>
                        <w:color w:val="FFFFFF" w:themeColor="background1"/>
                        <w:szCs w:val="18"/>
                      </w:rPr>
                      <w:t xml:space="preserve"> </w:t>
                    </w:r>
                    <w:r>
                      <w:rPr>
                        <w:rFonts w:cs="Arial"/>
                        <w:color w:val="FFFFFF" w:themeColor="background1"/>
                        <w:szCs w:val="18"/>
                      </w:rPr>
                      <w:t>Quarter</w:t>
                    </w:r>
                    <w:r w:rsidRPr="002B7B96">
                      <w:rPr>
                        <w:rFonts w:cs="Arial"/>
                        <w:color w:val="FFFFFF" w:themeColor="background1"/>
                        <w:szCs w:val="18"/>
                      </w:rPr>
                      <w:t xml:space="preserve"> 202</w:t>
                    </w:r>
                    <w:r>
                      <w:rPr>
                        <w:rFonts w:cs="Arial"/>
                        <w:color w:val="FFFFFF" w:themeColor="background1"/>
                        <w:szCs w:val="18"/>
                      </w:rPr>
                      <w:t>2</w:t>
                    </w:r>
                    <w:r w:rsidRPr="00AF3549">
                      <w:rPr>
                        <w:rFonts w:cs="Arial"/>
                        <w:color w:val="FFFFFF" w:themeColor="background1"/>
                        <w:szCs w:val="18"/>
                      </w:rPr>
                      <w:br/>
                      <w:t>BB Seguridade Participações S.A.</w:t>
                    </w:r>
                  </w:p>
                  <w:p w14:paraId="04CABE89" w14:textId="77777777" w:rsidR="00016E3F" w:rsidRPr="00AF3549" w:rsidRDefault="00016E3F" w:rsidP="0017189F">
                    <w:pPr>
                      <w:jc w:val="right"/>
                    </w:pPr>
                  </w:p>
                </w:txbxContent>
              </v:textbox>
            </v:shape>
          </w:pict>
        </mc:Fallback>
      </mc:AlternateContent>
    </w:r>
    <w:r w:rsidR="00016E3F" w:rsidRPr="00254D35">
      <w:rPr>
        <w:noProof/>
        <w:sz w:val="20"/>
        <w:szCs w:val="20"/>
        <w:lang w:eastAsia="pt-BR"/>
      </w:rPr>
      <mc:AlternateContent>
        <mc:Choice Requires="wps">
          <w:drawing>
            <wp:anchor distT="0" distB="0" distL="114300" distR="114300" simplePos="0" relativeHeight="251642880" behindDoc="0" locked="0" layoutInCell="1" allowOverlap="1" wp14:anchorId="1D797ADE" wp14:editId="7BD15887">
              <wp:simplePos x="0" y="0"/>
              <wp:positionH relativeFrom="page">
                <wp:posOffset>-1178011</wp:posOffset>
              </wp:positionH>
              <wp:positionV relativeFrom="paragraph">
                <wp:posOffset>-556861</wp:posOffset>
              </wp:positionV>
              <wp:extent cx="11887200" cy="527222"/>
              <wp:effectExtent l="0" t="0" r="0" b="6350"/>
              <wp:wrapNone/>
              <wp:docPr id="44" name="Retângulo 44"/>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70FC41D8" w14:textId="77777777" w:rsidR="00016E3F" w:rsidRDefault="00016E3F"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97ADE" id="Retângulo 44" o:spid="_x0000_s1038" style="position:absolute;left:0;text-align:left;margin-left:-92.75pt;margin-top:-43.85pt;width:13in;height:4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" fillcolor="#002d4b" stroked="f" strokeweight="1pt">
              <v:textbox>
                <w:txbxContent>
                  <w:p w14:paraId="70FC41D8" w14:textId="77777777" w:rsidR="00016E3F" w:rsidRDefault="00016E3F" w:rsidP="00187C45">
                    <w:pPr>
                      <w:ind w:left="708"/>
                      <w:jc w:val="right"/>
                    </w:pPr>
                  </w:p>
                </w:txbxContent>
              </v:textbox>
              <w10:wrap anchorx="page"/>
            </v:rect>
          </w:pict>
        </mc:Fallback>
      </mc:AlternateContent>
    </w:r>
    <w:r w:rsidR="00016E3F" w:rsidRPr="005D303B">
      <w:rPr>
        <w:b/>
        <w:noProof/>
        <w:color w:val="1F4E79" w:themeColor="accent1" w:themeShade="80"/>
        <w:lang w:eastAsia="pt-BR"/>
      </w:rPr>
      <mc:AlternateContent>
        <mc:Choice Requires="wps">
          <w:drawing>
            <wp:anchor distT="0" distB="0" distL="114300" distR="114300" simplePos="0" relativeHeight="251655168" behindDoc="0" locked="0" layoutInCell="1" allowOverlap="1" wp14:anchorId="291E273E" wp14:editId="293E23BD">
              <wp:simplePos x="0" y="0"/>
              <wp:positionH relativeFrom="page">
                <wp:posOffset>-720969</wp:posOffset>
              </wp:positionH>
              <wp:positionV relativeFrom="paragraph">
                <wp:posOffset>-48651</wp:posOffset>
              </wp:positionV>
              <wp:extent cx="11406505" cy="45719"/>
              <wp:effectExtent l="0" t="0" r="4445" b="0"/>
              <wp:wrapNone/>
              <wp:docPr id="48"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487B20AF" id="Retângulo 14" o:spid="_x0000_s1026" style="position:absolute;margin-left:-56.75pt;margin-top:-3.85pt;width:898.15pt;height:3.6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" fillcolor="#f9dd16" stroked="f" strokeweight="1pt">
              <w10:wrap anchorx="page"/>
            </v:rect>
          </w:pict>
        </mc:Fallback>
      </mc:AlternateContent>
    </w:r>
    <w:r w:rsidR="00016E3F">
      <w:rPr>
        <w:noProof/>
        <w:sz w:val="20"/>
        <w:szCs w:val="20"/>
        <w:lang w:eastAsia="pt-BR"/>
      </w:rPr>
      <w:drawing>
        <wp:anchor distT="0" distB="0" distL="114300" distR="114300" simplePos="0" relativeHeight="251656192" behindDoc="0" locked="0" layoutInCell="1" allowOverlap="1" wp14:anchorId="6000F3F0" wp14:editId="4FEDC454">
          <wp:simplePos x="0" y="0"/>
          <wp:positionH relativeFrom="margin">
            <wp:posOffset>-294957</wp:posOffset>
          </wp:positionH>
          <wp:positionV relativeFrom="page">
            <wp:posOffset>148590</wp:posOffset>
          </wp:positionV>
          <wp:extent cx="967740" cy="198755"/>
          <wp:effectExtent l="0" t="0" r="3810" b="0"/>
          <wp:wrapNone/>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76C"/>
    <w:multiLevelType w:val="hybridMultilevel"/>
    <w:tmpl w:val="A7C24EC2"/>
    <w:lvl w:ilvl="0" w:tplc="E9F02D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F7533"/>
    <w:multiLevelType w:val="hybridMultilevel"/>
    <w:tmpl w:val="21E834CA"/>
    <w:lvl w:ilvl="0" w:tplc="206897D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5B2B46"/>
    <w:multiLevelType w:val="hybridMultilevel"/>
    <w:tmpl w:val="B2DC3B58"/>
    <w:lvl w:ilvl="0" w:tplc="C0C490E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EF4521E"/>
    <w:multiLevelType w:val="hybridMultilevel"/>
    <w:tmpl w:val="7AB4B556"/>
    <w:lvl w:ilvl="0" w:tplc="FE8CCFE0">
      <w:start w:val="1"/>
      <w:numFmt w:val="decimal"/>
      <w:lvlText w:val="(%1)"/>
      <w:lvlJc w:val="left"/>
      <w:pPr>
        <w:ind w:left="758" w:hanging="474"/>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4" w15:restartNumberingAfterBreak="0">
    <w:nsid w:val="12D64052"/>
    <w:multiLevelType w:val="hybridMultilevel"/>
    <w:tmpl w:val="05AAC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F0AD2"/>
    <w:multiLevelType w:val="hybridMultilevel"/>
    <w:tmpl w:val="965A923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547C66"/>
    <w:multiLevelType w:val="hybridMultilevel"/>
    <w:tmpl w:val="21588690"/>
    <w:lvl w:ilvl="0" w:tplc="C5C8317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16253E01"/>
    <w:multiLevelType w:val="hybridMultilevel"/>
    <w:tmpl w:val="E6D88E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7F2FF9"/>
    <w:multiLevelType w:val="hybridMultilevel"/>
    <w:tmpl w:val="62A00296"/>
    <w:lvl w:ilvl="0" w:tplc="F144455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18025C"/>
    <w:multiLevelType w:val="hybridMultilevel"/>
    <w:tmpl w:val="89D8A204"/>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0C2AC7"/>
    <w:multiLevelType w:val="hybridMultilevel"/>
    <w:tmpl w:val="B0E6DF00"/>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B02F61"/>
    <w:multiLevelType w:val="hybridMultilevel"/>
    <w:tmpl w:val="344A7BD6"/>
    <w:lvl w:ilvl="0" w:tplc="9042A2CE">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2875F27"/>
    <w:multiLevelType w:val="hybridMultilevel"/>
    <w:tmpl w:val="C950A8D4"/>
    <w:lvl w:ilvl="0" w:tplc="968CEB34">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22BF2120"/>
    <w:multiLevelType w:val="hybridMultilevel"/>
    <w:tmpl w:val="F5E4B12E"/>
    <w:lvl w:ilvl="0" w:tplc="2E920D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146E48"/>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239F4EAD"/>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24603688"/>
    <w:multiLevelType w:val="hybridMultilevel"/>
    <w:tmpl w:val="C4F20B4A"/>
    <w:lvl w:ilvl="0" w:tplc="E8FCC6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C57E4"/>
    <w:multiLevelType w:val="hybridMultilevel"/>
    <w:tmpl w:val="8904004E"/>
    <w:lvl w:ilvl="0" w:tplc="EBC2377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27F6311F"/>
    <w:multiLevelType w:val="hybridMultilevel"/>
    <w:tmpl w:val="B718C428"/>
    <w:lvl w:ilvl="0" w:tplc="7038A9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4F18E1"/>
    <w:multiLevelType w:val="hybridMultilevel"/>
    <w:tmpl w:val="29AE473E"/>
    <w:lvl w:ilvl="0" w:tplc="866C6EAE">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7712C4"/>
    <w:multiLevelType w:val="hybridMultilevel"/>
    <w:tmpl w:val="F5E4B12E"/>
    <w:lvl w:ilvl="0" w:tplc="2E920D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C847C25"/>
    <w:multiLevelType w:val="hybridMultilevel"/>
    <w:tmpl w:val="AE70868E"/>
    <w:lvl w:ilvl="0" w:tplc="F30E029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FC0DBB"/>
    <w:multiLevelType w:val="hybridMultilevel"/>
    <w:tmpl w:val="2AD0D50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30503B6F"/>
    <w:multiLevelType w:val="hybridMultilevel"/>
    <w:tmpl w:val="B980EFF6"/>
    <w:lvl w:ilvl="0" w:tplc="63AE92F2">
      <w:start w:val="1"/>
      <w:numFmt w:val="decimal"/>
      <w:pStyle w:val="Parecer"/>
      <w:lvlText w:val="%1."/>
      <w:lvlJc w:val="left"/>
      <w:pPr>
        <w:tabs>
          <w:tab w:val="num" w:pos="454"/>
        </w:tabs>
        <w:ind w:left="454" w:hanging="454"/>
      </w:pPr>
      <w:rPr>
        <w:rFonts w:ascii="Times New Roman" w:hAnsi="Times New Roman"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30635A7"/>
    <w:multiLevelType w:val="hybridMultilevel"/>
    <w:tmpl w:val="239CA3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B7D6276"/>
    <w:multiLevelType w:val="hybridMultilevel"/>
    <w:tmpl w:val="992E1042"/>
    <w:lvl w:ilvl="0" w:tplc="1ED2A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1C69E8"/>
    <w:multiLevelType w:val="hybridMultilevel"/>
    <w:tmpl w:val="A63A736A"/>
    <w:lvl w:ilvl="0" w:tplc="102CCF3C">
      <w:start w:val="1"/>
      <w:numFmt w:val="bullet"/>
      <w:pStyle w:val="ListaRecuadotabela"/>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8" w15:restartNumberingAfterBreak="0">
    <w:nsid w:val="3ED0042C"/>
    <w:multiLevelType w:val="hybridMultilevel"/>
    <w:tmpl w:val="B220138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5E770B6"/>
    <w:multiLevelType w:val="hybridMultilevel"/>
    <w:tmpl w:val="B220138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14A3D80"/>
    <w:multiLevelType w:val="hybridMultilevel"/>
    <w:tmpl w:val="77847708"/>
    <w:lvl w:ilvl="0" w:tplc="CEE6EC1C">
      <w:start w:val="1"/>
      <w:numFmt w:val="decimal"/>
      <w:lvlText w:val="(%1)"/>
      <w:lvlJc w:val="left"/>
      <w:pPr>
        <w:ind w:left="644" w:hanging="360"/>
      </w:pPr>
      <w:rPr>
        <w:rFonts w:hint="default"/>
        <w:sz w:val="14"/>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540762DD"/>
    <w:multiLevelType w:val="hybridMultilevel"/>
    <w:tmpl w:val="B220138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3D18BA"/>
    <w:multiLevelType w:val="hybridMultilevel"/>
    <w:tmpl w:val="B220138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FC4CBD"/>
    <w:multiLevelType w:val="hybridMultilevel"/>
    <w:tmpl w:val="63924756"/>
    <w:lvl w:ilvl="0" w:tplc="243A4EF0">
      <w:start w:val="1"/>
      <w:numFmt w:val="bullet"/>
      <w:pStyle w:val="10-Lista2"/>
      <w:lvlText w:val=""/>
      <w:lvlJc w:val="left"/>
      <w:pPr>
        <w:ind w:left="1004" w:hanging="360"/>
      </w:pPr>
      <w:rPr>
        <w:rFonts w:ascii="Wingdings" w:hAnsi="Wingdings" w:hint="default"/>
      </w:rPr>
    </w:lvl>
    <w:lvl w:ilvl="1" w:tplc="A06CEBCC" w:tentative="1">
      <w:start w:val="1"/>
      <w:numFmt w:val="bullet"/>
      <w:lvlText w:val="o"/>
      <w:lvlJc w:val="left"/>
      <w:pPr>
        <w:ind w:left="1724" w:hanging="360"/>
      </w:pPr>
      <w:rPr>
        <w:rFonts w:ascii="Courier New" w:hAnsi="Courier New" w:cs="Courier New" w:hint="default"/>
      </w:rPr>
    </w:lvl>
    <w:lvl w:ilvl="2" w:tplc="82FC9CBA" w:tentative="1">
      <w:start w:val="1"/>
      <w:numFmt w:val="bullet"/>
      <w:lvlText w:val=""/>
      <w:lvlJc w:val="left"/>
      <w:pPr>
        <w:ind w:left="2444" w:hanging="360"/>
      </w:pPr>
      <w:rPr>
        <w:rFonts w:ascii="Wingdings" w:hAnsi="Wingdings" w:hint="default"/>
      </w:rPr>
    </w:lvl>
    <w:lvl w:ilvl="3" w:tplc="036CA270" w:tentative="1">
      <w:start w:val="1"/>
      <w:numFmt w:val="bullet"/>
      <w:lvlText w:val=""/>
      <w:lvlJc w:val="left"/>
      <w:pPr>
        <w:ind w:left="3164" w:hanging="360"/>
      </w:pPr>
      <w:rPr>
        <w:rFonts w:ascii="Symbol" w:hAnsi="Symbol" w:hint="default"/>
      </w:rPr>
    </w:lvl>
    <w:lvl w:ilvl="4" w:tplc="44807950" w:tentative="1">
      <w:start w:val="1"/>
      <w:numFmt w:val="bullet"/>
      <w:lvlText w:val="o"/>
      <w:lvlJc w:val="left"/>
      <w:pPr>
        <w:ind w:left="3884" w:hanging="360"/>
      </w:pPr>
      <w:rPr>
        <w:rFonts w:ascii="Courier New" w:hAnsi="Courier New" w:cs="Courier New" w:hint="default"/>
      </w:rPr>
    </w:lvl>
    <w:lvl w:ilvl="5" w:tplc="568EE992" w:tentative="1">
      <w:start w:val="1"/>
      <w:numFmt w:val="bullet"/>
      <w:lvlText w:val=""/>
      <w:lvlJc w:val="left"/>
      <w:pPr>
        <w:ind w:left="4604" w:hanging="360"/>
      </w:pPr>
      <w:rPr>
        <w:rFonts w:ascii="Wingdings" w:hAnsi="Wingdings" w:hint="default"/>
      </w:rPr>
    </w:lvl>
    <w:lvl w:ilvl="6" w:tplc="4BA2E17E" w:tentative="1">
      <w:start w:val="1"/>
      <w:numFmt w:val="bullet"/>
      <w:lvlText w:val=""/>
      <w:lvlJc w:val="left"/>
      <w:pPr>
        <w:ind w:left="5324" w:hanging="360"/>
      </w:pPr>
      <w:rPr>
        <w:rFonts w:ascii="Symbol" w:hAnsi="Symbol" w:hint="default"/>
      </w:rPr>
    </w:lvl>
    <w:lvl w:ilvl="7" w:tplc="41407EDC" w:tentative="1">
      <w:start w:val="1"/>
      <w:numFmt w:val="bullet"/>
      <w:lvlText w:val="o"/>
      <w:lvlJc w:val="left"/>
      <w:pPr>
        <w:ind w:left="6044" w:hanging="360"/>
      </w:pPr>
      <w:rPr>
        <w:rFonts w:ascii="Courier New" w:hAnsi="Courier New" w:cs="Courier New" w:hint="default"/>
      </w:rPr>
    </w:lvl>
    <w:lvl w:ilvl="8" w:tplc="5574ADAA" w:tentative="1">
      <w:start w:val="1"/>
      <w:numFmt w:val="bullet"/>
      <w:lvlText w:val=""/>
      <w:lvlJc w:val="left"/>
      <w:pPr>
        <w:ind w:left="6764" w:hanging="360"/>
      </w:pPr>
      <w:rPr>
        <w:rFonts w:ascii="Wingdings" w:hAnsi="Wingdings" w:hint="default"/>
      </w:rPr>
    </w:lvl>
  </w:abstractNum>
  <w:abstractNum w:abstractNumId="34"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35" w15:restartNumberingAfterBreak="0">
    <w:nsid w:val="63836F3B"/>
    <w:multiLevelType w:val="hybridMultilevel"/>
    <w:tmpl w:val="6FFC8048"/>
    <w:lvl w:ilvl="0" w:tplc="2EC23CF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73D5794E"/>
    <w:multiLevelType w:val="hybridMultilevel"/>
    <w:tmpl w:val="F6966B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7" w15:restartNumberingAfterBreak="0">
    <w:nsid w:val="740D7301"/>
    <w:multiLevelType w:val="hybridMultilevel"/>
    <w:tmpl w:val="AF74A042"/>
    <w:lvl w:ilvl="0" w:tplc="92F8C2D2">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79324EDF"/>
    <w:multiLevelType w:val="hybridMultilevel"/>
    <w:tmpl w:val="D3BE966A"/>
    <w:lvl w:ilvl="0" w:tplc="A5CA9F3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7BF83035"/>
    <w:multiLevelType w:val="hybridMultilevel"/>
    <w:tmpl w:val="1C4AB34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7F291500"/>
    <w:multiLevelType w:val="hybridMultilevel"/>
    <w:tmpl w:val="160E58E0"/>
    <w:lvl w:ilvl="0" w:tplc="0B200C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8D279B"/>
    <w:multiLevelType w:val="hybridMultilevel"/>
    <w:tmpl w:val="A866CF26"/>
    <w:lvl w:ilvl="0" w:tplc="4B5ECCE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7"/>
  </w:num>
  <w:num w:numId="2">
    <w:abstractNumId w:val="8"/>
  </w:num>
  <w:num w:numId="3">
    <w:abstractNumId w:val="17"/>
  </w:num>
  <w:num w:numId="4">
    <w:abstractNumId w:val="34"/>
  </w:num>
  <w:num w:numId="5">
    <w:abstractNumId w:val="2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23"/>
  </w:num>
  <w:num w:numId="9">
    <w:abstractNumId w:val="6"/>
  </w:num>
  <w:num w:numId="10">
    <w:abstractNumId w:val="18"/>
  </w:num>
  <w:num w:numId="11">
    <w:abstractNumId w:val="2"/>
  </w:num>
  <w:num w:numId="12">
    <w:abstractNumId w:val="10"/>
  </w:num>
  <w:num w:numId="13">
    <w:abstractNumId w:val="11"/>
  </w:num>
  <w:num w:numId="14">
    <w:abstractNumId w:val="9"/>
  </w:num>
  <w:num w:numId="15">
    <w:abstractNumId w:val="33"/>
  </w:num>
  <w:num w:numId="16">
    <w:abstractNumId w:val="26"/>
  </w:num>
  <w:num w:numId="17">
    <w:abstractNumId w:val="24"/>
  </w:num>
  <w:num w:numId="18">
    <w:abstractNumId w:val="4"/>
  </w:num>
  <w:num w:numId="19">
    <w:abstractNumId w:val="32"/>
  </w:num>
  <w:num w:numId="20">
    <w:abstractNumId w:val="31"/>
  </w:num>
  <w:num w:numId="21">
    <w:abstractNumId w:val="42"/>
  </w:num>
  <w:num w:numId="22">
    <w:abstractNumId w:val="22"/>
  </w:num>
  <w:num w:numId="23">
    <w:abstractNumId w:val="3"/>
  </w:num>
  <w:num w:numId="24">
    <w:abstractNumId w:val="14"/>
  </w:num>
  <w:num w:numId="25">
    <w:abstractNumId w:val="12"/>
  </w:num>
  <w:num w:numId="26">
    <w:abstractNumId w:val="16"/>
  </w:num>
  <w:num w:numId="27">
    <w:abstractNumId w:val="40"/>
  </w:num>
  <w:num w:numId="28">
    <w:abstractNumId w:val="38"/>
  </w:num>
  <w:num w:numId="29">
    <w:abstractNumId w:val="35"/>
  </w:num>
  <w:num w:numId="30">
    <w:abstractNumId w:val="19"/>
  </w:num>
  <w:num w:numId="31">
    <w:abstractNumId w:val="21"/>
  </w:num>
  <w:num w:numId="32">
    <w:abstractNumId w:val="5"/>
  </w:num>
  <w:num w:numId="33">
    <w:abstractNumId w:val="28"/>
  </w:num>
  <w:num w:numId="34">
    <w:abstractNumId w:val="15"/>
  </w:num>
  <w:num w:numId="35">
    <w:abstractNumId w:val="13"/>
  </w:num>
  <w:num w:numId="36">
    <w:abstractNumId w:val="29"/>
  </w:num>
  <w:num w:numId="37">
    <w:abstractNumId w:val="0"/>
  </w:num>
  <w:num w:numId="38">
    <w:abstractNumId w:val="41"/>
  </w:num>
  <w:num w:numId="39">
    <w:abstractNumId w:val="20"/>
  </w:num>
  <w:num w:numId="40">
    <w:abstractNumId w:val="1"/>
  </w:num>
  <w:num w:numId="41">
    <w:abstractNumId w:val="36"/>
  </w:num>
  <w:num w:numId="42">
    <w:abstractNumId w:val="25"/>
  </w:num>
  <w:num w:numId="43">
    <w:abstractNumId w:val="7"/>
  </w:num>
  <w:num w:numId="44">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gutterAtTop/>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464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2A"/>
    <w:rsid w:val="00002714"/>
    <w:rsid w:val="00003530"/>
    <w:rsid w:val="00005CAA"/>
    <w:rsid w:val="0000601B"/>
    <w:rsid w:val="0000609B"/>
    <w:rsid w:val="000073A6"/>
    <w:rsid w:val="00007A5D"/>
    <w:rsid w:val="00010A23"/>
    <w:rsid w:val="0001118D"/>
    <w:rsid w:val="00011C44"/>
    <w:rsid w:val="00012049"/>
    <w:rsid w:val="00012286"/>
    <w:rsid w:val="00012577"/>
    <w:rsid w:val="00012B73"/>
    <w:rsid w:val="00013BC0"/>
    <w:rsid w:val="00014EC1"/>
    <w:rsid w:val="00016E3F"/>
    <w:rsid w:val="00020A6E"/>
    <w:rsid w:val="00020CDD"/>
    <w:rsid w:val="00020DDE"/>
    <w:rsid w:val="0002119F"/>
    <w:rsid w:val="00022BC3"/>
    <w:rsid w:val="00022E32"/>
    <w:rsid w:val="0002315B"/>
    <w:rsid w:val="00023D8F"/>
    <w:rsid w:val="00024751"/>
    <w:rsid w:val="00024D0B"/>
    <w:rsid w:val="00030E5D"/>
    <w:rsid w:val="00031BD2"/>
    <w:rsid w:val="000355CB"/>
    <w:rsid w:val="00036121"/>
    <w:rsid w:val="00037AC3"/>
    <w:rsid w:val="0004046C"/>
    <w:rsid w:val="00040D6D"/>
    <w:rsid w:val="00042740"/>
    <w:rsid w:val="00047718"/>
    <w:rsid w:val="000507BA"/>
    <w:rsid w:val="000511AA"/>
    <w:rsid w:val="00052117"/>
    <w:rsid w:val="00054E01"/>
    <w:rsid w:val="0005562A"/>
    <w:rsid w:val="00056C09"/>
    <w:rsid w:val="000578ED"/>
    <w:rsid w:val="00061D43"/>
    <w:rsid w:val="00062D65"/>
    <w:rsid w:val="00064557"/>
    <w:rsid w:val="00064D21"/>
    <w:rsid w:val="0006681B"/>
    <w:rsid w:val="00071223"/>
    <w:rsid w:val="00071241"/>
    <w:rsid w:val="0007336D"/>
    <w:rsid w:val="0007615B"/>
    <w:rsid w:val="00077564"/>
    <w:rsid w:val="00077F31"/>
    <w:rsid w:val="000803CF"/>
    <w:rsid w:val="00080A12"/>
    <w:rsid w:val="00081476"/>
    <w:rsid w:val="00082841"/>
    <w:rsid w:val="00083959"/>
    <w:rsid w:val="00083A9B"/>
    <w:rsid w:val="00086354"/>
    <w:rsid w:val="00096233"/>
    <w:rsid w:val="00096E88"/>
    <w:rsid w:val="000A1DF1"/>
    <w:rsid w:val="000A33F3"/>
    <w:rsid w:val="000A3AB8"/>
    <w:rsid w:val="000A3D92"/>
    <w:rsid w:val="000A4034"/>
    <w:rsid w:val="000A71C5"/>
    <w:rsid w:val="000B3796"/>
    <w:rsid w:val="000B3D6F"/>
    <w:rsid w:val="000B4735"/>
    <w:rsid w:val="000B4867"/>
    <w:rsid w:val="000B5AC0"/>
    <w:rsid w:val="000B60F3"/>
    <w:rsid w:val="000B6AA4"/>
    <w:rsid w:val="000C0648"/>
    <w:rsid w:val="000C09ED"/>
    <w:rsid w:val="000C0CD7"/>
    <w:rsid w:val="000C1469"/>
    <w:rsid w:val="000C4D7D"/>
    <w:rsid w:val="000C78FC"/>
    <w:rsid w:val="000D2BDB"/>
    <w:rsid w:val="000D610E"/>
    <w:rsid w:val="000D6B6D"/>
    <w:rsid w:val="000D75D0"/>
    <w:rsid w:val="000E07E3"/>
    <w:rsid w:val="000E0CEF"/>
    <w:rsid w:val="000E4573"/>
    <w:rsid w:val="000E53EE"/>
    <w:rsid w:val="000E564B"/>
    <w:rsid w:val="000F0924"/>
    <w:rsid w:val="000F2454"/>
    <w:rsid w:val="000F2546"/>
    <w:rsid w:val="000F5078"/>
    <w:rsid w:val="000F60CC"/>
    <w:rsid w:val="000F6165"/>
    <w:rsid w:val="00102B25"/>
    <w:rsid w:val="00106BEE"/>
    <w:rsid w:val="00106C5A"/>
    <w:rsid w:val="00107277"/>
    <w:rsid w:val="00107E85"/>
    <w:rsid w:val="00111800"/>
    <w:rsid w:val="001143BB"/>
    <w:rsid w:val="00114D47"/>
    <w:rsid w:val="00114D85"/>
    <w:rsid w:val="00116243"/>
    <w:rsid w:val="001170F1"/>
    <w:rsid w:val="0011760C"/>
    <w:rsid w:val="001215F2"/>
    <w:rsid w:val="001248F9"/>
    <w:rsid w:val="00125A20"/>
    <w:rsid w:val="001278B9"/>
    <w:rsid w:val="00127C78"/>
    <w:rsid w:val="00132148"/>
    <w:rsid w:val="00133C71"/>
    <w:rsid w:val="00133DDD"/>
    <w:rsid w:val="001340D2"/>
    <w:rsid w:val="00134161"/>
    <w:rsid w:val="0013553F"/>
    <w:rsid w:val="00140A12"/>
    <w:rsid w:val="00141687"/>
    <w:rsid w:val="00143847"/>
    <w:rsid w:val="00143A54"/>
    <w:rsid w:val="001441C1"/>
    <w:rsid w:val="001459BC"/>
    <w:rsid w:val="00146A99"/>
    <w:rsid w:val="00146E6E"/>
    <w:rsid w:val="00147A61"/>
    <w:rsid w:val="00150A99"/>
    <w:rsid w:val="001521B5"/>
    <w:rsid w:val="0015348F"/>
    <w:rsid w:val="0016191A"/>
    <w:rsid w:val="00162CC0"/>
    <w:rsid w:val="00162D44"/>
    <w:rsid w:val="0016383D"/>
    <w:rsid w:val="00165367"/>
    <w:rsid w:val="00166719"/>
    <w:rsid w:val="00166B73"/>
    <w:rsid w:val="00167252"/>
    <w:rsid w:val="00167F52"/>
    <w:rsid w:val="0017189F"/>
    <w:rsid w:val="00172111"/>
    <w:rsid w:val="00173CA2"/>
    <w:rsid w:val="00175828"/>
    <w:rsid w:val="001761A2"/>
    <w:rsid w:val="0018325A"/>
    <w:rsid w:val="001836F3"/>
    <w:rsid w:val="00183946"/>
    <w:rsid w:val="00183D72"/>
    <w:rsid w:val="00183FBF"/>
    <w:rsid w:val="001849B5"/>
    <w:rsid w:val="0018575E"/>
    <w:rsid w:val="00187B50"/>
    <w:rsid w:val="00187C45"/>
    <w:rsid w:val="00191372"/>
    <w:rsid w:val="001A1443"/>
    <w:rsid w:val="001A3250"/>
    <w:rsid w:val="001A7DD3"/>
    <w:rsid w:val="001B1213"/>
    <w:rsid w:val="001B14AB"/>
    <w:rsid w:val="001B4D77"/>
    <w:rsid w:val="001B50A9"/>
    <w:rsid w:val="001C0074"/>
    <w:rsid w:val="001C0DC2"/>
    <w:rsid w:val="001C425E"/>
    <w:rsid w:val="001C6657"/>
    <w:rsid w:val="001C7B25"/>
    <w:rsid w:val="001C7D1C"/>
    <w:rsid w:val="001D2FA3"/>
    <w:rsid w:val="001D5AF7"/>
    <w:rsid w:val="001D68BF"/>
    <w:rsid w:val="001E1FF5"/>
    <w:rsid w:val="001E24A1"/>
    <w:rsid w:val="001E4241"/>
    <w:rsid w:val="001E7A74"/>
    <w:rsid w:val="001F004B"/>
    <w:rsid w:val="001F0A82"/>
    <w:rsid w:val="001F2E08"/>
    <w:rsid w:val="0020171B"/>
    <w:rsid w:val="00204930"/>
    <w:rsid w:val="00210ED2"/>
    <w:rsid w:val="0021172A"/>
    <w:rsid w:val="002269ED"/>
    <w:rsid w:val="00226FD5"/>
    <w:rsid w:val="0022799E"/>
    <w:rsid w:val="00227ECE"/>
    <w:rsid w:val="0023066D"/>
    <w:rsid w:val="00230B22"/>
    <w:rsid w:val="002318E3"/>
    <w:rsid w:val="00231AF4"/>
    <w:rsid w:val="00233DBB"/>
    <w:rsid w:val="00234AD5"/>
    <w:rsid w:val="00234F0B"/>
    <w:rsid w:val="00242321"/>
    <w:rsid w:val="002438B1"/>
    <w:rsid w:val="00244068"/>
    <w:rsid w:val="00244BA9"/>
    <w:rsid w:val="00247781"/>
    <w:rsid w:val="002500BA"/>
    <w:rsid w:val="00251262"/>
    <w:rsid w:val="002564DF"/>
    <w:rsid w:val="00257B42"/>
    <w:rsid w:val="00260B0F"/>
    <w:rsid w:val="00260B51"/>
    <w:rsid w:val="00265AE7"/>
    <w:rsid w:val="002663FA"/>
    <w:rsid w:val="0026664B"/>
    <w:rsid w:val="00270A68"/>
    <w:rsid w:val="0027390D"/>
    <w:rsid w:val="00275580"/>
    <w:rsid w:val="00276764"/>
    <w:rsid w:val="00276881"/>
    <w:rsid w:val="0027727A"/>
    <w:rsid w:val="00280F70"/>
    <w:rsid w:val="00291940"/>
    <w:rsid w:val="00291F73"/>
    <w:rsid w:val="00294C04"/>
    <w:rsid w:val="002A22F3"/>
    <w:rsid w:val="002A36A7"/>
    <w:rsid w:val="002A72E3"/>
    <w:rsid w:val="002B0076"/>
    <w:rsid w:val="002B5111"/>
    <w:rsid w:val="002B59B6"/>
    <w:rsid w:val="002B7B96"/>
    <w:rsid w:val="002C1612"/>
    <w:rsid w:val="002C376F"/>
    <w:rsid w:val="002C4924"/>
    <w:rsid w:val="002C562D"/>
    <w:rsid w:val="002C5B84"/>
    <w:rsid w:val="002C7209"/>
    <w:rsid w:val="002D00B8"/>
    <w:rsid w:val="002D0C2A"/>
    <w:rsid w:val="002D143C"/>
    <w:rsid w:val="002D39D6"/>
    <w:rsid w:val="002D5A83"/>
    <w:rsid w:val="002D65D2"/>
    <w:rsid w:val="002D68C2"/>
    <w:rsid w:val="002D6C42"/>
    <w:rsid w:val="002D71EB"/>
    <w:rsid w:val="002D7D9E"/>
    <w:rsid w:val="002E299B"/>
    <w:rsid w:val="002E3C67"/>
    <w:rsid w:val="002E44CC"/>
    <w:rsid w:val="002E5479"/>
    <w:rsid w:val="002E561F"/>
    <w:rsid w:val="002E6ED5"/>
    <w:rsid w:val="002E7410"/>
    <w:rsid w:val="002E756A"/>
    <w:rsid w:val="002F0B11"/>
    <w:rsid w:val="002F6838"/>
    <w:rsid w:val="002F7E14"/>
    <w:rsid w:val="00300419"/>
    <w:rsid w:val="00302841"/>
    <w:rsid w:val="00303359"/>
    <w:rsid w:val="003057DB"/>
    <w:rsid w:val="00307AD1"/>
    <w:rsid w:val="00310081"/>
    <w:rsid w:val="00311A34"/>
    <w:rsid w:val="00312114"/>
    <w:rsid w:val="00312B45"/>
    <w:rsid w:val="00314402"/>
    <w:rsid w:val="003160DD"/>
    <w:rsid w:val="00317905"/>
    <w:rsid w:val="00321043"/>
    <w:rsid w:val="0032286E"/>
    <w:rsid w:val="0032296E"/>
    <w:rsid w:val="00323E9B"/>
    <w:rsid w:val="00324C45"/>
    <w:rsid w:val="00326C6A"/>
    <w:rsid w:val="00336EA5"/>
    <w:rsid w:val="00342A2B"/>
    <w:rsid w:val="003432FE"/>
    <w:rsid w:val="00344965"/>
    <w:rsid w:val="0035060E"/>
    <w:rsid w:val="00356AB8"/>
    <w:rsid w:val="003574A9"/>
    <w:rsid w:val="00361F6F"/>
    <w:rsid w:val="00364937"/>
    <w:rsid w:val="00365D56"/>
    <w:rsid w:val="00366238"/>
    <w:rsid w:val="0036729E"/>
    <w:rsid w:val="00367ACF"/>
    <w:rsid w:val="00370FE2"/>
    <w:rsid w:val="0037479E"/>
    <w:rsid w:val="00377C47"/>
    <w:rsid w:val="00382527"/>
    <w:rsid w:val="00382CBA"/>
    <w:rsid w:val="0039022B"/>
    <w:rsid w:val="003905D1"/>
    <w:rsid w:val="00395DD8"/>
    <w:rsid w:val="00397A23"/>
    <w:rsid w:val="00397AA6"/>
    <w:rsid w:val="003A05EE"/>
    <w:rsid w:val="003A237E"/>
    <w:rsid w:val="003A3B7A"/>
    <w:rsid w:val="003A3BB0"/>
    <w:rsid w:val="003A46E3"/>
    <w:rsid w:val="003A46FA"/>
    <w:rsid w:val="003A496C"/>
    <w:rsid w:val="003A5FCE"/>
    <w:rsid w:val="003A68DE"/>
    <w:rsid w:val="003B0871"/>
    <w:rsid w:val="003B0A01"/>
    <w:rsid w:val="003B1062"/>
    <w:rsid w:val="003B3EF2"/>
    <w:rsid w:val="003B4CF6"/>
    <w:rsid w:val="003B6C01"/>
    <w:rsid w:val="003C0129"/>
    <w:rsid w:val="003C2712"/>
    <w:rsid w:val="003C3985"/>
    <w:rsid w:val="003C43EB"/>
    <w:rsid w:val="003C725C"/>
    <w:rsid w:val="003C76C4"/>
    <w:rsid w:val="003D04B4"/>
    <w:rsid w:val="003D1CDE"/>
    <w:rsid w:val="003D61C6"/>
    <w:rsid w:val="003D7C55"/>
    <w:rsid w:val="003D7FB6"/>
    <w:rsid w:val="003E1F82"/>
    <w:rsid w:val="003E407C"/>
    <w:rsid w:val="003E752D"/>
    <w:rsid w:val="003E7547"/>
    <w:rsid w:val="003F3906"/>
    <w:rsid w:val="003F62E5"/>
    <w:rsid w:val="003F6DAE"/>
    <w:rsid w:val="00410A4B"/>
    <w:rsid w:val="00412829"/>
    <w:rsid w:val="004140F2"/>
    <w:rsid w:val="00414271"/>
    <w:rsid w:val="00415513"/>
    <w:rsid w:val="00420180"/>
    <w:rsid w:val="00422472"/>
    <w:rsid w:val="0042368D"/>
    <w:rsid w:val="00424091"/>
    <w:rsid w:val="00425DE8"/>
    <w:rsid w:val="00426DEA"/>
    <w:rsid w:val="004277AF"/>
    <w:rsid w:val="00427B99"/>
    <w:rsid w:val="00431D8B"/>
    <w:rsid w:val="004345E8"/>
    <w:rsid w:val="0043468B"/>
    <w:rsid w:val="00435016"/>
    <w:rsid w:val="00435972"/>
    <w:rsid w:val="00435ED1"/>
    <w:rsid w:val="00436E96"/>
    <w:rsid w:val="004405C7"/>
    <w:rsid w:val="004442D9"/>
    <w:rsid w:val="00444B57"/>
    <w:rsid w:val="00445209"/>
    <w:rsid w:val="00445861"/>
    <w:rsid w:val="00450E29"/>
    <w:rsid w:val="00451174"/>
    <w:rsid w:val="00454D9F"/>
    <w:rsid w:val="00456237"/>
    <w:rsid w:val="004577EF"/>
    <w:rsid w:val="004618D3"/>
    <w:rsid w:val="004640C8"/>
    <w:rsid w:val="00464624"/>
    <w:rsid w:val="00464B4D"/>
    <w:rsid w:val="00464F97"/>
    <w:rsid w:val="0046510B"/>
    <w:rsid w:val="004659AC"/>
    <w:rsid w:val="0046651D"/>
    <w:rsid w:val="00466F14"/>
    <w:rsid w:val="00467245"/>
    <w:rsid w:val="00467636"/>
    <w:rsid w:val="004678AB"/>
    <w:rsid w:val="00467ED6"/>
    <w:rsid w:val="004706AD"/>
    <w:rsid w:val="00471986"/>
    <w:rsid w:val="004744A0"/>
    <w:rsid w:val="0047521F"/>
    <w:rsid w:val="004753EF"/>
    <w:rsid w:val="004777A0"/>
    <w:rsid w:val="00480E4B"/>
    <w:rsid w:val="0048278C"/>
    <w:rsid w:val="00482B72"/>
    <w:rsid w:val="00483F2C"/>
    <w:rsid w:val="00486355"/>
    <w:rsid w:val="004878A8"/>
    <w:rsid w:val="00487DE4"/>
    <w:rsid w:val="0049071F"/>
    <w:rsid w:val="00490981"/>
    <w:rsid w:val="004913BA"/>
    <w:rsid w:val="00491A7B"/>
    <w:rsid w:val="00493598"/>
    <w:rsid w:val="0049511F"/>
    <w:rsid w:val="0049601F"/>
    <w:rsid w:val="00496220"/>
    <w:rsid w:val="00496C7B"/>
    <w:rsid w:val="00497D57"/>
    <w:rsid w:val="004A04A5"/>
    <w:rsid w:val="004A26EE"/>
    <w:rsid w:val="004A5980"/>
    <w:rsid w:val="004A5CDD"/>
    <w:rsid w:val="004A6656"/>
    <w:rsid w:val="004B00DD"/>
    <w:rsid w:val="004B1897"/>
    <w:rsid w:val="004B1EE7"/>
    <w:rsid w:val="004B3BAB"/>
    <w:rsid w:val="004B60B0"/>
    <w:rsid w:val="004B60D3"/>
    <w:rsid w:val="004B659D"/>
    <w:rsid w:val="004B6AF4"/>
    <w:rsid w:val="004B71AC"/>
    <w:rsid w:val="004C3BD0"/>
    <w:rsid w:val="004C461F"/>
    <w:rsid w:val="004C4B52"/>
    <w:rsid w:val="004C7FF9"/>
    <w:rsid w:val="004D1F33"/>
    <w:rsid w:val="004D27B6"/>
    <w:rsid w:val="004D38D7"/>
    <w:rsid w:val="004D4283"/>
    <w:rsid w:val="004D4FF9"/>
    <w:rsid w:val="004D7600"/>
    <w:rsid w:val="004D7A2F"/>
    <w:rsid w:val="004E0822"/>
    <w:rsid w:val="004E230D"/>
    <w:rsid w:val="004E3014"/>
    <w:rsid w:val="004E5AC7"/>
    <w:rsid w:val="004F0411"/>
    <w:rsid w:val="004F12A3"/>
    <w:rsid w:val="004F2709"/>
    <w:rsid w:val="004F3057"/>
    <w:rsid w:val="004F3194"/>
    <w:rsid w:val="004F45BA"/>
    <w:rsid w:val="004F45EE"/>
    <w:rsid w:val="004F509B"/>
    <w:rsid w:val="004F712D"/>
    <w:rsid w:val="004F7C15"/>
    <w:rsid w:val="00500AB3"/>
    <w:rsid w:val="00504EE2"/>
    <w:rsid w:val="00504F34"/>
    <w:rsid w:val="005061D2"/>
    <w:rsid w:val="00506AE7"/>
    <w:rsid w:val="00510BED"/>
    <w:rsid w:val="00511848"/>
    <w:rsid w:val="00511EB1"/>
    <w:rsid w:val="0051329F"/>
    <w:rsid w:val="005212E8"/>
    <w:rsid w:val="005261C1"/>
    <w:rsid w:val="0052662E"/>
    <w:rsid w:val="00527747"/>
    <w:rsid w:val="0052784B"/>
    <w:rsid w:val="005311FC"/>
    <w:rsid w:val="00534DA0"/>
    <w:rsid w:val="0053756D"/>
    <w:rsid w:val="00537934"/>
    <w:rsid w:val="00540F6B"/>
    <w:rsid w:val="00543849"/>
    <w:rsid w:val="00543B44"/>
    <w:rsid w:val="005449F8"/>
    <w:rsid w:val="0054696D"/>
    <w:rsid w:val="005479E7"/>
    <w:rsid w:val="00551188"/>
    <w:rsid w:val="0055368E"/>
    <w:rsid w:val="00553F85"/>
    <w:rsid w:val="00554D71"/>
    <w:rsid w:val="00555BE6"/>
    <w:rsid w:val="00557708"/>
    <w:rsid w:val="00560D1E"/>
    <w:rsid w:val="00560E22"/>
    <w:rsid w:val="005614B4"/>
    <w:rsid w:val="005632DD"/>
    <w:rsid w:val="00565150"/>
    <w:rsid w:val="005678BA"/>
    <w:rsid w:val="005678EB"/>
    <w:rsid w:val="00567DAB"/>
    <w:rsid w:val="00572AC0"/>
    <w:rsid w:val="005820DF"/>
    <w:rsid w:val="00583EE6"/>
    <w:rsid w:val="00590D4B"/>
    <w:rsid w:val="00592EB1"/>
    <w:rsid w:val="00594A07"/>
    <w:rsid w:val="00595FEE"/>
    <w:rsid w:val="005A0095"/>
    <w:rsid w:val="005A1B23"/>
    <w:rsid w:val="005A2B35"/>
    <w:rsid w:val="005A393B"/>
    <w:rsid w:val="005A7BDF"/>
    <w:rsid w:val="005A7EAF"/>
    <w:rsid w:val="005B0684"/>
    <w:rsid w:val="005B1BF7"/>
    <w:rsid w:val="005B359F"/>
    <w:rsid w:val="005B37F6"/>
    <w:rsid w:val="005B44BC"/>
    <w:rsid w:val="005B47AA"/>
    <w:rsid w:val="005C008E"/>
    <w:rsid w:val="005C1B38"/>
    <w:rsid w:val="005C50CA"/>
    <w:rsid w:val="005C5DF2"/>
    <w:rsid w:val="005C6C53"/>
    <w:rsid w:val="005C6C97"/>
    <w:rsid w:val="005D05B7"/>
    <w:rsid w:val="005D0819"/>
    <w:rsid w:val="005D1684"/>
    <w:rsid w:val="005D3551"/>
    <w:rsid w:val="005D4108"/>
    <w:rsid w:val="005D42E4"/>
    <w:rsid w:val="005D5A74"/>
    <w:rsid w:val="005D6D0C"/>
    <w:rsid w:val="005D7AB0"/>
    <w:rsid w:val="005E22D6"/>
    <w:rsid w:val="005E3172"/>
    <w:rsid w:val="005E74A8"/>
    <w:rsid w:val="005F410E"/>
    <w:rsid w:val="005F4C1B"/>
    <w:rsid w:val="005F5610"/>
    <w:rsid w:val="005F57EC"/>
    <w:rsid w:val="005F5825"/>
    <w:rsid w:val="005F645D"/>
    <w:rsid w:val="005F6B6C"/>
    <w:rsid w:val="006022A7"/>
    <w:rsid w:val="00602322"/>
    <w:rsid w:val="006068F3"/>
    <w:rsid w:val="00610938"/>
    <w:rsid w:val="0061134B"/>
    <w:rsid w:val="0061154C"/>
    <w:rsid w:val="00622B94"/>
    <w:rsid w:val="006242DA"/>
    <w:rsid w:val="00625BD7"/>
    <w:rsid w:val="00627550"/>
    <w:rsid w:val="00634343"/>
    <w:rsid w:val="006355A9"/>
    <w:rsid w:val="00636A46"/>
    <w:rsid w:val="006416D1"/>
    <w:rsid w:val="00643F37"/>
    <w:rsid w:val="00644A7C"/>
    <w:rsid w:val="00644F94"/>
    <w:rsid w:val="006451C7"/>
    <w:rsid w:val="006462C1"/>
    <w:rsid w:val="006464F7"/>
    <w:rsid w:val="00646918"/>
    <w:rsid w:val="00646930"/>
    <w:rsid w:val="00646F3B"/>
    <w:rsid w:val="00651620"/>
    <w:rsid w:val="0065165E"/>
    <w:rsid w:val="0065178D"/>
    <w:rsid w:val="00651D16"/>
    <w:rsid w:val="0065274C"/>
    <w:rsid w:val="00654335"/>
    <w:rsid w:val="006562F4"/>
    <w:rsid w:val="006568B9"/>
    <w:rsid w:val="00656B14"/>
    <w:rsid w:val="00657052"/>
    <w:rsid w:val="00657A40"/>
    <w:rsid w:val="006601AC"/>
    <w:rsid w:val="0066037A"/>
    <w:rsid w:val="006620C9"/>
    <w:rsid w:val="00662D26"/>
    <w:rsid w:val="00663504"/>
    <w:rsid w:val="006637E5"/>
    <w:rsid w:val="00664D3C"/>
    <w:rsid w:val="006660C1"/>
    <w:rsid w:val="00666CC4"/>
    <w:rsid w:val="0066770E"/>
    <w:rsid w:val="00670D67"/>
    <w:rsid w:val="00670F43"/>
    <w:rsid w:val="0067592D"/>
    <w:rsid w:val="00676AB1"/>
    <w:rsid w:val="00685156"/>
    <w:rsid w:val="006855C8"/>
    <w:rsid w:val="00685C30"/>
    <w:rsid w:val="006877EF"/>
    <w:rsid w:val="00687F43"/>
    <w:rsid w:val="006921D0"/>
    <w:rsid w:val="006934CC"/>
    <w:rsid w:val="00694E37"/>
    <w:rsid w:val="00695DEF"/>
    <w:rsid w:val="006A128E"/>
    <w:rsid w:val="006A2A9B"/>
    <w:rsid w:val="006B124F"/>
    <w:rsid w:val="006B2578"/>
    <w:rsid w:val="006B46BB"/>
    <w:rsid w:val="006B5B6D"/>
    <w:rsid w:val="006B7102"/>
    <w:rsid w:val="006B779F"/>
    <w:rsid w:val="006B7CF3"/>
    <w:rsid w:val="006C0347"/>
    <w:rsid w:val="006C108E"/>
    <w:rsid w:val="006C1F57"/>
    <w:rsid w:val="006C5DAA"/>
    <w:rsid w:val="006C75CF"/>
    <w:rsid w:val="006D4EB8"/>
    <w:rsid w:val="006D5442"/>
    <w:rsid w:val="006D61C2"/>
    <w:rsid w:val="006D68F5"/>
    <w:rsid w:val="006D704B"/>
    <w:rsid w:val="006D7B24"/>
    <w:rsid w:val="006D7E60"/>
    <w:rsid w:val="006E18D4"/>
    <w:rsid w:val="006E3406"/>
    <w:rsid w:val="006E38A3"/>
    <w:rsid w:val="006E5EBE"/>
    <w:rsid w:val="006F005E"/>
    <w:rsid w:val="006F2298"/>
    <w:rsid w:val="006F4088"/>
    <w:rsid w:val="006F4222"/>
    <w:rsid w:val="006F7155"/>
    <w:rsid w:val="006F72FF"/>
    <w:rsid w:val="00701473"/>
    <w:rsid w:val="00701F4D"/>
    <w:rsid w:val="00704FEB"/>
    <w:rsid w:val="00706AAD"/>
    <w:rsid w:val="007071A6"/>
    <w:rsid w:val="007114C6"/>
    <w:rsid w:val="00712521"/>
    <w:rsid w:val="00713A2C"/>
    <w:rsid w:val="00716CC2"/>
    <w:rsid w:val="00717787"/>
    <w:rsid w:val="007239F4"/>
    <w:rsid w:val="00724A34"/>
    <w:rsid w:val="007269AC"/>
    <w:rsid w:val="007276F5"/>
    <w:rsid w:val="00727784"/>
    <w:rsid w:val="0073051B"/>
    <w:rsid w:val="0073170F"/>
    <w:rsid w:val="00731852"/>
    <w:rsid w:val="00732B7F"/>
    <w:rsid w:val="00734E9C"/>
    <w:rsid w:val="007353AB"/>
    <w:rsid w:val="0073583C"/>
    <w:rsid w:val="007375D5"/>
    <w:rsid w:val="0074062A"/>
    <w:rsid w:val="00741205"/>
    <w:rsid w:val="00741A94"/>
    <w:rsid w:val="00743D31"/>
    <w:rsid w:val="00743E79"/>
    <w:rsid w:val="0074542B"/>
    <w:rsid w:val="007467A0"/>
    <w:rsid w:val="0074702E"/>
    <w:rsid w:val="00747845"/>
    <w:rsid w:val="00747E94"/>
    <w:rsid w:val="00753018"/>
    <w:rsid w:val="007534CC"/>
    <w:rsid w:val="00753698"/>
    <w:rsid w:val="0075483B"/>
    <w:rsid w:val="00755E8D"/>
    <w:rsid w:val="00756E16"/>
    <w:rsid w:val="007613A8"/>
    <w:rsid w:val="00762A2F"/>
    <w:rsid w:val="00763042"/>
    <w:rsid w:val="00763418"/>
    <w:rsid w:val="0076459E"/>
    <w:rsid w:val="007655C8"/>
    <w:rsid w:val="00765F08"/>
    <w:rsid w:val="007661E3"/>
    <w:rsid w:val="00767545"/>
    <w:rsid w:val="00771F08"/>
    <w:rsid w:val="00774101"/>
    <w:rsid w:val="00776D8A"/>
    <w:rsid w:val="00777244"/>
    <w:rsid w:val="00780592"/>
    <w:rsid w:val="00782395"/>
    <w:rsid w:val="00783C3E"/>
    <w:rsid w:val="007846A6"/>
    <w:rsid w:val="00793743"/>
    <w:rsid w:val="007938B6"/>
    <w:rsid w:val="00797493"/>
    <w:rsid w:val="007975D5"/>
    <w:rsid w:val="00797B19"/>
    <w:rsid w:val="007A0ED9"/>
    <w:rsid w:val="007A1401"/>
    <w:rsid w:val="007A17D5"/>
    <w:rsid w:val="007A1F5D"/>
    <w:rsid w:val="007A30A5"/>
    <w:rsid w:val="007A4BB7"/>
    <w:rsid w:val="007A6137"/>
    <w:rsid w:val="007A69DC"/>
    <w:rsid w:val="007B0347"/>
    <w:rsid w:val="007B1EB3"/>
    <w:rsid w:val="007B58CB"/>
    <w:rsid w:val="007B6512"/>
    <w:rsid w:val="007B6C64"/>
    <w:rsid w:val="007C00EA"/>
    <w:rsid w:val="007C12A7"/>
    <w:rsid w:val="007C235B"/>
    <w:rsid w:val="007C667C"/>
    <w:rsid w:val="007C6FC3"/>
    <w:rsid w:val="007D450B"/>
    <w:rsid w:val="007D5E4B"/>
    <w:rsid w:val="007D7F12"/>
    <w:rsid w:val="007E0D51"/>
    <w:rsid w:val="007E275C"/>
    <w:rsid w:val="007E3B0B"/>
    <w:rsid w:val="007E6073"/>
    <w:rsid w:val="007E7C8C"/>
    <w:rsid w:val="007F0B8B"/>
    <w:rsid w:val="007F0ED4"/>
    <w:rsid w:val="007F39BC"/>
    <w:rsid w:val="00801648"/>
    <w:rsid w:val="008026CA"/>
    <w:rsid w:val="0080297F"/>
    <w:rsid w:val="00802A29"/>
    <w:rsid w:val="00803CC8"/>
    <w:rsid w:val="00803FA9"/>
    <w:rsid w:val="00806552"/>
    <w:rsid w:val="00807154"/>
    <w:rsid w:val="0080789D"/>
    <w:rsid w:val="008121B6"/>
    <w:rsid w:val="00813AF1"/>
    <w:rsid w:val="00813E8D"/>
    <w:rsid w:val="008149FC"/>
    <w:rsid w:val="00814AB0"/>
    <w:rsid w:val="008163D5"/>
    <w:rsid w:val="00817069"/>
    <w:rsid w:val="008177CB"/>
    <w:rsid w:val="008210FE"/>
    <w:rsid w:val="00821BDA"/>
    <w:rsid w:val="00822F9D"/>
    <w:rsid w:val="00822FBD"/>
    <w:rsid w:val="00824879"/>
    <w:rsid w:val="0082704A"/>
    <w:rsid w:val="008274CD"/>
    <w:rsid w:val="00827A31"/>
    <w:rsid w:val="00831EB8"/>
    <w:rsid w:val="00832617"/>
    <w:rsid w:val="00835C1A"/>
    <w:rsid w:val="008360CB"/>
    <w:rsid w:val="008406D6"/>
    <w:rsid w:val="00844996"/>
    <w:rsid w:val="00845BDA"/>
    <w:rsid w:val="00845FD2"/>
    <w:rsid w:val="00846654"/>
    <w:rsid w:val="00850B55"/>
    <w:rsid w:val="00851B88"/>
    <w:rsid w:val="00851CCD"/>
    <w:rsid w:val="00853298"/>
    <w:rsid w:val="008533E3"/>
    <w:rsid w:val="00854D97"/>
    <w:rsid w:val="00857220"/>
    <w:rsid w:val="0086199C"/>
    <w:rsid w:val="0086399D"/>
    <w:rsid w:val="008642C1"/>
    <w:rsid w:val="0086485E"/>
    <w:rsid w:val="0086595F"/>
    <w:rsid w:val="00865ACA"/>
    <w:rsid w:val="00866E88"/>
    <w:rsid w:val="008701A5"/>
    <w:rsid w:val="00870BB8"/>
    <w:rsid w:val="008724EF"/>
    <w:rsid w:val="0087366D"/>
    <w:rsid w:val="008765E1"/>
    <w:rsid w:val="008811FE"/>
    <w:rsid w:val="008822C1"/>
    <w:rsid w:val="008907B9"/>
    <w:rsid w:val="008A0533"/>
    <w:rsid w:val="008A3603"/>
    <w:rsid w:val="008A5413"/>
    <w:rsid w:val="008A54FE"/>
    <w:rsid w:val="008A79BA"/>
    <w:rsid w:val="008B0062"/>
    <w:rsid w:val="008B09AF"/>
    <w:rsid w:val="008B1276"/>
    <w:rsid w:val="008B17D2"/>
    <w:rsid w:val="008B2EA7"/>
    <w:rsid w:val="008B3917"/>
    <w:rsid w:val="008B567C"/>
    <w:rsid w:val="008B6528"/>
    <w:rsid w:val="008B6712"/>
    <w:rsid w:val="008B69BD"/>
    <w:rsid w:val="008B6B6B"/>
    <w:rsid w:val="008C0014"/>
    <w:rsid w:val="008C1A77"/>
    <w:rsid w:val="008C1DA1"/>
    <w:rsid w:val="008C1FA3"/>
    <w:rsid w:val="008C27CF"/>
    <w:rsid w:val="008C2DEA"/>
    <w:rsid w:val="008C3B1C"/>
    <w:rsid w:val="008C3FFD"/>
    <w:rsid w:val="008C7616"/>
    <w:rsid w:val="008D1D4E"/>
    <w:rsid w:val="008D2B11"/>
    <w:rsid w:val="008D3831"/>
    <w:rsid w:val="008D3C3C"/>
    <w:rsid w:val="008D5169"/>
    <w:rsid w:val="008D5811"/>
    <w:rsid w:val="008D69F9"/>
    <w:rsid w:val="008E0AFA"/>
    <w:rsid w:val="008E0EA3"/>
    <w:rsid w:val="008E18ED"/>
    <w:rsid w:val="008E4C6E"/>
    <w:rsid w:val="008E6A2D"/>
    <w:rsid w:val="008E6E77"/>
    <w:rsid w:val="008F2106"/>
    <w:rsid w:val="008F523A"/>
    <w:rsid w:val="008F5DA7"/>
    <w:rsid w:val="00901337"/>
    <w:rsid w:val="009019F3"/>
    <w:rsid w:val="00901C63"/>
    <w:rsid w:val="009059A1"/>
    <w:rsid w:val="00914D93"/>
    <w:rsid w:val="00916040"/>
    <w:rsid w:val="009175BE"/>
    <w:rsid w:val="00917D32"/>
    <w:rsid w:val="009203BB"/>
    <w:rsid w:val="00922ECD"/>
    <w:rsid w:val="009235A9"/>
    <w:rsid w:val="00923FD5"/>
    <w:rsid w:val="00926891"/>
    <w:rsid w:val="009301E3"/>
    <w:rsid w:val="00930CAA"/>
    <w:rsid w:val="00933D5F"/>
    <w:rsid w:val="00934CFE"/>
    <w:rsid w:val="00936831"/>
    <w:rsid w:val="009445D3"/>
    <w:rsid w:val="009449D2"/>
    <w:rsid w:val="00951092"/>
    <w:rsid w:val="00951E78"/>
    <w:rsid w:val="009522A3"/>
    <w:rsid w:val="00953527"/>
    <w:rsid w:val="00954BF4"/>
    <w:rsid w:val="00955CA3"/>
    <w:rsid w:val="00956BC7"/>
    <w:rsid w:val="00957DE6"/>
    <w:rsid w:val="00961284"/>
    <w:rsid w:val="00963D5A"/>
    <w:rsid w:val="00965828"/>
    <w:rsid w:val="00965B07"/>
    <w:rsid w:val="009703F6"/>
    <w:rsid w:val="00970625"/>
    <w:rsid w:val="00975391"/>
    <w:rsid w:val="0097637E"/>
    <w:rsid w:val="0098010E"/>
    <w:rsid w:val="00983884"/>
    <w:rsid w:val="00984ECC"/>
    <w:rsid w:val="00985EA9"/>
    <w:rsid w:val="009869A3"/>
    <w:rsid w:val="009873B0"/>
    <w:rsid w:val="00992545"/>
    <w:rsid w:val="00992ED0"/>
    <w:rsid w:val="00993DB9"/>
    <w:rsid w:val="00994460"/>
    <w:rsid w:val="00995020"/>
    <w:rsid w:val="0099631F"/>
    <w:rsid w:val="0099705B"/>
    <w:rsid w:val="00997507"/>
    <w:rsid w:val="009977F2"/>
    <w:rsid w:val="009A099C"/>
    <w:rsid w:val="009A2865"/>
    <w:rsid w:val="009A37BF"/>
    <w:rsid w:val="009A3897"/>
    <w:rsid w:val="009A403C"/>
    <w:rsid w:val="009A42BD"/>
    <w:rsid w:val="009A7177"/>
    <w:rsid w:val="009B4CDA"/>
    <w:rsid w:val="009B56CB"/>
    <w:rsid w:val="009B5732"/>
    <w:rsid w:val="009B66E0"/>
    <w:rsid w:val="009C09F8"/>
    <w:rsid w:val="009C1FED"/>
    <w:rsid w:val="009C3CED"/>
    <w:rsid w:val="009C5236"/>
    <w:rsid w:val="009C5F6A"/>
    <w:rsid w:val="009C7849"/>
    <w:rsid w:val="009C79F4"/>
    <w:rsid w:val="009C7F10"/>
    <w:rsid w:val="009D2EDE"/>
    <w:rsid w:val="009D2F1B"/>
    <w:rsid w:val="009D4AC4"/>
    <w:rsid w:val="009D7FB0"/>
    <w:rsid w:val="009E1FF3"/>
    <w:rsid w:val="009E2072"/>
    <w:rsid w:val="009E2DA6"/>
    <w:rsid w:val="009E2FDE"/>
    <w:rsid w:val="009E5728"/>
    <w:rsid w:val="009E6AAA"/>
    <w:rsid w:val="009E72BA"/>
    <w:rsid w:val="009E7950"/>
    <w:rsid w:val="009F355B"/>
    <w:rsid w:val="009F41F0"/>
    <w:rsid w:val="009F4391"/>
    <w:rsid w:val="009F5A77"/>
    <w:rsid w:val="009F6A39"/>
    <w:rsid w:val="009F71C4"/>
    <w:rsid w:val="00A00D72"/>
    <w:rsid w:val="00A01F9D"/>
    <w:rsid w:val="00A05AB5"/>
    <w:rsid w:val="00A13206"/>
    <w:rsid w:val="00A1375C"/>
    <w:rsid w:val="00A143D3"/>
    <w:rsid w:val="00A14B51"/>
    <w:rsid w:val="00A157D0"/>
    <w:rsid w:val="00A172F2"/>
    <w:rsid w:val="00A1784A"/>
    <w:rsid w:val="00A17FFC"/>
    <w:rsid w:val="00A22124"/>
    <w:rsid w:val="00A24BEA"/>
    <w:rsid w:val="00A25DA0"/>
    <w:rsid w:val="00A26F22"/>
    <w:rsid w:val="00A27A89"/>
    <w:rsid w:val="00A3043A"/>
    <w:rsid w:val="00A3330F"/>
    <w:rsid w:val="00A338B9"/>
    <w:rsid w:val="00A33933"/>
    <w:rsid w:val="00A354D3"/>
    <w:rsid w:val="00A3580F"/>
    <w:rsid w:val="00A36126"/>
    <w:rsid w:val="00A3672B"/>
    <w:rsid w:val="00A406AD"/>
    <w:rsid w:val="00A420CD"/>
    <w:rsid w:val="00A453B6"/>
    <w:rsid w:val="00A526E0"/>
    <w:rsid w:val="00A52ED7"/>
    <w:rsid w:val="00A55F00"/>
    <w:rsid w:val="00A611D1"/>
    <w:rsid w:val="00A66C10"/>
    <w:rsid w:val="00A713B2"/>
    <w:rsid w:val="00A716A3"/>
    <w:rsid w:val="00A71E99"/>
    <w:rsid w:val="00A722FC"/>
    <w:rsid w:val="00A72706"/>
    <w:rsid w:val="00A80A32"/>
    <w:rsid w:val="00A84259"/>
    <w:rsid w:val="00A85F3E"/>
    <w:rsid w:val="00A8709D"/>
    <w:rsid w:val="00A87709"/>
    <w:rsid w:val="00A90900"/>
    <w:rsid w:val="00A92B42"/>
    <w:rsid w:val="00A92F37"/>
    <w:rsid w:val="00A93D1E"/>
    <w:rsid w:val="00A9577C"/>
    <w:rsid w:val="00A96DFB"/>
    <w:rsid w:val="00AA267D"/>
    <w:rsid w:val="00AA27C6"/>
    <w:rsid w:val="00AA3829"/>
    <w:rsid w:val="00AA4B5A"/>
    <w:rsid w:val="00AA50EF"/>
    <w:rsid w:val="00AA6118"/>
    <w:rsid w:val="00AA7A7C"/>
    <w:rsid w:val="00AB1E6B"/>
    <w:rsid w:val="00AB439F"/>
    <w:rsid w:val="00AB48EA"/>
    <w:rsid w:val="00AB539B"/>
    <w:rsid w:val="00AB5F4A"/>
    <w:rsid w:val="00AB6D67"/>
    <w:rsid w:val="00AB6F8B"/>
    <w:rsid w:val="00AC04ED"/>
    <w:rsid w:val="00AC067E"/>
    <w:rsid w:val="00AC06D9"/>
    <w:rsid w:val="00AC0A33"/>
    <w:rsid w:val="00AC0D3B"/>
    <w:rsid w:val="00AC2A1C"/>
    <w:rsid w:val="00AD1528"/>
    <w:rsid w:val="00AD5857"/>
    <w:rsid w:val="00AD5A3F"/>
    <w:rsid w:val="00AD6158"/>
    <w:rsid w:val="00AE25AC"/>
    <w:rsid w:val="00AE3016"/>
    <w:rsid w:val="00AE57E0"/>
    <w:rsid w:val="00AE6740"/>
    <w:rsid w:val="00AF3549"/>
    <w:rsid w:val="00AF488C"/>
    <w:rsid w:val="00AF5424"/>
    <w:rsid w:val="00AF7101"/>
    <w:rsid w:val="00B00776"/>
    <w:rsid w:val="00B01082"/>
    <w:rsid w:val="00B027D5"/>
    <w:rsid w:val="00B070A9"/>
    <w:rsid w:val="00B12A34"/>
    <w:rsid w:val="00B14BAA"/>
    <w:rsid w:val="00B1568A"/>
    <w:rsid w:val="00B16881"/>
    <w:rsid w:val="00B170C0"/>
    <w:rsid w:val="00B17B66"/>
    <w:rsid w:val="00B20D14"/>
    <w:rsid w:val="00B21E2A"/>
    <w:rsid w:val="00B22679"/>
    <w:rsid w:val="00B231DD"/>
    <w:rsid w:val="00B23B0E"/>
    <w:rsid w:val="00B2459F"/>
    <w:rsid w:val="00B25BB0"/>
    <w:rsid w:val="00B27496"/>
    <w:rsid w:val="00B30B20"/>
    <w:rsid w:val="00B313CB"/>
    <w:rsid w:val="00B319CC"/>
    <w:rsid w:val="00B326FF"/>
    <w:rsid w:val="00B32B69"/>
    <w:rsid w:val="00B32DCC"/>
    <w:rsid w:val="00B32FB6"/>
    <w:rsid w:val="00B35610"/>
    <w:rsid w:val="00B36CCB"/>
    <w:rsid w:val="00B37519"/>
    <w:rsid w:val="00B4126E"/>
    <w:rsid w:val="00B420A9"/>
    <w:rsid w:val="00B423FF"/>
    <w:rsid w:val="00B42C48"/>
    <w:rsid w:val="00B42F0F"/>
    <w:rsid w:val="00B51184"/>
    <w:rsid w:val="00B5406D"/>
    <w:rsid w:val="00B56660"/>
    <w:rsid w:val="00B56DC0"/>
    <w:rsid w:val="00B61AAF"/>
    <w:rsid w:val="00B64CBB"/>
    <w:rsid w:val="00B65331"/>
    <w:rsid w:val="00B65A85"/>
    <w:rsid w:val="00B671A3"/>
    <w:rsid w:val="00B67E8C"/>
    <w:rsid w:val="00B70050"/>
    <w:rsid w:val="00B702D2"/>
    <w:rsid w:val="00B71433"/>
    <w:rsid w:val="00B72C22"/>
    <w:rsid w:val="00B735A2"/>
    <w:rsid w:val="00B74BD9"/>
    <w:rsid w:val="00B751A2"/>
    <w:rsid w:val="00B761A3"/>
    <w:rsid w:val="00B76A0E"/>
    <w:rsid w:val="00B77D58"/>
    <w:rsid w:val="00B835AB"/>
    <w:rsid w:val="00B844EB"/>
    <w:rsid w:val="00B86789"/>
    <w:rsid w:val="00B877BA"/>
    <w:rsid w:val="00B87FE6"/>
    <w:rsid w:val="00B90D9B"/>
    <w:rsid w:val="00B91293"/>
    <w:rsid w:val="00B94442"/>
    <w:rsid w:val="00B96E81"/>
    <w:rsid w:val="00BA0F9D"/>
    <w:rsid w:val="00BA4E2B"/>
    <w:rsid w:val="00BA5AE7"/>
    <w:rsid w:val="00BB0017"/>
    <w:rsid w:val="00BB00D1"/>
    <w:rsid w:val="00BB0A3F"/>
    <w:rsid w:val="00BB2741"/>
    <w:rsid w:val="00BB3342"/>
    <w:rsid w:val="00BB405E"/>
    <w:rsid w:val="00BB49AA"/>
    <w:rsid w:val="00BB514B"/>
    <w:rsid w:val="00BB6825"/>
    <w:rsid w:val="00BB6C9B"/>
    <w:rsid w:val="00BB78AD"/>
    <w:rsid w:val="00BC1485"/>
    <w:rsid w:val="00BC3B21"/>
    <w:rsid w:val="00BC58D3"/>
    <w:rsid w:val="00BC66AF"/>
    <w:rsid w:val="00BC7CBA"/>
    <w:rsid w:val="00BD0CA7"/>
    <w:rsid w:val="00BD2115"/>
    <w:rsid w:val="00BD49F5"/>
    <w:rsid w:val="00BE18DD"/>
    <w:rsid w:val="00BE1984"/>
    <w:rsid w:val="00BE3C4B"/>
    <w:rsid w:val="00BE4076"/>
    <w:rsid w:val="00BE4984"/>
    <w:rsid w:val="00BF054A"/>
    <w:rsid w:val="00BF262F"/>
    <w:rsid w:val="00BF4E19"/>
    <w:rsid w:val="00BF558F"/>
    <w:rsid w:val="00C00127"/>
    <w:rsid w:val="00C00412"/>
    <w:rsid w:val="00C00895"/>
    <w:rsid w:val="00C0092F"/>
    <w:rsid w:val="00C01A05"/>
    <w:rsid w:val="00C01B3E"/>
    <w:rsid w:val="00C027BC"/>
    <w:rsid w:val="00C032C2"/>
    <w:rsid w:val="00C033E2"/>
    <w:rsid w:val="00C03A95"/>
    <w:rsid w:val="00C05ECC"/>
    <w:rsid w:val="00C06F6F"/>
    <w:rsid w:val="00C07171"/>
    <w:rsid w:val="00C07B05"/>
    <w:rsid w:val="00C07C14"/>
    <w:rsid w:val="00C103E4"/>
    <w:rsid w:val="00C10EA1"/>
    <w:rsid w:val="00C12147"/>
    <w:rsid w:val="00C145BC"/>
    <w:rsid w:val="00C14E88"/>
    <w:rsid w:val="00C15975"/>
    <w:rsid w:val="00C212D8"/>
    <w:rsid w:val="00C255CD"/>
    <w:rsid w:val="00C25B4D"/>
    <w:rsid w:val="00C31249"/>
    <w:rsid w:val="00C31422"/>
    <w:rsid w:val="00C31A45"/>
    <w:rsid w:val="00C32719"/>
    <w:rsid w:val="00C327B4"/>
    <w:rsid w:val="00C34075"/>
    <w:rsid w:val="00C34A32"/>
    <w:rsid w:val="00C35035"/>
    <w:rsid w:val="00C36C22"/>
    <w:rsid w:val="00C373B6"/>
    <w:rsid w:val="00C37DF6"/>
    <w:rsid w:val="00C409A3"/>
    <w:rsid w:val="00C419D3"/>
    <w:rsid w:val="00C41AEF"/>
    <w:rsid w:val="00C44136"/>
    <w:rsid w:val="00C453DF"/>
    <w:rsid w:val="00C55440"/>
    <w:rsid w:val="00C57A48"/>
    <w:rsid w:val="00C61DF8"/>
    <w:rsid w:val="00C62DC8"/>
    <w:rsid w:val="00C635EC"/>
    <w:rsid w:val="00C666A4"/>
    <w:rsid w:val="00C72009"/>
    <w:rsid w:val="00C7401B"/>
    <w:rsid w:val="00C74A0D"/>
    <w:rsid w:val="00C76147"/>
    <w:rsid w:val="00C76608"/>
    <w:rsid w:val="00C76F5B"/>
    <w:rsid w:val="00C80BBE"/>
    <w:rsid w:val="00C82368"/>
    <w:rsid w:val="00C83B70"/>
    <w:rsid w:val="00C86AB1"/>
    <w:rsid w:val="00C902EC"/>
    <w:rsid w:val="00C92B28"/>
    <w:rsid w:val="00C93235"/>
    <w:rsid w:val="00C94263"/>
    <w:rsid w:val="00C951B9"/>
    <w:rsid w:val="00C96AB9"/>
    <w:rsid w:val="00C96E65"/>
    <w:rsid w:val="00C978CD"/>
    <w:rsid w:val="00CA0446"/>
    <w:rsid w:val="00CA0D5D"/>
    <w:rsid w:val="00CA1E6E"/>
    <w:rsid w:val="00CA2F51"/>
    <w:rsid w:val="00CA3463"/>
    <w:rsid w:val="00CA37DF"/>
    <w:rsid w:val="00CA5B2D"/>
    <w:rsid w:val="00CA5C42"/>
    <w:rsid w:val="00CA6680"/>
    <w:rsid w:val="00CB047E"/>
    <w:rsid w:val="00CB0EDE"/>
    <w:rsid w:val="00CB1114"/>
    <w:rsid w:val="00CC0E70"/>
    <w:rsid w:val="00CC58F3"/>
    <w:rsid w:val="00CD09AB"/>
    <w:rsid w:val="00CD3B98"/>
    <w:rsid w:val="00CD43F9"/>
    <w:rsid w:val="00CD6175"/>
    <w:rsid w:val="00CD68E5"/>
    <w:rsid w:val="00CD7294"/>
    <w:rsid w:val="00CD74C4"/>
    <w:rsid w:val="00CD7C74"/>
    <w:rsid w:val="00CD7E64"/>
    <w:rsid w:val="00CE38D9"/>
    <w:rsid w:val="00CE71FC"/>
    <w:rsid w:val="00CE73A2"/>
    <w:rsid w:val="00CF0D90"/>
    <w:rsid w:val="00CF569B"/>
    <w:rsid w:val="00CF5E83"/>
    <w:rsid w:val="00CF7426"/>
    <w:rsid w:val="00D00D1E"/>
    <w:rsid w:val="00D01F17"/>
    <w:rsid w:val="00D02561"/>
    <w:rsid w:val="00D04834"/>
    <w:rsid w:val="00D05F8F"/>
    <w:rsid w:val="00D06D13"/>
    <w:rsid w:val="00D11511"/>
    <w:rsid w:val="00D11A95"/>
    <w:rsid w:val="00D1311D"/>
    <w:rsid w:val="00D140C1"/>
    <w:rsid w:val="00D17FB5"/>
    <w:rsid w:val="00D203E6"/>
    <w:rsid w:val="00D20675"/>
    <w:rsid w:val="00D20A6B"/>
    <w:rsid w:val="00D2502E"/>
    <w:rsid w:val="00D25268"/>
    <w:rsid w:val="00D253A4"/>
    <w:rsid w:val="00D30451"/>
    <w:rsid w:val="00D31089"/>
    <w:rsid w:val="00D310B4"/>
    <w:rsid w:val="00D31A3D"/>
    <w:rsid w:val="00D32CA2"/>
    <w:rsid w:val="00D37CB8"/>
    <w:rsid w:val="00D40172"/>
    <w:rsid w:val="00D40A47"/>
    <w:rsid w:val="00D413C0"/>
    <w:rsid w:val="00D42EE5"/>
    <w:rsid w:val="00D45207"/>
    <w:rsid w:val="00D46F6F"/>
    <w:rsid w:val="00D4791D"/>
    <w:rsid w:val="00D52475"/>
    <w:rsid w:val="00D52BFE"/>
    <w:rsid w:val="00D53515"/>
    <w:rsid w:val="00D5414D"/>
    <w:rsid w:val="00D57385"/>
    <w:rsid w:val="00D574FD"/>
    <w:rsid w:val="00D604CD"/>
    <w:rsid w:val="00D611E5"/>
    <w:rsid w:val="00D63764"/>
    <w:rsid w:val="00D643A7"/>
    <w:rsid w:val="00D64F28"/>
    <w:rsid w:val="00D67213"/>
    <w:rsid w:val="00D67854"/>
    <w:rsid w:val="00D71B9E"/>
    <w:rsid w:val="00D72646"/>
    <w:rsid w:val="00D729DF"/>
    <w:rsid w:val="00D73085"/>
    <w:rsid w:val="00D74D85"/>
    <w:rsid w:val="00D7595E"/>
    <w:rsid w:val="00D76C7A"/>
    <w:rsid w:val="00D800D2"/>
    <w:rsid w:val="00D8271D"/>
    <w:rsid w:val="00D84C89"/>
    <w:rsid w:val="00D8621D"/>
    <w:rsid w:val="00D905EA"/>
    <w:rsid w:val="00D924FC"/>
    <w:rsid w:val="00D93378"/>
    <w:rsid w:val="00D9714C"/>
    <w:rsid w:val="00D97454"/>
    <w:rsid w:val="00DA0436"/>
    <w:rsid w:val="00DA0CEE"/>
    <w:rsid w:val="00DA22A9"/>
    <w:rsid w:val="00DA2C8D"/>
    <w:rsid w:val="00DB1AA6"/>
    <w:rsid w:val="00DB1FA5"/>
    <w:rsid w:val="00DB24D0"/>
    <w:rsid w:val="00DB7F33"/>
    <w:rsid w:val="00DC312D"/>
    <w:rsid w:val="00DC48A9"/>
    <w:rsid w:val="00DC7272"/>
    <w:rsid w:val="00DC7DB8"/>
    <w:rsid w:val="00DD0CE1"/>
    <w:rsid w:val="00DD2506"/>
    <w:rsid w:val="00DD2EA2"/>
    <w:rsid w:val="00DD2F66"/>
    <w:rsid w:val="00DD33EC"/>
    <w:rsid w:val="00DD3719"/>
    <w:rsid w:val="00DD3809"/>
    <w:rsid w:val="00DD54CD"/>
    <w:rsid w:val="00DD7095"/>
    <w:rsid w:val="00DE0E10"/>
    <w:rsid w:val="00DE11CB"/>
    <w:rsid w:val="00DE1E42"/>
    <w:rsid w:val="00DE22DA"/>
    <w:rsid w:val="00DE366A"/>
    <w:rsid w:val="00DE788F"/>
    <w:rsid w:val="00DF05E6"/>
    <w:rsid w:val="00DF45C0"/>
    <w:rsid w:val="00DF77DE"/>
    <w:rsid w:val="00E0126D"/>
    <w:rsid w:val="00E07CC0"/>
    <w:rsid w:val="00E10FA5"/>
    <w:rsid w:val="00E112B8"/>
    <w:rsid w:val="00E12532"/>
    <w:rsid w:val="00E12FE6"/>
    <w:rsid w:val="00E1402A"/>
    <w:rsid w:val="00E141D8"/>
    <w:rsid w:val="00E16312"/>
    <w:rsid w:val="00E201B8"/>
    <w:rsid w:val="00E21163"/>
    <w:rsid w:val="00E21184"/>
    <w:rsid w:val="00E2281B"/>
    <w:rsid w:val="00E246FC"/>
    <w:rsid w:val="00E24DE2"/>
    <w:rsid w:val="00E3253A"/>
    <w:rsid w:val="00E3555E"/>
    <w:rsid w:val="00E3614F"/>
    <w:rsid w:val="00E43437"/>
    <w:rsid w:val="00E43AB1"/>
    <w:rsid w:val="00E50EC6"/>
    <w:rsid w:val="00E54DA8"/>
    <w:rsid w:val="00E56506"/>
    <w:rsid w:val="00E56BA9"/>
    <w:rsid w:val="00E57E03"/>
    <w:rsid w:val="00E60472"/>
    <w:rsid w:val="00E615E1"/>
    <w:rsid w:val="00E63C31"/>
    <w:rsid w:val="00E64FAB"/>
    <w:rsid w:val="00E650B9"/>
    <w:rsid w:val="00E658CA"/>
    <w:rsid w:val="00E66AED"/>
    <w:rsid w:val="00E67722"/>
    <w:rsid w:val="00E67CD9"/>
    <w:rsid w:val="00E7122A"/>
    <w:rsid w:val="00E73331"/>
    <w:rsid w:val="00E751E3"/>
    <w:rsid w:val="00E82C47"/>
    <w:rsid w:val="00E832B7"/>
    <w:rsid w:val="00E83B3B"/>
    <w:rsid w:val="00E86E3F"/>
    <w:rsid w:val="00E871C8"/>
    <w:rsid w:val="00E908B8"/>
    <w:rsid w:val="00E93EE6"/>
    <w:rsid w:val="00E95971"/>
    <w:rsid w:val="00E96572"/>
    <w:rsid w:val="00EA5631"/>
    <w:rsid w:val="00EA7058"/>
    <w:rsid w:val="00EA73FC"/>
    <w:rsid w:val="00EB1880"/>
    <w:rsid w:val="00EB245F"/>
    <w:rsid w:val="00EB74FC"/>
    <w:rsid w:val="00EC40F0"/>
    <w:rsid w:val="00EC7C14"/>
    <w:rsid w:val="00ED0AD1"/>
    <w:rsid w:val="00ED1DCB"/>
    <w:rsid w:val="00ED23B2"/>
    <w:rsid w:val="00ED2447"/>
    <w:rsid w:val="00ED5B6F"/>
    <w:rsid w:val="00ED5CBA"/>
    <w:rsid w:val="00ED7217"/>
    <w:rsid w:val="00EE08CB"/>
    <w:rsid w:val="00EE124F"/>
    <w:rsid w:val="00EE5877"/>
    <w:rsid w:val="00EE62B0"/>
    <w:rsid w:val="00EF2DED"/>
    <w:rsid w:val="00EF7212"/>
    <w:rsid w:val="00EF7BCB"/>
    <w:rsid w:val="00F011EC"/>
    <w:rsid w:val="00F03056"/>
    <w:rsid w:val="00F033DA"/>
    <w:rsid w:val="00F0356E"/>
    <w:rsid w:val="00F03B88"/>
    <w:rsid w:val="00F074F3"/>
    <w:rsid w:val="00F1378F"/>
    <w:rsid w:val="00F13A48"/>
    <w:rsid w:val="00F15F7A"/>
    <w:rsid w:val="00F200E9"/>
    <w:rsid w:val="00F22707"/>
    <w:rsid w:val="00F23468"/>
    <w:rsid w:val="00F3045E"/>
    <w:rsid w:val="00F32791"/>
    <w:rsid w:val="00F32FAC"/>
    <w:rsid w:val="00F342FA"/>
    <w:rsid w:val="00F35E72"/>
    <w:rsid w:val="00F36F6B"/>
    <w:rsid w:val="00F4035C"/>
    <w:rsid w:val="00F415A4"/>
    <w:rsid w:val="00F416C3"/>
    <w:rsid w:val="00F428A9"/>
    <w:rsid w:val="00F540EB"/>
    <w:rsid w:val="00F54F6C"/>
    <w:rsid w:val="00F55A62"/>
    <w:rsid w:val="00F57231"/>
    <w:rsid w:val="00F60070"/>
    <w:rsid w:val="00F60574"/>
    <w:rsid w:val="00F61F0F"/>
    <w:rsid w:val="00F62F95"/>
    <w:rsid w:val="00F63BDD"/>
    <w:rsid w:val="00F64FA8"/>
    <w:rsid w:val="00F65DBF"/>
    <w:rsid w:val="00F678FE"/>
    <w:rsid w:val="00F7129C"/>
    <w:rsid w:val="00F71BC1"/>
    <w:rsid w:val="00F72087"/>
    <w:rsid w:val="00F72513"/>
    <w:rsid w:val="00F75EC2"/>
    <w:rsid w:val="00F7778A"/>
    <w:rsid w:val="00F800F8"/>
    <w:rsid w:val="00F81992"/>
    <w:rsid w:val="00F820D9"/>
    <w:rsid w:val="00F82E00"/>
    <w:rsid w:val="00F84D72"/>
    <w:rsid w:val="00F852DD"/>
    <w:rsid w:val="00F8648D"/>
    <w:rsid w:val="00F90D5F"/>
    <w:rsid w:val="00F924D1"/>
    <w:rsid w:val="00F92E93"/>
    <w:rsid w:val="00F9481D"/>
    <w:rsid w:val="00F94D15"/>
    <w:rsid w:val="00F9533D"/>
    <w:rsid w:val="00F95AE4"/>
    <w:rsid w:val="00F96D14"/>
    <w:rsid w:val="00F97024"/>
    <w:rsid w:val="00F978B2"/>
    <w:rsid w:val="00FA16CE"/>
    <w:rsid w:val="00FA1902"/>
    <w:rsid w:val="00FA29D1"/>
    <w:rsid w:val="00FA447F"/>
    <w:rsid w:val="00FA56FC"/>
    <w:rsid w:val="00FA6273"/>
    <w:rsid w:val="00FA71F5"/>
    <w:rsid w:val="00FB2956"/>
    <w:rsid w:val="00FB3385"/>
    <w:rsid w:val="00FB4714"/>
    <w:rsid w:val="00FB5F03"/>
    <w:rsid w:val="00FC18E4"/>
    <w:rsid w:val="00FC30DB"/>
    <w:rsid w:val="00FC4652"/>
    <w:rsid w:val="00FD0831"/>
    <w:rsid w:val="00FD1061"/>
    <w:rsid w:val="00FD1753"/>
    <w:rsid w:val="00FD2CCF"/>
    <w:rsid w:val="00FD37C9"/>
    <w:rsid w:val="00FD3D07"/>
    <w:rsid w:val="00FD3E0D"/>
    <w:rsid w:val="00FD6272"/>
    <w:rsid w:val="00FE1334"/>
    <w:rsid w:val="00FE25ED"/>
    <w:rsid w:val="00FE54EC"/>
    <w:rsid w:val="00FE58C1"/>
    <w:rsid w:val="00FE603A"/>
    <w:rsid w:val="00FF092C"/>
    <w:rsid w:val="00FF2DDD"/>
    <w:rsid w:val="00FF387A"/>
    <w:rsid w:val="00FF3DC0"/>
    <w:rsid w:val="00FF4AF3"/>
    <w:rsid w:val="00FF5FA3"/>
    <w:rsid w:val="00FF772E"/>
    <w:rsid w:val="00FF7A9A"/>
    <w:rsid w:val="00FF7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4897"/>
    <o:shapelayout v:ext="edit">
      <o:idmap v:ext="edit" data="1"/>
    </o:shapelayout>
  </w:shapeDefaults>
  <w:decimalSymbol w:val=","/>
  <w:listSeparator w:val=";"/>
  <w14:docId w14:val="04D1F0A3"/>
  <w15:docId w15:val="{DA2D38CE-0E96-4693-BB55-1D2700A5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DE4"/>
    <w:rPr>
      <w:rFonts w:ascii="Arial" w:hAnsi="Arial"/>
      <w:sz w:val="18"/>
    </w:rPr>
  </w:style>
  <w:style w:type="paragraph" w:styleId="Ttulo1">
    <w:name w:val="heading 1"/>
    <w:basedOn w:val="Normal"/>
    <w:next w:val="Normal"/>
    <w:link w:val="Ttulo1Char"/>
    <w:autoRedefine/>
    <w:uiPriority w:val="9"/>
    <w:qFormat/>
    <w:rsid w:val="009E2FDE"/>
    <w:pPr>
      <w:widowControl w:val="0"/>
      <w:spacing w:before="240" w:after="200"/>
      <w:jc w:val="both"/>
      <w:outlineLvl w:val="0"/>
    </w:pPr>
    <w:rPr>
      <w:rFonts w:eastAsia="Times New Roman" w:cs="Arial"/>
      <w:b/>
      <w:color w:val="1F3864" w:themeColor="accent5" w:themeShade="80"/>
      <w:sz w:val="20"/>
      <w:szCs w:val="20"/>
      <w:lang w:val="en-US" w:eastAsia="pt-BR"/>
    </w:rPr>
  </w:style>
  <w:style w:type="paragraph" w:styleId="Ttulo2">
    <w:name w:val="heading 2"/>
    <w:basedOn w:val="Normal"/>
    <w:next w:val="Normal"/>
    <w:link w:val="Ttulo2Char"/>
    <w:uiPriority w:val="9"/>
    <w:unhideWhenUsed/>
    <w:qFormat/>
    <w:rsid w:val="007E6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C74A0D"/>
    <w:pPr>
      <w:keepNext/>
      <w:spacing w:after="0" w:line="240" w:lineRule="auto"/>
      <w:ind w:right="418"/>
      <w:jc w:val="both"/>
      <w:outlineLvl w:val="2"/>
    </w:pPr>
    <w:rPr>
      <w:rFonts w:ascii="Times New Roman" w:eastAsia="Times New Roman" w:hAnsi="Times New Roman" w:cs="Times New Roman"/>
      <w:sz w:val="24"/>
      <w:szCs w:val="20"/>
      <w:lang w:val="x-none"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BBSEGURIDADE">
    <w:name w:val="BB SEGURIDADE"/>
    <w:basedOn w:val="Tabelanormal"/>
    <w:uiPriority w:val="99"/>
    <w:rsid w:val="00B25BB0"/>
    <w:pPr>
      <w:spacing w:after="0" w:line="240" w:lineRule="auto"/>
    </w:pPr>
    <w:rPr>
      <w:rFonts w:ascii="Arial" w:eastAsia="MS Mincho" w:hAnsi="Arial"/>
      <w:color w:val="000000" w:themeColor="text1"/>
      <w:sz w:val="14"/>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character" w:customStyle="1" w:styleId="Ttulo1Char">
    <w:name w:val="Título 1 Char"/>
    <w:basedOn w:val="Fontepargpadro"/>
    <w:link w:val="Ttulo1"/>
    <w:uiPriority w:val="9"/>
    <w:rsid w:val="009E2FDE"/>
    <w:rPr>
      <w:rFonts w:ascii="Arial" w:eastAsia="Times New Roman" w:hAnsi="Arial" w:cs="Arial"/>
      <w:b/>
      <w:color w:val="1F3864" w:themeColor="accent5" w:themeShade="80"/>
      <w:sz w:val="20"/>
      <w:szCs w:val="20"/>
      <w:lang w:val="en-US" w:eastAsia="pt-BR"/>
    </w:rPr>
  </w:style>
  <w:style w:type="paragraph" w:customStyle="1" w:styleId="05-Textonormal">
    <w:name w:val="05-Texto normal"/>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1-TtulodeNota">
    <w:name w:val="01-Título de Nota"/>
    <w:basedOn w:val="05-Textonormal"/>
    <w:next w:val="Normal"/>
    <w:uiPriority w:val="99"/>
    <w:qFormat/>
    <w:rsid w:val="0086595F"/>
    <w:pPr>
      <w:spacing w:line="240" w:lineRule="auto"/>
    </w:pPr>
    <w:rPr>
      <w:b/>
      <w:sz w:val="20"/>
      <w:szCs w:val="20"/>
    </w:rPr>
  </w:style>
  <w:style w:type="paragraph" w:customStyle="1" w:styleId="05-Textonormal2">
    <w:name w:val="05-Texto normal2"/>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8-Tabelageral">
    <w:name w:val="08-Tabela geral"/>
    <w:basedOn w:val="Normal"/>
    <w:qFormat/>
    <w:rsid w:val="0086595F"/>
    <w:pPr>
      <w:keepNext/>
      <w:keepLines/>
      <w:spacing w:before="40" w:after="40" w:line="240" w:lineRule="auto"/>
      <w:jc w:val="right"/>
    </w:pPr>
    <w:rPr>
      <w:rFonts w:eastAsia="Times New Roman" w:cs="Times New Roman"/>
      <w:spacing w:val="-2"/>
      <w:sz w:val="14"/>
      <w:szCs w:val="18"/>
      <w:lang w:eastAsia="pt-BR"/>
    </w:rPr>
  </w:style>
  <w:style w:type="table" w:customStyle="1" w:styleId="TabeladeLista6Colorida-nfase51">
    <w:name w:val="Tabela de Lista 6 Colorida - Ênfase 51"/>
    <w:basedOn w:val="Tabelanormal"/>
    <w:uiPriority w:val="51"/>
    <w:rsid w:val="00B25BB0"/>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07-Legenda">
    <w:name w:val="07-Legenda"/>
    <w:basedOn w:val="Normal"/>
    <w:qFormat/>
    <w:rsid w:val="0086595F"/>
    <w:pPr>
      <w:keepLines/>
      <w:tabs>
        <w:tab w:val="left" w:pos="284"/>
      </w:tabs>
      <w:spacing w:before="40" w:after="0" w:line="240" w:lineRule="auto"/>
      <w:ind w:left="284" w:hanging="284"/>
      <w:jc w:val="both"/>
    </w:pPr>
    <w:rPr>
      <w:rFonts w:eastAsia="Times New Roman" w:cs="Times New Roman"/>
      <w:spacing w:val="-2"/>
      <w:sz w:val="14"/>
      <w:szCs w:val="18"/>
      <w:lang w:eastAsia="pt-BR"/>
    </w:rPr>
  </w:style>
  <w:style w:type="table" w:customStyle="1" w:styleId="TabeladeLista6Colorida-nfase510">
    <w:name w:val="Tabela de Lista 6 Colorida - Ênfase 51"/>
    <w:basedOn w:val="Tabelanormal"/>
    <w:uiPriority w:val="51"/>
    <w:rsid w:val="004E230D"/>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top w:val="single" w:sz="4" w:space="0" w:color="8EAADB" w:themeColor="accent5" w:themeTint="99"/>
          <w:left w:val="nil"/>
          <w:bottom w:val="single" w:sz="4" w:space="0" w:color="8EAADB" w:themeColor="accent5" w:themeTint="99"/>
          <w:right w:val="nil"/>
          <w:insideH w:val="nil"/>
          <w:insideV w:val="nil"/>
          <w:tl2br w:val="nil"/>
          <w:tr2bl w:val="nil"/>
        </w:tcBorders>
        <w:shd w:val="clear" w:color="auto" w:fill="D9E2F3" w:themeFill="accent5" w:themeFillTint="3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paragraph" w:styleId="Cabealho">
    <w:name w:val="header"/>
    <w:aliases w:val="Heading 1a,Appendix,encabezado,Header Char,Heading 1a Char Char Char Char,Draft,Table header,Draft1,Draft2,Guideline,encabezado Char Char Char Char Char,Car4,Header Char Char Char,even"/>
    <w:basedOn w:val="Normal"/>
    <w:link w:val="CabealhoChar"/>
    <w:unhideWhenUsed/>
    <w:rsid w:val="001170F1"/>
    <w:pPr>
      <w:tabs>
        <w:tab w:val="center" w:pos="4252"/>
        <w:tab w:val="right" w:pos="8504"/>
      </w:tabs>
      <w:spacing w:after="0" w:line="240" w:lineRule="auto"/>
    </w:pPr>
  </w:style>
  <w:style w:type="character" w:customStyle="1" w:styleId="CabealhoChar">
    <w:name w:val="Cabeçalho Char"/>
    <w:aliases w:val="Heading 1a Char,Appendix Char,encabezado Char,Header Char Char,Heading 1a Char Char Char Char Char,Draft Char,Table header Char,Draft1 Char,Draft2 Char,Guideline Char,encabezado Char Char Char Char Char Char,Car4 Char,even Char"/>
    <w:basedOn w:val="Fontepargpadro"/>
    <w:link w:val="Cabealho"/>
    <w:rsid w:val="001170F1"/>
    <w:rPr>
      <w:rFonts w:ascii="Arial" w:hAnsi="Arial"/>
      <w:sz w:val="18"/>
    </w:rPr>
  </w:style>
  <w:style w:type="paragraph" w:styleId="Rodap">
    <w:name w:val="footer"/>
    <w:basedOn w:val="Normal"/>
    <w:link w:val="RodapChar"/>
    <w:uiPriority w:val="99"/>
    <w:unhideWhenUsed/>
    <w:rsid w:val="001170F1"/>
    <w:pPr>
      <w:tabs>
        <w:tab w:val="center" w:pos="4252"/>
        <w:tab w:val="right" w:pos="8504"/>
      </w:tabs>
      <w:spacing w:after="0" w:line="240" w:lineRule="auto"/>
    </w:pPr>
  </w:style>
  <w:style w:type="character" w:customStyle="1" w:styleId="RodapChar">
    <w:name w:val="Rodapé Char"/>
    <w:basedOn w:val="Fontepargpadro"/>
    <w:link w:val="Rodap"/>
    <w:uiPriority w:val="99"/>
    <w:rsid w:val="001170F1"/>
    <w:rPr>
      <w:rFonts w:ascii="Arial" w:hAnsi="Arial"/>
      <w:sz w:val="18"/>
    </w:rPr>
  </w:style>
  <w:style w:type="table" w:customStyle="1" w:styleId="TabeladeLista6Colorida-nfase512">
    <w:name w:val="Tabela de Lista 6 Colorida - Ênfase 512"/>
    <w:basedOn w:val="Tabelanormal"/>
    <w:uiPriority w:val="51"/>
    <w:rsid w:val="00C82368"/>
    <w:pPr>
      <w:spacing w:after="0" w:line="240" w:lineRule="auto"/>
    </w:pPr>
    <w:rPr>
      <w:color w:val="000000" w:themeColor="text1"/>
    </w:rPr>
    <w:tblPr>
      <w:tblStyleRowBandSize w:val="1"/>
      <w:tblStyleColBandSize w:val="1"/>
      <w:tblInd w:w="0" w:type="nil"/>
      <w:tblBorders>
        <w:top w:val="single" w:sz="4" w:space="0" w:color="8EAADB" w:themeColor="accent5" w:themeTint="99"/>
        <w:bottom w:val="single" w:sz="4" w:space="0" w:color="8EAADB" w:themeColor="accent5" w:themeTint="99"/>
      </w:tblBorders>
    </w:tblPr>
    <w:tblStylePr w:type="firstRow">
      <w:rPr>
        <w:b/>
        <w:bCs/>
      </w:rPr>
      <w:tblPr/>
      <w:tcPr>
        <w:shd w:val="clear" w:color="auto" w:fill="D9E2F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band2Horz">
      <w:tblPr/>
      <w:tcPr>
        <w:shd w:val="clear" w:color="auto" w:fill="FFFFFF" w:themeFill="background1"/>
      </w:tcPr>
    </w:tblStylePr>
  </w:style>
  <w:style w:type="paragraph" w:customStyle="1" w:styleId="04-TtuloNegrito">
    <w:name w:val="04-Título Negrito"/>
    <w:basedOn w:val="Normal"/>
    <w:next w:val="Normal"/>
    <w:qFormat/>
    <w:rsid w:val="00FE58C1"/>
    <w:pPr>
      <w:spacing w:before="120" w:after="120" w:line="240" w:lineRule="auto"/>
      <w:jc w:val="both"/>
      <w:outlineLvl w:val="1"/>
    </w:pPr>
    <w:rPr>
      <w:rFonts w:eastAsia="Times New Roman" w:cs="Times New Roman"/>
      <w:b/>
      <w:spacing w:val="-2"/>
      <w:sz w:val="20"/>
      <w:szCs w:val="20"/>
      <w:lang w:eastAsia="pt-BR"/>
    </w:rPr>
  </w:style>
  <w:style w:type="character" w:customStyle="1" w:styleId="01-TextonormalChar1">
    <w:name w:val="01-Texto normal Char1"/>
    <w:basedOn w:val="Fontepargpadro"/>
    <w:link w:val="01-Textonormal"/>
    <w:locked/>
    <w:rsid w:val="00FE58C1"/>
    <w:rPr>
      <w:rFonts w:ascii="Arial" w:eastAsia="Times New Roman" w:hAnsi="Arial" w:cs="Times New Roman"/>
      <w:spacing w:val="-2"/>
      <w:sz w:val="18"/>
      <w:szCs w:val="18"/>
      <w:lang w:eastAsia="pt-BR"/>
    </w:rPr>
  </w:style>
  <w:style w:type="paragraph" w:customStyle="1" w:styleId="01-Textonormal">
    <w:name w:val="01-Texto normal"/>
    <w:basedOn w:val="05-Textonormal"/>
    <w:link w:val="01-TextonormalChar1"/>
    <w:qFormat/>
    <w:rsid w:val="00FE58C1"/>
  </w:style>
  <w:style w:type="character" w:customStyle="1" w:styleId="06-RmilChar">
    <w:name w:val="06-R$ mil Char"/>
    <w:link w:val="06-Rmil"/>
    <w:locked/>
    <w:rsid w:val="00FE58C1"/>
    <w:rPr>
      <w:rFonts w:ascii="Arial" w:eastAsia="Times New Roman" w:hAnsi="Arial" w:cs="Times New Roman"/>
      <w:b/>
      <w:spacing w:val="-2"/>
      <w:sz w:val="14"/>
      <w:szCs w:val="18"/>
      <w:lang w:eastAsia="pt-BR"/>
    </w:rPr>
  </w:style>
  <w:style w:type="paragraph" w:customStyle="1" w:styleId="06-Rmil">
    <w:name w:val="06-R$ mil"/>
    <w:basedOn w:val="Normal"/>
    <w:next w:val="Normal"/>
    <w:link w:val="06-RmilChar"/>
    <w:qFormat/>
    <w:rsid w:val="00FE58C1"/>
    <w:pPr>
      <w:keepNext/>
      <w:keepLines/>
      <w:spacing w:after="0" w:line="240" w:lineRule="auto"/>
      <w:jc w:val="right"/>
    </w:pPr>
    <w:rPr>
      <w:rFonts w:eastAsia="Times New Roman" w:cs="Times New Roman"/>
      <w:b/>
      <w:spacing w:val="-2"/>
      <w:sz w:val="14"/>
      <w:szCs w:val="18"/>
      <w:lang w:eastAsia="pt-BR"/>
    </w:rPr>
  </w:style>
  <w:style w:type="paragraph" w:styleId="PargrafodaLista">
    <w:name w:val="List Paragraph"/>
    <w:basedOn w:val="Normal"/>
    <w:uiPriority w:val="34"/>
    <w:qFormat/>
    <w:rsid w:val="00B070A9"/>
    <w:pPr>
      <w:spacing w:after="200" w:line="276" w:lineRule="auto"/>
      <w:ind w:left="720"/>
      <w:contextualSpacing/>
    </w:pPr>
    <w:rPr>
      <w:rFonts w:asciiTheme="minorHAnsi" w:eastAsia="MS Mincho" w:hAnsiTheme="minorHAnsi"/>
      <w:sz w:val="22"/>
    </w:rPr>
  </w:style>
  <w:style w:type="paragraph" w:styleId="CabealhodoSumrio">
    <w:name w:val="TOC Heading"/>
    <w:basedOn w:val="Ttulo1"/>
    <w:next w:val="Normal"/>
    <w:uiPriority w:val="39"/>
    <w:unhideWhenUsed/>
    <w:qFormat/>
    <w:rsid w:val="001521B5"/>
    <w:pPr>
      <w:outlineLvl w:val="9"/>
    </w:pPr>
    <w:rPr>
      <w:rFonts w:asciiTheme="majorHAnsi" w:hAnsiTheme="majorHAnsi"/>
      <w:b w:val="0"/>
      <w:sz w:val="32"/>
    </w:rPr>
  </w:style>
  <w:style w:type="paragraph" w:styleId="Sumrio2">
    <w:name w:val="toc 2"/>
    <w:basedOn w:val="Normal"/>
    <w:next w:val="Normal"/>
    <w:autoRedefine/>
    <w:uiPriority w:val="39"/>
    <w:unhideWhenUsed/>
    <w:rsid w:val="001521B5"/>
    <w:pPr>
      <w:spacing w:after="100"/>
      <w:ind w:left="180"/>
    </w:pPr>
  </w:style>
  <w:style w:type="paragraph" w:styleId="Sumrio1">
    <w:name w:val="toc 1"/>
    <w:basedOn w:val="Normal"/>
    <w:next w:val="Normal"/>
    <w:autoRedefine/>
    <w:uiPriority w:val="39"/>
    <w:unhideWhenUsed/>
    <w:rsid w:val="00FD2CCF"/>
    <w:pPr>
      <w:tabs>
        <w:tab w:val="right" w:leader="dot" w:pos="9628"/>
      </w:tabs>
      <w:spacing w:after="100" w:line="264" w:lineRule="auto"/>
    </w:pPr>
    <w:rPr>
      <w:rFonts w:cs="Arial"/>
      <w:b/>
      <w:bCs/>
      <w:caps/>
      <w:noProof/>
      <w:color w:val="1F4E79"/>
      <w:szCs w:val="18"/>
    </w:rPr>
  </w:style>
  <w:style w:type="character" w:styleId="Hyperlink">
    <w:name w:val="Hyperlink"/>
    <w:basedOn w:val="Fontepargpadro"/>
    <w:uiPriority w:val="99"/>
    <w:unhideWhenUsed/>
    <w:rsid w:val="001521B5"/>
    <w:rPr>
      <w:color w:val="0563C1" w:themeColor="hyperlink"/>
      <w:u w:val="single"/>
    </w:rPr>
  </w:style>
  <w:style w:type="paragraph" w:customStyle="1" w:styleId="03-SubttulodeNota">
    <w:name w:val="03-Subtítulo de Nota"/>
    <w:basedOn w:val="05-Textonormal"/>
    <w:next w:val="01-Textonormal"/>
    <w:qFormat/>
    <w:rsid w:val="00E832B7"/>
    <w:pPr>
      <w:spacing w:line="240" w:lineRule="auto"/>
      <w:outlineLvl w:val="1"/>
    </w:pPr>
    <w:rPr>
      <w:b/>
      <w:sz w:val="20"/>
      <w:szCs w:val="20"/>
    </w:rPr>
  </w:style>
  <w:style w:type="character" w:customStyle="1" w:styleId="Ttulo2Char">
    <w:name w:val="Título 2 Char"/>
    <w:basedOn w:val="Fontepargpadro"/>
    <w:link w:val="Ttulo2"/>
    <w:uiPriority w:val="9"/>
    <w:rsid w:val="007E6073"/>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uiPriority w:val="39"/>
    <w:rsid w:val="005D16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TtulodeNota">
    <w:name w:val="02-Título de Nota"/>
    <w:basedOn w:val="05-Textonormal"/>
    <w:next w:val="Normal"/>
    <w:qFormat/>
    <w:rsid w:val="0015348F"/>
    <w:pPr>
      <w:spacing w:line="240" w:lineRule="auto"/>
      <w:outlineLvl w:val="0"/>
    </w:pPr>
    <w:rPr>
      <w:b/>
      <w:sz w:val="20"/>
      <w:szCs w:val="20"/>
    </w:rPr>
  </w:style>
  <w:style w:type="paragraph" w:styleId="Textodebalo">
    <w:name w:val="Balloon Text"/>
    <w:basedOn w:val="Normal"/>
    <w:link w:val="TextodebaloChar"/>
    <w:uiPriority w:val="99"/>
    <w:semiHidden/>
    <w:unhideWhenUsed/>
    <w:rsid w:val="000F2546"/>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0F2546"/>
    <w:rPr>
      <w:rFonts w:ascii="Segoe UI" w:hAnsi="Segoe UI" w:cs="Segoe UI"/>
      <w:sz w:val="18"/>
      <w:szCs w:val="18"/>
    </w:rPr>
  </w:style>
  <w:style w:type="paragraph" w:customStyle="1" w:styleId="08-Tabelageral1">
    <w:name w:val="08-Tabela geral1"/>
    <w:basedOn w:val="Normal"/>
    <w:qFormat/>
    <w:rsid w:val="00BA0F9D"/>
    <w:pPr>
      <w:keepNext/>
      <w:keepLines/>
      <w:suppressAutoHyphens/>
      <w:spacing w:before="40" w:after="40" w:line="276" w:lineRule="auto"/>
      <w:jc w:val="right"/>
    </w:pPr>
    <w:rPr>
      <w:rFonts w:eastAsia="Times New Roman" w:cs="Times New Roman"/>
      <w:kern w:val="20"/>
      <w:sz w:val="14"/>
      <w:szCs w:val="20"/>
      <w:lang w:eastAsia="pt-BR"/>
    </w:rPr>
  </w:style>
  <w:style w:type="table" w:customStyle="1" w:styleId="TabeladeLista6Colorida-nfase52">
    <w:name w:val="Tabela de Lista 6 Colorida - Ênfase 52"/>
    <w:basedOn w:val="Tabelanormal"/>
    <w:next w:val="TabeladeLista6Colorida-nfase51"/>
    <w:uiPriority w:val="51"/>
    <w:rsid w:val="005061D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1Clara-nfase11">
    <w:name w:val="Tabela de Grade 1 Clara - Ênfase 11"/>
    <w:basedOn w:val="Tabelanormal"/>
    <w:uiPriority w:val="46"/>
    <w:rsid w:val="009F41F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9F41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
    <w:name w:val="Tabela de Lista 7 Colorida - Ênfase 11"/>
    <w:basedOn w:val="Tabelanormal"/>
    <w:uiPriority w:val="52"/>
    <w:rsid w:val="009F41F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9F41F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
    <w:name w:val="Tabela de Grade 2 - Ênfase 51"/>
    <w:basedOn w:val="Tabelanormal"/>
    <w:uiPriority w:val="47"/>
    <w:rsid w:val="009F41F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
    <w:name w:val="Tabela de Grade 6 Colorida - Ênfase 51"/>
    <w:basedOn w:val="Tabelanormal"/>
    <w:uiPriority w:val="51"/>
    <w:rsid w:val="009F41F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
    <w:name w:val="Tabela de Lista 2 - Ênfase 51"/>
    <w:basedOn w:val="Tabelanormal"/>
    <w:uiPriority w:val="47"/>
    <w:rsid w:val="009F41F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
    <w:name w:val="Tabela de Lista 4 - Ênfase 51"/>
    <w:basedOn w:val="Tabelanormal"/>
    <w:uiPriority w:val="49"/>
    <w:rsid w:val="009F41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
    <w:name w:val="Tabela de Lista 2 - Ênfase 11"/>
    <w:basedOn w:val="Tabelanormal"/>
    <w:uiPriority w:val="47"/>
    <w:rsid w:val="009F41F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5-Textonormal1">
    <w:name w:val="05-Texto normal1"/>
    <w:basedOn w:val="Normal"/>
    <w:qFormat/>
    <w:rsid w:val="00300419"/>
    <w:pPr>
      <w:spacing w:before="120" w:after="120" w:line="276" w:lineRule="auto"/>
      <w:jc w:val="both"/>
    </w:pPr>
    <w:rPr>
      <w:rFonts w:eastAsia="Times New Roman" w:cs="Times New Roman"/>
      <w:spacing w:val="-2"/>
      <w:szCs w:val="18"/>
      <w:lang w:eastAsia="pt-BR"/>
    </w:rPr>
  </w:style>
  <w:style w:type="paragraph" w:customStyle="1" w:styleId="01-Textonormal2">
    <w:name w:val="01-Texto normal2"/>
    <w:basedOn w:val="Normal"/>
    <w:uiPriority w:val="99"/>
    <w:qFormat/>
    <w:rsid w:val="00300419"/>
    <w:pPr>
      <w:suppressAutoHyphens/>
      <w:spacing w:before="120" w:after="120" w:line="276" w:lineRule="auto"/>
      <w:jc w:val="both"/>
    </w:pPr>
    <w:rPr>
      <w:rFonts w:eastAsia="Times New Roman" w:cs="Times New Roman"/>
      <w:kern w:val="20"/>
      <w:szCs w:val="20"/>
      <w:lang w:eastAsia="pt-BR"/>
    </w:rPr>
  </w:style>
  <w:style w:type="table" w:customStyle="1" w:styleId="TabeladeGrade1Clara-nfase110">
    <w:name w:val="Tabela de Grade 1 Clara - Ênfase 11"/>
    <w:basedOn w:val="Tabelanormal"/>
    <w:uiPriority w:val="46"/>
    <w:rsid w:val="007630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0">
    <w:name w:val="Tabela de Lista 4 - Ênfase 11"/>
    <w:basedOn w:val="Tabelanormal"/>
    <w:uiPriority w:val="49"/>
    <w:rsid w:val="007630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0">
    <w:name w:val="Tabela de Lista 7 Colorida - Ênfase 11"/>
    <w:basedOn w:val="Tabelanormal"/>
    <w:uiPriority w:val="52"/>
    <w:rsid w:val="007630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0">
    <w:name w:val="Tabela de Grade 2 - Ênfase 11"/>
    <w:basedOn w:val="Tabelanormal"/>
    <w:uiPriority w:val="47"/>
    <w:rsid w:val="007630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0">
    <w:name w:val="Tabela de Grade 2 - Ênfase 51"/>
    <w:basedOn w:val="Tabelanormal"/>
    <w:uiPriority w:val="47"/>
    <w:rsid w:val="007630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0">
    <w:name w:val="Tabela de Grade 6 Colorida - Ênfase 51"/>
    <w:basedOn w:val="Tabelanormal"/>
    <w:uiPriority w:val="51"/>
    <w:rsid w:val="007630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0">
    <w:name w:val="Tabela de Lista 2 - Ênfase 51"/>
    <w:basedOn w:val="Tabelanormal"/>
    <w:uiPriority w:val="47"/>
    <w:rsid w:val="007630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0">
    <w:name w:val="Tabela de Lista 4 - Ênfase 51"/>
    <w:basedOn w:val="Tabelanormal"/>
    <w:uiPriority w:val="49"/>
    <w:rsid w:val="007630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0">
    <w:name w:val="Tabela de Lista 2 - Ênfase 11"/>
    <w:basedOn w:val="Tabelanormal"/>
    <w:uiPriority w:val="47"/>
    <w:rsid w:val="007630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
    <w:name w:val="Sem lista1"/>
    <w:next w:val="Semlista"/>
    <w:uiPriority w:val="99"/>
    <w:semiHidden/>
    <w:unhideWhenUsed/>
    <w:rsid w:val="00763042"/>
  </w:style>
  <w:style w:type="character" w:styleId="HiperlinkVisitado">
    <w:name w:val="FollowedHyperlink"/>
    <w:basedOn w:val="Fontepargpadro"/>
    <w:uiPriority w:val="99"/>
    <w:semiHidden/>
    <w:unhideWhenUsed/>
    <w:rsid w:val="00763042"/>
    <w:rPr>
      <w:color w:val="954F72" w:themeColor="followedHyperlink"/>
      <w:u w:val="single"/>
    </w:rPr>
  </w:style>
  <w:style w:type="paragraph" w:customStyle="1" w:styleId="msonormal0">
    <w:name w:val="msonormal"/>
    <w:basedOn w:val="Normal"/>
    <w:rsid w:val="0076304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7630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0-TabelaPadro">
    <w:name w:val="070 - Tabela Padrão"/>
    <w:basedOn w:val="Normal"/>
    <w:link w:val="070-TabelaPadroChar"/>
    <w:qFormat/>
    <w:rsid w:val="006B46BB"/>
    <w:pPr>
      <w:keepNext/>
      <w:keepLines/>
      <w:spacing w:before="40" w:after="40" w:line="240" w:lineRule="auto"/>
      <w:jc w:val="right"/>
    </w:pPr>
    <w:rPr>
      <w:rFonts w:eastAsia="Times New Roman" w:cs="Times New Roman"/>
      <w:sz w:val="14"/>
      <w:szCs w:val="18"/>
      <w:lang w:eastAsia="pt-BR"/>
    </w:rPr>
  </w:style>
  <w:style w:type="character" w:customStyle="1" w:styleId="070-TabelaPadroChar">
    <w:name w:val="070 - Tabela Padrão Char"/>
    <w:basedOn w:val="Fontepargpadro"/>
    <w:link w:val="070-TabelaPadro"/>
    <w:rsid w:val="006B46BB"/>
    <w:rPr>
      <w:rFonts w:ascii="Arial" w:eastAsia="Times New Roman" w:hAnsi="Arial" w:cs="Times New Roman"/>
      <w:sz w:val="14"/>
      <w:szCs w:val="18"/>
      <w:lang w:eastAsia="pt-BR"/>
    </w:rPr>
  </w:style>
  <w:style w:type="table" w:customStyle="1" w:styleId="TabeladeLista6Colorida-nfase531">
    <w:name w:val="Tabela de Lista 6 Colorida - Ênfase 531"/>
    <w:basedOn w:val="Tabelanormal"/>
    <w:next w:val="TabeladeLista6Colorida-nfase51"/>
    <w:uiPriority w:val="51"/>
    <w:rsid w:val="00E66AED"/>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oPendente1">
    <w:name w:val="Menção Pendente1"/>
    <w:basedOn w:val="Fontepargpadro"/>
    <w:uiPriority w:val="99"/>
    <w:semiHidden/>
    <w:unhideWhenUsed/>
    <w:rsid w:val="00870BB8"/>
    <w:rPr>
      <w:color w:val="605E5C"/>
      <w:shd w:val="clear" w:color="auto" w:fill="E1DFDD"/>
    </w:rPr>
  </w:style>
  <w:style w:type="paragraph" w:customStyle="1" w:styleId="05-TtuloSublinhado">
    <w:name w:val="05-Título Sublinhado"/>
    <w:basedOn w:val="03-SubttulodeNota"/>
    <w:next w:val="01-Textonormal"/>
    <w:qFormat/>
    <w:rsid w:val="00EE62B0"/>
    <w:pPr>
      <w:keepNext/>
    </w:pPr>
    <w:rPr>
      <w:rFonts w:cs="Arial"/>
      <w:sz w:val="18"/>
    </w:rPr>
  </w:style>
  <w:style w:type="paragraph" w:customStyle="1" w:styleId="07-Legenda1">
    <w:name w:val="07-Legenda1"/>
    <w:basedOn w:val="01-Textonormal"/>
    <w:qFormat/>
    <w:rsid w:val="00EE62B0"/>
    <w:pPr>
      <w:keepLines/>
      <w:tabs>
        <w:tab w:val="left" w:pos="284"/>
      </w:tabs>
      <w:suppressAutoHyphens/>
      <w:spacing w:before="40" w:after="0"/>
      <w:ind w:left="284" w:hanging="284"/>
    </w:pPr>
    <w:rPr>
      <w:rFonts w:ascii="Arial (W1)" w:hAnsi="Arial (W1)"/>
      <w:spacing w:val="0"/>
      <w:kern w:val="20"/>
      <w:sz w:val="14"/>
      <w:szCs w:val="20"/>
    </w:rPr>
  </w:style>
  <w:style w:type="character" w:styleId="Refdecomentrio">
    <w:name w:val="annotation reference"/>
    <w:basedOn w:val="Fontepargpadro"/>
    <w:uiPriority w:val="99"/>
    <w:semiHidden/>
    <w:unhideWhenUsed/>
    <w:rsid w:val="00EE62B0"/>
    <w:rPr>
      <w:sz w:val="16"/>
      <w:szCs w:val="16"/>
    </w:rPr>
  </w:style>
  <w:style w:type="paragraph" w:styleId="Textodecomentrio">
    <w:name w:val="annotation text"/>
    <w:basedOn w:val="Normal"/>
    <w:link w:val="TextodecomentrioChar"/>
    <w:uiPriority w:val="99"/>
    <w:unhideWhenUsed/>
    <w:rsid w:val="00EE62B0"/>
    <w:pPr>
      <w:spacing w:after="200" w:line="240" w:lineRule="auto"/>
    </w:pPr>
    <w:rPr>
      <w:rFonts w:asciiTheme="minorHAnsi" w:eastAsia="MS Mincho" w:hAnsiTheme="minorHAnsi"/>
      <w:sz w:val="20"/>
      <w:szCs w:val="20"/>
    </w:rPr>
  </w:style>
  <w:style w:type="character" w:customStyle="1" w:styleId="TextodecomentrioChar">
    <w:name w:val="Texto de comentário Char"/>
    <w:basedOn w:val="Fontepargpadro"/>
    <w:link w:val="Textodecomentrio"/>
    <w:uiPriority w:val="99"/>
    <w:rsid w:val="00EE62B0"/>
    <w:rPr>
      <w:rFonts w:eastAsia="MS Mincho"/>
      <w:sz w:val="20"/>
      <w:szCs w:val="20"/>
    </w:rPr>
  </w:style>
  <w:style w:type="paragraph" w:styleId="Assuntodocomentrio">
    <w:name w:val="annotation subject"/>
    <w:basedOn w:val="Textodecomentrio"/>
    <w:next w:val="Textodecomentrio"/>
    <w:link w:val="AssuntodocomentrioChar"/>
    <w:uiPriority w:val="99"/>
    <w:semiHidden/>
    <w:unhideWhenUsed/>
    <w:rsid w:val="00EE62B0"/>
    <w:rPr>
      <w:b/>
      <w:bCs/>
    </w:rPr>
  </w:style>
  <w:style w:type="character" w:customStyle="1" w:styleId="AssuntodocomentrioChar">
    <w:name w:val="Assunto do comentário Char"/>
    <w:basedOn w:val="TextodecomentrioChar"/>
    <w:link w:val="Assuntodocomentrio"/>
    <w:uiPriority w:val="99"/>
    <w:semiHidden/>
    <w:rsid w:val="00EE62B0"/>
    <w:rPr>
      <w:rFonts w:eastAsia="MS Mincho"/>
      <w:b/>
      <w:bCs/>
      <w:sz w:val="20"/>
      <w:szCs w:val="20"/>
    </w:rPr>
  </w:style>
  <w:style w:type="paragraph" w:styleId="Reviso">
    <w:name w:val="Revision"/>
    <w:hidden/>
    <w:uiPriority w:val="99"/>
    <w:semiHidden/>
    <w:rsid w:val="00EE62B0"/>
    <w:pPr>
      <w:spacing w:after="0" w:line="240" w:lineRule="auto"/>
    </w:pPr>
    <w:rPr>
      <w:rFonts w:eastAsia="MS Mincho"/>
    </w:rPr>
  </w:style>
  <w:style w:type="paragraph" w:customStyle="1" w:styleId="09-Lista">
    <w:name w:val="09-Lista"/>
    <w:basedOn w:val="Normal"/>
    <w:qFormat/>
    <w:rsid w:val="00A13206"/>
    <w:pPr>
      <w:numPr>
        <w:numId w:val="4"/>
      </w:numPr>
      <w:spacing w:after="0" w:line="240" w:lineRule="auto"/>
      <w:jc w:val="both"/>
    </w:pPr>
    <w:rPr>
      <w:rFonts w:eastAsia="Times New Roman" w:cs="Times New Roman"/>
      <w:sz w:val="24"/>
      <w:szCs w:val="20"/>
      <w:lang w:eastAsia="pt-BR"/>
    </w:rPr>
  </w:style>
  <w:style w:type="paragraph" w:customStyle="1" w:styleId="Body">
    <w:name w:val="Body"/>
    <w:basedOn w:val="Normal"/>
    <w:link w:val="BodyChar"/>
    <w:qFormat/>
    <w:rsid w:val="00A13206"/>
    <w:pPr>
      <w:spacing w:after="140" w:line="288" w:lineRule="auto"/>
      <w:jc w:val="both"/>
    </w:pPr>
    <w:rPr>
      <w:rFonts w:eastAsia="Times New Roman" w:cs="Times New Roman"/>
      <w:kern w:val="20"/>
      <w:sz w:val="20"/>
      <w:szCs w:val="24"/>
      <w:lang w:eastAsia="en-GB"/>
    </w:rPr>
  </w:style>
  <w:style w:type="table" w:customStyle="1" w:styleId="TabeladeGrade1Clara-nfase12">
    <w:name w:val="Tabela de Grade 1 Clara - Ênfase 12"/>
    <w:basedOn w:val="Tabelanormal"/>
    <w:uiPriority w:val="46"/>
    <w:rsid w:val="00AA27C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AA27C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3">
    <w:name w:val="Tabela de Lista 6 Colorida - Ênfase 53"/>
    <w:basedOn w:val="Tabelanormal"/>
    <w:uiPriority w:val="51"/>
    <w:rsid w:val="00AA27C6"/>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7Colorida-nfase12">
    <w:name w:val="Tabela de Lista 7 Colorida - Ênfase 12"/>
    <w:basedOn w:val="Tabelanormal"/>
    <w:uiPriority w:val="52"/>
    <w:rsid w:val="00AA27C6"/>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AA27C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2">
    <w:name w:val="Tabela de Grade 2 - Ênfase 52"/>
    <w:basedOn w:val="Tabelanormal"/>
    <w:uiPriority w:val="47"/>
    <w:rsid w:val="00AA27C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2">
    <w:name w:val="Tabela de Grade 6 Colorida - Ênfase 52"/>
    <w:basedOn w:val="Tabelanormal"/>
    <w:uiPriority w:val="51"/>
    <w:rsid w:val="00AA27C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2">
    <w:name w:val="Tabela de Lista 2 - Ênfase 52"/>
    <w:basedOn w:val="Tabelanormal"/>
    <w:uiPriority w:val="47"/>
    <w:rsid w:val="00AA27C6"/>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2">
    <w:name w:val="Tabela de Lista 4 - Ênfase 52"/>
    <w:basedOn w:val="Tabelanormal"/>
    <w:uiPriority w:val="49"/>
    <w:rsid w:val="00AA27C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2">
    <w:name w:val="Tabela de Lista 2 - Ênfase 12"/>
    <w:basedOn w:val="Tabelanormal"/>
    <w:uiPriority w:val="47"/>
    <w:rsid w:val="00AA27C6"/>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1Clara-nfase1">
    <w:name w:val="Grid Table 1 Light Accent 1"/>
    <w:basedOn w:val="Tabelanormal"/>
    <w:uiPriority w:val="46"/>
    <w:rsid w:val="00E57E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E57E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5">
    <w:name w:val="List Table 6 Colorful Accent 5"/>
    <w:basedOn w:val="Tabelanormal"/>
    <w:uiPriority w:val="51"/>
    <w:rsid w:val="00E57E03"/>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7Colorida-nfase1">
    <w:name w:val="List Table 7 Colorful Accent 1"/>
    <w:basedOn w:val="Tabelanormal"/>
    <w:uiPriority w:val="52"/>
    <w:rsid w:val="00E57E0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E57E0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5">
    <w:name w:val="Grid Table 2 Accent 5"/>
    <w:basedOn w:val="Tabelanormal"/>
    <w:uiPriority w:val="47"/>
    <w:rsid w:val="00E57E0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5">
    <w:name w:val="Grid Table 6 Colorful Accent 5"/>
    <w:basedOn w:val="Tabelanormal"/>
    <w:uiPriority w:val="51"/>
    <w:rsid w:val="00E57E0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5">
    <w:name w:val="List Table 2 Accent 5"/>
    <w:basedOn w:val="Tabelanormal"/>
    <w:uiPriority w:val="47"/>
    <w:rsid w:val="00E57E0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5">
    <w:name w:val="List Table 4 Accent 5"/>
    <w:basedOn w:val="Tabelanormal"/>
    <w:uiPriority w:val="49"/>
    <w:rsid w:val="00E57E0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1">
    <w:name w:val="List Table 2 Accent 1"/>
    <w:basedOn w:val="Tabelanormal"/>
    <w:uiPriority w:val="47"/>
    <w:rsid w:val="00E57E0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6Char">
    <w:name w:val="Título 6 Char"/>
    <w:uiPriority w:val="99"/>
    <w:rsid w:val="00C145BC"/>
    <w:rPr>
      <w:rFonts w:ascii="Cambria" w:hAnsi="Cambria"/>
      <w:b/>
      <w:bCs/>
      <w:color w:val="595959"/>
      <w:spacing w:val="5"/>
      <w:shd w:val="clear" w:color="auto" w:fill="FFFFFF"/>
    </w:rPr>
  </w:style>
  <w:style w:type="paragraph" w:styleId="Corpodetexto">
    <w:name w:val="Body Text"/>
    <w:aliases w:val="bt"/>
    <w:basedOn w:val="Normal"/>
    <w:link w:val="CorpodetextoChar"/>
    <w:uiPriority w:val="99"/>
    <w:rsid w:val="00C145BC"/>
    <w:pPr>
      <w:suppressAutoHyphens/>
      <w:spacing w:after="120" w:line="240" w:lineRule="auto"/>
    </w:pPr>
    <w:rPr>
      <w:rFonts w:eastAsia="Times New Roman" w:cs="Times New Roman"/>
      <w:kern w:val="1"/>
      <w:sz w:val="20"/>
      <w:szCs w:val="20"/>
      <w:lang w:eastAsia="pt-BR"/>
    </w:rPr>
  </w:style>
  <w:style w:type="character" w:customStyle="1" w:styleId="CorpodetextoChar">
    <w:name w:val="Corpo de texto Char"/>
    <w:aliases w:val="bt Char"/>
    <w:basedOn w:val="Fontepargpadro"/>
    <w:link w:val="Corpodetexto"/>
    <w:uiPriority w:val="99"/>
    <w:rsid w:val="00C145BC"/>
    <w:rPr>
      <w:rFonts w:ascii="Arial" w:eastAsia="Times New Roman" w:hAnsi="Arial" w:cs="Times New Roman"/>
      <w:kern w:val="1"/>
      <w:sz w:val="20"/>
      <w:szCs w:val="20"/>
      <w:lang w:eastAsia="pt-BR"/>
    </w:rPr>
  </w:style>
  <w:style w:type="character" w:styleId="Refdenotaderodap">
    <w:name w:val="footnote reference"/>
    <w:basedOn w:val="Fontepargpadro"/>
    <w:uiPriority w:val="99"/>
    <w:semiHidden/>
    <w:unhideWhenUsed/>
    <w:rsid w:val="00753018"/>
    <w:rPr>
      <w:vertAlign w:val="superscript"/>
    </w:rPr>
  </w:style>
  <w:style w:type="paragraph" w:customStyle="1" w:styleId="ListaRecuadotabela">
    <w:name w:val="Lista_Recuado_tabela"/>
    <w:basedOn w:val="Normal"/>
    <w:next w:val="Normal"/>
    <w:link w:val="ListaRecuadotabelaChar"/>
    <w:autoRedefine/>
    <w:qFormat/>
    <w:rsid w:val="00056C09"/>
    <w:pPr>
      <w:numPr>
        <w:numId w:val="5"/>
      </w:numPr>
      <w:spacing w:before="100" w:after="100" w:line="240" w:lineRule="auto"/>
      <w:ind w:left="283" w:right="57" w:hanging="170"/>
      <w:jc w:val="both"/>
    </w:pPr>
    <w:rPr>
      <w:rFonts w:asciiTheme="minorHAnsi" w:hAnsiTheme="minorHAnsi"/>
      <w:szCs w:val="18"/>
    </w:rPr>
  </w:style>
  <w:style w:type="character" w:customStyle="1" w:styleId="ListaRecuadotabelaChar">
    <w:name w:val="Lista_Recuado_tabela Char"/>
    <w:basedOn w:val="Fontepargpadro"/>
    <w:link w:val="ListaRecuadotabela"/>
    <w:rsid w:val="00056C09"/>
    <w:rPr>
      <w:sz w:val="18"/>
      <w:szCs w:val="18"/>
    </w:rPr>
  </w:style>
  <w:style w:type="paragraph" w:customStyle="1" w:styleId="Recuado">
    <w:name w:val="Recuado"/>
    <w:basedOn w:val="Normal"/>
    <w:link w:val="RecuadoChar"/>
    <w:qFormat/>
    <w:rsid w:val="00F60574"/>
    <w:pPr>
      <w:spacing w:before="100" w:after="100" w:line="276" w:lineRule="auto"/>
      <w:ind w:right="3402"/>
      <w:jc w:val="both"/>
    </w:pPr>
    <w:rPr>
      <w:rFonts w:asciiTheme="minorHAnsi" w:hAnsiTheme="minorHAnsi"/>
    </w:rPr>
  </w:style>
  <w:style w:type="character" w:customStyle="1" w:styleId="RecuadoChar">
    <w:name w:val="Recuado Char"/>
    <w:basedOn w:val="Fontepargpadro"/>
    <w:link w:val="Recuado"/>
    <w:rsid w:val="00F60574"/>
    <w:rPr>
      <w:sz w:val="18"/>
    </w:rPr>
  </w:style>
  <w:style w:type="numbering" w:customStyle="1" w:styleId="Semlista2">
    <w:name w:val="Sem lista2"/>
    <w:next w:val="Semlista"/>
    <w:uiPriority w:val="99"/>
    <w:semiHidden/>
    <w:unhideWhenUsed/>
    <w:rsid w:val="006D5442"/>
  </w:style>
  <w:style w:type="table" w:customStyle="1" w:styleId="Tabelacomgrade2">
    <w:name w:val="Tabela com grade2"/>
    <w:basedOn w:val="Tabelanormal"/>
    <w:next w:val="Tabelacomgrade"/>
    <w:uiPriority w:val="39"/>
    <w:rsid w:val="006D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6D54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6D54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1">
    <w:name w:val="Tabela de Lista 6 Colorida - Ênfase 511"/>
    <w:basedOn w:val="Tabelanormal"/>
    <w:uiPriority w:val="51"/>
    <w:rsid w:val="006D544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1">
    <w:name w:val="Tabela de Lista 7 Colorida - Ênfase 111"/>
    <w:basedOn w:val="Tabelanormal"/>
    <w:uiPriority w:val="52"/>
    <w:rsid w:val="006D54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6D54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1">
    <w:name w:val="Tabela de Grade 2 - Ênfase 511"/>
    <w:basedOn w:val="Tabelanormal"/>
    <w:uiPriority w:val="47"/>
    <w:rsid w:val="006D54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1">
    <w:name w:val="Tabela de Grade 6 Colorida - Ênfase 511"/>
    <w:basedOn w:val="Tabelanormal"/>
    <w:uiPriority w:val="51"/>
    <w:rsid w:val="006D54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1">
    <w:name w:val="Tabela de Lista 2 - Ênfase 511"/>
    <w:basedOn w:val="Tabelanormal"/>
    <w:uiPriority w:val="47"/>
    <w:rsid w:val="006D54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1">
    <w:name w:val="Tabela de Lista 4 - Ênfase 511"/>
    <w:basedOn w:val="Tabelanormal"/>
    <w:uiPriority w:val="49"/>
    <w:rsid w:val="006D54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1">
    <w:name w:val="Tabela de Lista 2 - Ênfase 111"/>
    <w:basedOn w:val="Tabelanormal"/>
    <w:uiPriority w:val="47"/>
    <w:rsid w:val="006D54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1">
    <w:name w:val="Sem lista11"/>
    <w:next w:val="Semlista"/>
    <w:uiPriority w:val="99"/>
    <w:semiHidden/>
    <w:unhideWhenUsed/>
    <w:rsid w:val="006D5442"/>
  </w:style>
  <w:style w:type="table" w:customStyle="1" w:styleId="Tabelacomgrade11">
    <w:name w:val="Tabela com grade11"/>
    <w:basedOn w:val="Tabelanormal"/>
    <w:next w:val="Tabelacomgrade"/>
    <w:uiPriority w:val="39"/>
    <w:rsid w:val="006D54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0"/>
    <w:uiPriority w:val="46"/>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2">
    <w:name w:val="Tabela de Grade 2 - Ênfase 512"/>
    <w:basedOn w:val="Tabelanormal"/>
    <w:next w:val="TabeladeGrade2-nfase5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2">
    <w:name w:val="Tabela de Grade 6 Colorida - Ênfase 512"/>
    <w:basedOn w:val="Tabelanormal"/>
    <w:next w:val="TabeladeGrade6Colorida-nfase510"/>
    <w:uiPriority w:val="51"/>
    <w:rsid w:val="006D5442"/>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2">
    <w:name w:val="Tabela de Lista 2 - Ênfase 112"/>
    <w:basedOn w:val="Tabelanormal"/>
    <w:next w:val="TabeladeLista2-nfase1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2">
    <w:name w:val="Tabela de Lista 4 - Ênfase 112"/>
    <w:basedOn w:val="Tabelanormal"/>
    <w:next w:val="TabeladeLista4-nfase110"/>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2">
    <w:name w:val="Tabela de Lista 7 Colorida - Ênfase 112"/>
    <w:basedOn w:val="Tabelanormal"/>
    <w:next w:val="TabeladeLista7Colorida-nfase110"/>
    <w:uiPriority w:val="52"/>
    <w:rsid w:val="006D5442"/>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2">
    <w:name w:val="Tabela de Lista 4 - Ênfase 512"/>
    <w:basedOn w:val="Tabelanormal"/>
    <w:next w:val="TabeladeLista4-nfase510"/>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ubttulo">
    <w:name w:val="Subtitle"/>
    <w:basedOn w:val="Normal"/>
    <w:next w:val="Normal"/>
    <w:link w:val="SubttuloChar"/>
    <w:uiPriority w:val="11"/>
    <w:qFormat/>
    <w:rsid w:val="00AC0A33"/>
    <w:pPr>
      <w:numPr>
        <w:ilvl w:val="1"/>
      </w:numPr>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AC0A33"/>
    <w:rPr>
      <w:rFonts w:eastAsiaTheme="minorEastAsia"/>
      <w:color w:val="5A5A5A" w:themeColor="text1" w:themeTint="A5"/>
      <w:spacing w:val="15"/>
    </w:rPr>
  </w:style>
  <w:style w:type="character" w:customStyle="1" w:styleId="tlid-translation">
    <w:name w:val="tlid-translation"/>
    <w:basedOn w:val="Fontepargpadro"/>
    <w:rsid w:val="006D704B"/>
  </w:style>
  <w:style w:type="character" w:customStyle="1" w:styleId="shorttext">
    <w:name w:val="short_text"/>
    <w:basedOn w:val="Fontepargpadro"/>
    <w:rsid w:val="006D704B"/>
  </w:style>
  <w:style w:type="character" w:customStyle="1" w:styleId="hps">
    <w:name w:val="hps"/>
    <w:basedOn w:val="Fontepargpadro"/>
    <w:rsid w:val="00BE4984"/>
  </w:style>
  <w:style w:type="numbering" w:customStyle="1" w:styleId="Semlista3">
    <w:name w:val="Sem lista3"/>
    <w:next w:val="Semlista"/>
    <w:uiPriority w:val="99"/>
    <w:semiHidden/>
    <w:unhideWhenUsed/>
    <w:rsid w:val="000F60CC"/>
  </w:style>
  <w:style w:type="table" w:customStyle="1" w:styleId="Tabelacomgrade3">
    <w:name w:val="Tabela com grade3"/>
    <w:basedOn w:val="Tabelanormal"/>
    <w:next w:val="Tabelacomgrade"/>
    <w:uiPriority w:val="39"/>
    <w:rsid w:val="000F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3">
    <w:name w:val="Tabela de Grade 1 Clara - Ênfase 113"/>
    <w:basedOn w:val="Tabelanormal"/>
    <w:uiPriority w:val="46"/>
    <w:rsid w:val="000F60C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0F60C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3">
    <w:name w:val="Tabela de Lista 6 Colorida - Ênfase 513"/>
    <w:basedOn w:val="Tabelanormal"/>
    <w:uiPriority w:val="51"/>
    <w:rsid w:val="000F60CC"/>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3">
    <w:name w:val="Tabela de Lista 7 Colorida - Ênfase 113"/>
    <w:basedOn w:val="Tabelanormal"/>
    <w:uiPriority w:val="52"/>
    <w:rsid w:val="000F60C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0F60C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3">
    <w:name w:val="Tabela de Grade 2 - Ênfase 513"/>
    <w:basedOn w:val="Tabelanormal"/>
    <w:uiPriority w:val="47"/>
    <w:rsid w:val="000F60C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3">
    <w:name w:val="Tabela de Grade 6 Colorida - Ênfase 513"/>
    <w:basedOn w:val="Tabelanormal"/>
    <w:uiPriority w:val="51"/>
    <w:rsid w:val="000F60C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3">
    <w:name w:val="Tabela de Lista 2 - Ênfase 513"/>
    <w:basedOn w:val="Tabelanormal"/>
    <w:uiPriority w:val="47"/>
    <w:rsid w:val="000F60C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3">
    <w:name w:val="Tabela de Lista 4 - Ênfase 513"/>
    <w:basedOn w:val="Tabelanormal"/>
    <w:uiPriority w:val="49"/>
    <w:rsid w:val="000F60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3">
    <w:name w:val="Tabela de Lista 2 - Ênfase 113"/>
    <w:basedOn w:val="Tabelanormal"/>
    <w:uiPriority w:val="47"/>
    <w:rsid w:val="000F60C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2">
    <w:name w:val="Sem lista12"/>
    <w:next w:val="Semlista"/>
    <w:uiPriority w:val="99"/>
    <w:semiHidden/>
    <w:unhideWhenUsed/>
    <w:rsid w:val="000F60CC"/>
  </w:style>
  <w:style w:type="table" w:customStyle="1" w:styleId="Tabelacomgrade12">
    <w:name w:val="Tabela com grade12"/>
    <w:basedOn w:val="Tabelanormal"/>
    <w:next w:val="Tabelacomgrade"/>
    <w:uiPriority w:val="39"/>
    <w:rsid w:val="000F60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4">
    <w:name w:val="Tabela de Grade 1 Clara - Ênfase 114"/>
    <w:basedOn w:val="Tabelanormal"/>
    <w:next w:val="TabeladeGrade1Clara-nfase110"/>
    <w:uiPriority w:val="46"/>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4">
    <w:name w:val="Tabela de Grade 2 - Ênfase 114"/>
    <w:basedOn w:val="Tabelanormal"/>
    <w:next w:val="TabeladeGrade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4">
    <w:name w:val="Tabela de Grade 2 - Ênfase 514"/>
    <w:basedOn w:val="Tabelanormal"/>
    <w:next w:val="TabeladeGrade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4">
    <w:name w:val="Tabela de Grade 6 Colorida - Ênfase 514"/>
    <w:basedOn w:val="Tabelanormal"/>
    <w:next w:val="TabeladeGrade6Colorida-nfase510"/>
    <w:uiPriority w:val="51"/>
    <w:rsid w:val="000F60CC"/>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4">
    <w:name w:val="Tabela de Lista 2 - Ênfase 114"/>
    <w:basedOn w:val="Tabelanormal"/>
    <w:next w:val="TabeladeLista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4">
    <w:name w:val="Tabela de Lista 4 - Ênfase 114"/>
    <w:basedOn w:val="Tabelanormal"/>
    <w:next w:val="TabeladeLista4-nfase1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4">
    <w:name w:val="Tabela de Lista 7 Colorida - Ênfase 114"/>
    <w:basedOn w:val="Tabelanormal"/>
    <w:next w:val="TabeladeLista7Colorida-nfase110"/>
    <w:uiPriority w:val="52"/>
    <w:rsid w:val="000F60CC"/>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4">
    <w:name w:val="Tabela de Lista 2 - Ênfase 514"/>
    <w:basedOn w:val="Tabelanormal"/>
    <w:next w:val="TabeladeLista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4">
    <w:name w:val="Tabela de Lista 4 - Ênfase 514"/>
    <w:basedOn w:val="Tabelanormal"/>
    <w:next w:val="TabeladeLista4-nfase5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6Colorida-nfase514">
    <w:name w:val="Tabela de Lista 6 Colorida - Ênfase 514"/>
    <w:basedOn w:val="Tabelanormal"/>
    <w:next w:val="TabeladeLista6Colorida-nfase510"/>
    <w:uiPriority w:val="51"/>
    <w:rsid w:val="000F60CC"/>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numbering" w:customStyle="1" w:styleId="Semlista21">
    <w:name w:val="Sem lista21"/>
    <w:next w:val="Semlista"/>
    <w:uiPriority w:val="99"/>
    <w:semiHidden/>
    <w:unhideWhenUsed/>
    <w:rsid w:val="000F60CC"/>
  </w:style>
  <w:style w:type="table" w:customStyle="1" w:styleId="Tabelacomgrade21">
    <w:name w:val="Tabela com grade21"/>
    <w:basedOn w:val="Tabelanormal"/>
    <w:next w:val="Tabelacomgrade"/>
    <w:uiPriority w:val="39"/>
    <w:rsid w:val="000F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1">
    <w:name w:val="Tabela de Grade 1 Clara - Ênfase 1111"/>
    <w:basedOn w:val="Tabelanormal"/>
    <w:uiPriority w:val="46"/>
    <w:rsid w:val="000F60C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11">
    <w:name w:val="Tabela de Lista 4 - Ênfase 1111"/>
    <w:basedOn w:val="Tabelanormal"/>
    <w:uiPriority w:val="49"/>
    <w:rsid w:val="000F60C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11">
    <w:name w:val="Tabela de Lista 6 Colorida - Ênfase 5111"/>
    <w:basedOn w:val="Tabelanormal"/>
    <w:uiPriority w:val="51"/>
    <w:rsid w:val="000F60CC"/>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11">
    <w:name w:val="Tabela de Lista 7 Colorida - Ênfase 1111"/>
    <w:basedOn w:val="Tabelanormal"/>
    <w:uiPriority w:val="52"/>
    <w:rsid w:val="000F60C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1">
    <w:name w:val="Tabela de Grade 2 - Ênfase 1111"/>
    <w:basedOn w:val="Tabelanormal"/>
    <w:uiPriority w:val="47"/>
    <w:rsid w:val="000F60C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11">
    <w:name w:val="Tabela de Grade 2 - Ênfase 5111"/>
    <w:basedOn w:val="Tabelanormal"/>
    <w:uiPriority w:val="47"/>
    <w:rsid w:val="000F60C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11">
    <w:name w:val="Tabela de Grade 6 Colorida - Ênfase 5111"/>
    <w:basedOn w:val="Tabelanormal"/>
    <w:uiPriority w:val="51"/>
    <w:rsid w:val="000F60C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11">
    <w:name w:val="Tabela de Lista 2 - Ênfase 5111"/>
    <w:basedOn w:val="Tabelanormal"/>
    <w:uiPriority w:val="47"/>
    <w:rsid w:val="000F60C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11">
    <w:name w:val="Tabela de Lista 4 - Ênfase 5111"/>
    <w:basedOn w:val="Tabelanormal"/>
    <w:uiPriority w:val="49"/>
    <w:rsid w:val="000F60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11">
    <w:name w:val="Tabela de Lista 2 - Ênfase 1111"/>
    <w:basedOn w:val="Tabelanormal"/>
    <w:uiPriority w:val="47"/>
    <w:rsid w:val="000F60C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11">
    <w:name w:val="Sem lista111"/>
    <w:next w:val="Semlista"/>
    <w:uiPriority w:val="99"/>
    <w:semiHidden/>
    <w:unhideWhenUsed/>
    <w:rsid w:val="000F60CC"/>
  </w:style>
  <w:style w:type="table" w:customStyle="1" w:styleId="Tabelacomgrade111">
    <w:name w:val="Tabela com grade111"/>
    <w:basedOn w:val="Tabelanormal"/>
    <w:next w:val="Tabelacomgrade"/>
    <w:uiPriority w:val="39"/>
    <w:rsid w:val="000F60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1">
    <w:name w:val="Tabela de Grade 1 Clara - Ênfase 1121"/>
    <w:basedOn w:val="Tabelanormal"/>
    <w:next w:val="TabeladeGrade1Clara-nfase110"/>
    <w:uiPriority w:val="46"/>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21">
    <w:name w:val="Tabela de Grade 2 - Ênfase 1121"/>
    <w:basedOn w:val="Tabelanormal"/>
    <w:next w:val="TabeladeGrade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21">
    <w:name w:val="Tabela de Grade 2 - Ênfase 5121"/>
    <w:basedOn w:val="Tabelanormal"/>
    <w:next w:val="TabeladeGrade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21">
    <w:name w:val="Tabela de Grade 6 Colorida - Ênfase 5121"/>
    <w:basedOn w:val="Tabelanormal"/>
    <w:next w:val="TabeladeGrade6Colorida-nfase510"/>
    <w:uiPriority w:val="51"/>
    <w:rsid w:val="000F60CC"/>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21">
    <w:name w:val="Tabela de Lista 2 - Ênfase 1121"/>
    <w:basedOn w:val="Tabelanormal"/>
    <w:next w:val="TabeladeLista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21">
    <w:name w:val="Tabela de Lista 4 - Ênfase 1121"/>
    <w:basedOn w:val="Tabelanormal"/>
    <w:next w:val="TabeladeLista4-nfase1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21">
    <w:name w:val="Tabela de Lista 7 Colorida - Ênfase 1121"/>
    <w:basedOn w:val="Tabelanormal"/>
    <w:next w:val="TabeladeLista7Colorida-nfase110"/>
    <w:uiPriority w:val="52"/>
    <w:rsid w:val="000F60CC"/>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1">
    <w:name w:val="Tabela de Lista 2 - Ênfase 5121"/>
    <w:basedOn w:val="Tabelanormal"/>
    <w:next w:val="TabeladeLista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21">
    <w:name w:val="Tabela de Lista 4 - Ênfase 5121"/>
    <w:basedOn w:val="Tabelanormal"/>
    <w:next w:val="TabeladeLista4-nfase5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6Colorida-nfase5121">
    <w:name w:val="Tabela de Lista 6 Colorida - Ênfase 5121"/>
    <w:basedOn w:val="Tabelanormal"/>
    <w:next w:val="TabeladeLista6Colorida-nfase510"/>
    <w:uiPriority w:val="51"/>
    <w:rsid w:val="000F60CC"/>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paragraph" w:styleId="SemEspaamento">
    <w:name w:val="No Spacing"/>
    <w:uiPriority w:val="1"/>
    <w:qFormat/>
    <w:rsid w:val="00ED0AD1"/>
    <w:pPr>
      <w:spacing w:after="0" w:line="240" w:lineRule="auto"/>
    </w:pPr>
    <w:rPr>
      <w:rFonts w:eastAsia="MS Mincho"/>
    </w:rPr>
  </w:style>
  <w:style w:type="numbering" w:customStyle="1" w:styleId="Semlista4">
    <w:name w:val="Sem lista4"/>
    <w:next w:val="Semlista"/>
    <w:uiPriority w:val="99"/>
    <w:semiHidden/>
    <w:unhideWhenUsed/>
    <w:rsid w:val="00625BD7"/>
  </w:style>
  <w:style w:type="paragraph" w:styleId="Corpodetexto2">
    <w:name w:val="Body Text 2"/>
    <w:basedOn w:val="Normal"/>
    <w:link w:val="Corpodetexto2Char"/>
    <w:uiPriority w:val="99"/>
    <w:rsid w:val="00625BD7"/>
    <w:pPr>
      <w:spacing w:after="0" w:line="240" w:lineRule="auto"/>
    </w:pPr>
    <w:rPr>
      <w:rFonts w:ascii="Arial (W1)" w:eastAsia="Times New Roman" w:hAnsi="Arial (W1)" w:cs="Arial (W1)"/>
      <w:b/>
      <w:bCs/>
      <w:sz w:val="22"/>
      <w:lang w:eastAsia="pt-BR"/>
    </w:rPr>
  </w:style>
  <w:style w:type="character" w:customStyle="1" w:styleId="Corpodetexto2Char">
    <w:name w:val="Corpo de texto 2 Char"/>
    <w:basedOn w:val="Fontepargpadro"/>
    <w:link w:val="Corpodetexto2"/>
    <w:uiPriority w:val="99"/>
    <w:rsid w:val="00625BD7"/>
    <w:rPr>
      <w:rFonts w:ascii="Arial (W1)" w:eastAsia="Times New Roman" w:hAnsi="Arial (W1)" w:cs="Arial (W1)"/>
      <w:b/>
      <w:bCs/>
      <w:lang w:eastAsia="pt-BR"/>
    </w:rPr>
  </w:style>
  <w:style w:type="paragraph" w:customStyle="1" w:styleId="17TEXTOcorpojustificado">
    <w:name w:val="17. «TEXTO» corpo justificado"/>
    <w:basedOn w:val="Normal"/>
    <w:link w:val="17TEXTOcorpojustificadoChar"/>
    <w:rsid w:val="00625BD7"/>
    <w:pPr>
      <w:spacing w:after="0" w:line="260" w:lineRule="atLeast"/>
      <w:jc w:val="both"/>
    </w:pPr>
    <w:rPr>
      <w:rFonts w:ascii="Times" w:eastAsia="Times New Roman" w:hAnsi="Times" w:cs="Times New Roman"/>
      <w:sz w:val="22"/>
      <w:szCs w:val="20"/>
      <w:lang w:eastAsia="pt-BR"/>
    </w:rPr>
  </w:style>
  <w:style w:type="character" w:customStyle="1" w:styleId="17TEXTOcorpojustificadoChar">
    <w:name w:val="17. «TEXTO» corpo justificado Char"/>
    <w:link w:val="17TEXTOcorpojustificado"/>
    <w:rsid w:val="00625BD7"/>
    <w:rPr>
      <w:rFonts w:ascii="Times" w:eastAsia="Times New Roman" w:hAnsi="Times" w:cs="Times New Roman"/>
      <w:szCs w:val="20"/>
      <w:lang w:eastAsia="pt-BR"/>
    </w:rPr>
  </w:style>
  <w:style w:type="paragraph" w:customStyle="1" w:styleId="Default">
    <w:name w:val="Default"/>
    <w:rsid w:val="00625BD7"/>
    <w:pPr>
      <w:autoSpaceDE w:val="0"/>
      <w:autoSpaceDN w:val="0"/>
      <w:adjustRightInd w:val="0"/>
      <w:spacing w:after="0" w:line="240" w:lineRule="auto"/>
    </w:pPr>
    <w:rPr>
      <w:rFonts w:ascii="Arial" w:eastAsia="Calibri" w:hAnsi="Arial" w:cs="Arial"/>
      <w:color w:val="000000"/>
      <w:sz w:val="24"/>
      <w:szCs w:val="24"/>
    </w:rPr>
  </w:style>
  <w:style w:type="paragraph" w:customStyle="1" w:styleId="Pa3">
    <w:name w:val="Pa3"/>
    <w:basedOn w:val="Default"/>
    <w:next w:val="Default"/>
    <w:uiPriority w:val="99"/>
    <w:rsid w:val="00625BD7"/>
    <w:pPr>
      <w:spacing w:line="137" w:lineRule="atLeast"/>
    </w:pPr>
    <w:rPr>
      <w:color w:val="auto"/>
    </w:rPr>
  </w:style>
  <w:style w:type="paragraph" w:customStyle="1" w:styleId="bullet1">
    <w:name w:val="bullet 1"/>
    <w:basedOn w:val="Normal"/>
    <w:rsid w:val="00625BD7"/>
    <w:pPr>
      <w:numPr>
        <w:numId w:val="14"/>
      </w:numPr>
      <w:spacing w:after="140" w:line="290" w:lineRule="auto"/>
      <w:jc w:val="both"/>
    </w:pPr>
    <w:rPr>
      <w:rFonts w:eastAsia="Times New Roman" w:cs="Times New Roman"/>
      <w:kern w:val="20"/>
      <w:sz w:val="20"/>
      <w:szCs w:val="24"/>
      <w:lang w:val="en-US"/>
    </w:rPr>
  </w:style>
  <w:style w:type="character" w:customStyle="1" w:styleId="BodyChar">
    <w:name w:val="Body Char"/>
    <w:link w:val="Body"/>
    <w:uiPriority w:val="99"/>
    <w:rsid w:val="00625BD7"/>
    <w:rPr>
      <w:rFonts w:ascii="Arial" w:eastAsia="Times New Roman" w:hAnsi="Arial" w:cs="Times New Roman"/>
      <w:kern w:val="20"/>
      <w:sz w:val="20"/>
      <w:szCs w:val="24"/>
      <w:lang w:eastAsia="en-GB"/>
    </w:rPr>
  </w:style>
  <w:style w:type="character" w:customStyle="1" w:styleId="st">
    <w:name w:val="st"/>
    <w:basedOn w:val="Fontepargpadro"/>
    <w:rsid w:val="00625BD7"/>
  </w:style>
  <w:style w:type="paragraph" w:customStyle="1" w:styleId="Padro">
    <w:name w:val="Padrão"/>
    <w:rsid w:val="00625BD7"/>
    <w:pPr>
      <w:tabs>
        <w:tab w:val="left" w:pos="708"/>
      </w:tabs>
      <w:suppressAutoHyphens/>
      <w:spacing w:after="200" w:line="276" w:lineRule="auto"/>
    </w:pPr>
    <w:rPr>
      <w:rFonts w:ascii="Calibri" w:eastAsia="SimSun" w:hAnsi="Calibri" w:cs="Calibri"/>
      <w:color w:val="00000A"/>
    </w:rPr>
  </w:style>
  <w:style w:type="paragraph" w:customStyle="1" w:styleId="10-Lista2">
    <w:name w:val="10-Lista 2"/>
    <w:basedOn w:val="09-Lista"/>
    <w:qFormat/>
    <w:rsid w:val="00625BD7"/>
    <w:pPr>
      <w:numPr>
        <w:numId w:val="15"/>
      </w:numPr>
      <w:tabs>
        <w:tab w:val="left" w:pos="1418"/>
      </w:tabs>
      <w:spacing w:line="276" w:lineRule="auto"/>
    </w:pPr>
    <w:rPr>
      <w:spacing w:val="-2"/>
      <w:sz w:val="18"/>
      <w:szCs w:val="18"/>
    </w:rPr>
  </w:style>
  <w:style w:type="paragraph" w:styleId="Textodenotaderodap">
    <w:name w:val="footnote text"/>
    <w:basedOn w:val="Normal"/>
    <w:link w:val="TextodenotaderodapChar"/>
    <w:uiPriority w:val="99"/>
    <w:semiHidden/>
    <w:unhideWhenUsed/>
    <w:rsid w:val="00625BD7"/>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25BD7"/>
    <w:rPr>
      <w:rFonts w:ascii="Calibri" w:eastAsia="Calibri" w:hAnsi="Calibri" w:cs="Times New Roman"/>
      <w:sz w:val="20"/>
      <w:szCs w:val="20"/>
    </w:rPr>
  </w:style>
  <w:style w:type="paragraph" w:styleId="NormalWeb">
    <w:name w:val="Normal (Web)"/>
    <w:basedOn w:val="Normal"/>
    <w:uiPriority w:val="99"/>
    <w:semiHidden/>
    <w:unhideWhenUsed/>
    <w:rsid w:val="00625B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625BD7"/>
    <w:rPr>
      <w:i/>
      <w:iCs/>
    </w:rPr>
  </w:style>
  <w:style w:type="character" w:customStyle="1" w:styleId="pt-br">
    <w:name w:val="pt-br"/>
    <w:basedOn w:val="Fontepargpadro"/>
    <w:rsid w:val="00625BD7"/>
  </w:style>
  <w:style w:type="character" w:styleId="Forte">
    <w:name w:val="Strong"/>
    <w:uiPriority w:val="22"/>
    <w:qFormat/>
    <w:rsid w:val="00625BD7"/>
    <w:rPr>
      <w:b/>
      <w:bCs/>
    </w:rPr>
  </w:style>
  <w:style w:type="table" w:customStyle="1" w:styleId="TabelaSimples21">
    <w:name w:val="Tabela Simples 21"/>
    <w:basedOn w:val="Tabelanormal"/>
    <w:uiPriority w:val="42"/>
    <w:rsid w:val="00625BD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625BD7"/>
    <w:pPr>
      <w:spacing w:after="0" w:line="240" w:lineRule="auto"/>
      <w:jc w:val="both"/>
    </w:pPr>
    <w:rPr>
      <w:rFonts w:ascii="Calibri" w:eastAsia="Calibri" w:hAnsi="Calibri" w:cs="Times New Roman"/>
      <w:bCs/>
      <w:color w:val="1F497D"/>
    </w:rPr>
  </w:style>
  <w:style w:type="paragraph" w:customStyle="1" w:styleId="050-TextoPadro">
    <w:name w:val="050 - Texto Padrão"/>
    <w:basedOn w:val="Normal"/>
    <w:link w:val="050-TextoPadroChar"/>
    <w:qFormat/>
    <w:rsid w:val="00625BD7"/>
    <w:pPr>
      <w:spacing w:before="120" w:after="120" w:line="276" w:lineRule="auto"/>
      <w:jc w:val="both"/>
    </w:pPr>
    <w:rPr>
      <w:rFonts w:eastAsia="Times New Roman" w:cs="Times New Roman"/>
      <w:szCs w:val="18"/>
      <w:lang w:eastAsia="pt-BR"/>
    </w:rPr>
  </w:style>
  <w:style w:type="character" w:customStyle="1" w:styleId="050-TextoPadroChar">
    <w:name w:val="050 - Texto Padrão Char"/>
    <w:basedOn w:val="Fontepargpadro"/>
    <w:link w:val="050-TextoPadro"/>
    <w:rsid w:val="00625BD7"/>
    <w:rPr>
      <w:rFonts w:ascii="Arial" w:eastAsia="Times New Roman" w:hAnsi="Arial" w:cs="Times New Roman"/>
      <w:sz w:val="18"/>
      <w:szCs w:val="18"/>
      <w:lang w:eastAsia="pt-BR"/>
    </w:rPr>
  </w:style>
  <w:style w:type="paragraph" w:customStyle="1" w:styleId="Textodenotadefim1">
    <w:name w:val="Texto de nota de fim1"/>
    <w:basedOn w:val="Normal"/>
    <w:next w:val="Textodenotadefim"/>
    <w:link w:val="TextodenotadefimChar"/>
    <w:uiPriority w:val="99"/>
    <w:semiHidden/>
    <w:unhideWhenUsed/>
    <w:rsid w:val="00625BD7"/>
    <w:pPr>
      <w:spacing w:after="0" w:line="240" w:lineRule="auto"/>
    </w:pPr>
    <w:rPr>
      <w:rFonts w:asciiTheme="minorHAnsi" w:eastAsia="MS Mincho" w:hAnsiTheme="minorHAnsi"/>
      <w:sz w:val="20"/>
      <w:szCs w:val="20"/>
    </w:rPr>
  </w:style>
  <w:style w:type="character" w:customStyle="1" w:styleId="TextodenotadefimChar">
    <w:name w:val="Texto de nota de fim Char"/>
    <w:basedOn w:val="Fontepargpadro"/>
    <w:link w:val="Textodenotadefim1"/>
    <w:uiPriority w:val="99"/>
    <w:semiHidden/>
    <w:rsid w:val="00625BD7"/>
    <w:rPr>
      <w:rFonts w:eastAsia="MS Mincho"/>
      <w:sz w:val="20"/>
      <w:szCs w:val="20"/>
    </w:rPr>
  </w:style>
  <w:style w:type="character" w:styleId="Refdenotadefim">
    <w:name w:val="endnote reference"/>
    <w:basedOn w:val="Fontepargpadro"/>
    <w:uiPriority w:val="99"/>
    <w:semiHidden/>
    <w:unhideWhenUsed/>
    <w:rsid w:val="00625BD7"/>
    <w:rPr>
      <w:vertAlign w:val="superscript"/>
    </w:rPr>
  </w:style>
  <w:style w:type="character" w:customStyle="1" w:styleId="translation">
    <w:name w:val="translation"/>
    <w:rsid w:val="00625BD7"/>
  </w:style>
  <w:style w:type="paragraph" w:styleId="Textodenotadefim">
    <w:name w:val="endnote text"/>
    <w:basedOn w:val="Normal"/>
    <w:link w:val="TextodenotadefimChar1"/>
    <w:uiPriority w:val="99"/>
    <w:semiHidden/>
    <w:unhideWhenUsed/>
    <w:rsid w:val="00625BD7"/>
    <w:pPr>
      <w:spacing w:after="0" w:line="240" w:lineRule="auto"/>
    </w:pPr>
    <w:rPr>
      <w:sz w:val="20"/>
      <w:szCs w:val="20"/>
    </w:rPr>
  </w:style>
  <w:style w:type="character" w:customStyle="1" w:styleId="TextodenotadefimChar1">
    <w:name w:val="Texto de nota de fim Char1"/>
    <w:basedOn w:val="Fontepargpadro"/>
    <w:link w:val="Textodenotadefim"/>
    <w:uiPriority w:val="99"/>
    <w:semiHidden/>
    <w:rsid w:val="00625BD7"/>
    <w:rPr>
      <w:rFonts w:ascii="Arial" w:hAnsi="Arial"/>
      <w:sz w:val="20"/>
      <w:szCs w:val="20"/>
    </w:rPr>
  </w:style>
  <w:style w:type="paragraph" w:styleId="Pr-formataoHTML">
    <w:name w:val="HTML Preformatted"/>
    <w:basedOn w:val="Normal"/>
    <w:link w:val="Pr-formataoHTMLChar"/>
    <w:uiPriority w:val="99"/>
    <w:semiHidden/>
    <w:unhideWhenUsed/>
    <w:rsid w:val="0085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50B55"/>
    <w:rPr>
      <w:rFonts w:ascii="Courier New" w:eastAsia="Times New Roman" w:hAnsi="Courier New" w:cs="Courier New"/>
      <w:sz w:val="20"/>
      <w:szCs w:val="20"/>
      <w:lang w:eastAsia="pt-BR"/>
    </w:rPr>
  </w:style>
  <w:style w:type="paragraph" w:customStyle="1" w:styleId="Normal1">
    <w:name w:val="Normal 1"/>
    <w:basedOn w:val="Normal"/>
    <w:rsid w:val="008121B6"/>
    <w:pPr>
      <w:spacing w:after="240" w:line="280" w:lineRule="atLeast"/>
      <w:ind w:left="454"/>
      <w:jc w:val="both"/>
    </w:pPr>
    <w:rPr>
      <w:rFonts w:ascii="Times New Roman" w:eastAsia="SimSun" w:hAnsi="Times New Roman" w:cs="Times New Roman"/>
      <w:sz w:val="24"/>
      <w:szCs w:val="24"/>
      <w:lang w:val="en-US"/>
    </w:rPr>
  </w:style>
  <w:style w:type="paragraph" w:customStyle="1" w:styleId="Parecer">
    <w:name w:val="Parecer"/>
    <w:basedOn w:val="Normal"/>
    <w:rsid w:val="008121B6"/>
    <w:pPr>
      <w:numPr>
        <w:numId w:val="17"/>
      </w:numPr>
      <w:spacing w:after="240" w:line="280" w:lineRule="atLeast"/>
    </w:pPr>
    <w:rPr>
      <w:rFonts w:ascii="Times New Roman" w:eastAsia="SimSun" w:hAnsi="Times New Roman" w:cs="Times New Roman"/>
      <w:sz w:val="24"/>
      <w:szCs w:val="24"/>
      <w:lang w:val="en-US"/>
    </w:rPr>
  </w:style>
  <w:style w:type="paragraph" w:customStyle="1" w:styleId="DTT">
    <w:name w:val="DTT"/>
    <w:basedOn w:val="Descriodotrabalho"/>
    <w:rsid w:val="008121B6"/>
    <w:pPr>
      <w:spacing w:line="240" w:lineRule="auto"/>
    </w:pPr>
    <w:rPr>
      <w:i w:val="0"/>
      <w:sz w:val="18"/>
    </w:rPr>
  </w:style>
  <w:style w:type="paragraph" w:customStyle="1" w:styleId="Descriodotrabalho">
    <w:name w:val="Descrição do trabalho"/>
    <w:basedOn w:val="Normal"/>
    <w:rsid w:val="008121B6"/>
    <w:pPr>
      <w:spacing w:after="0" w:line="280" w:lineRule="atLeast"/>
    </w:pPr>
    <w:rPr>
      <w:rFonts w:ascii="Univers" w:eastAsia="SimSun" w:hAnsi="Univers" w:cs="Times New Roman"/>
      <w:i/>
      <w:sz w:val="24"/>
      <w:szCs w:val="20"/>
      <w:lang w:val="en-US"/>
    </w:rPr>
  </w:style>
  <w:style w:type="table" w:customStyle="1" w:styleId="TableGrid3">
    <w:name w:val="Table Grid3"/>
    <w:basedOn w:val="Tabelanormal"/>
    <w:next w:val="Tabelacomgrade"/>
    <w:uiPriority w:val="59"/>
    <w:rsid w:val="008121B6"/>
    <w:pPr>
      <w:spacing w:after="0" w:line="240" w:lineRule="auto"/>
    </w:pPr>
    <w:rPr>
      <w:lang w:val="en-GB"/>
    </w:rPr>
    <w:tblPr/>
  </w:style>
  <w:style w:type="paragraph" w:customStyle="1" w:styleId="filename">
    <w:name w:val="filename"/>
    <w:basedOn w:val="Cabealho"/>
    <w:link w:val="filenameChar"/>
    <w:autoRedefine/>
    <w:qFormat/>
    <w:rsid w:val="008121B6"/>
    <w:pPr>
      <w:tabs>
        <w:tab w:val="clear" w:pos="4252"/>
        <w:tab w:val="clear" w:pos="8504"/>
        <w:tab w:val="center" w:pos="4320"/>
        <w:tab w:val="right" w:pos="8640"/>
      </w:tabs>
      <w:jc w:val="both"/>
    </w:pPr>
    <w:rPr>
      <w:rFonts w:asciiTheme="minorHAnsi" w:eastAsia="Times New Roman" w:hAnsiTheme="minorHAnsi" w:cstheme="minorHAnsi"/>
      <w:noProof/>
      <w:sz w:val="10"/>
      <w:szCs w:val="10"/>
    </w:rPr>
  </w:style>
  <w:style w:type="character" w:customStyle="1" w:styleId="filenameChar">
    <w:name w:val="filename Char"/>
    <w:link w:val="filename"/>
    <w:rsid w:val="008121B6"/>
    <w:rPr>
      <w:rFonts w:eastAsia="Times New Roman" w:cstheme="minorHAnsi"/>
      <w:noProof/>
      <w:sz w:val="10"/>
      <w:szCs w:val="10"/>
    </w:rPr>
  </w:style>
  <w:style w:type="paragraph" w:customStyle="1" w:styleId="P68B1DB1-Normal2">
    <w:name w:val="P68B1DB1-Normal2"/>
    <w:basedOn w:val="Normal"/>
    <w:rsid w:val="004F0411"/>
    <w:pPr>
      <w:spacing w:after="200" w:line="276" w:lineRule="auto"/>
    </w:pPr>
    <w:rPr>
      <w:rFonts w:eastAsia="MS Mincho" w:cs="Arial"/>
      <w:szCs w:val="20"/>
      <w:lang w:eastAsia="pt-BR"/>
    </w:rPr>
  </w:style>
  <w:style w:type="paragraph" w:customStyle="1" w:styleId="P68B1DB1-05-Textonormal3">
    <w:name w:val="P68B1DB1-05-Textonormal3"/>
    <w:basedOn w:val="05-Textonormal"/>
    <w:rsid w:val="004F0411"/>
    <w:rPr>
      <w:rFonts w:cs="Arial"/>
      <w:spacing w:val="0"/>
      <w:szCs w:val="20"/>
    </w:rPr>
  </w:style>
  <w:style w:type="character" w:customStyle="1" w:styleId="y2iqfc">
    <w:name w:val="y2iqfc"/>
    <w:basedOn w:val="Fontepargpadro"/>
    <w:rsid w:val="00A354D3"/>
  </w:style>
  <w:style w:type="character" w:customStyle="1" w:styleId="highlight">
    <w:name w:val="highlight"/>
    <w:basedOn w:val="Fontepargpadro"/>
    <w:rsid w:val="00A354D3"/>
  </w:style>
  <w:style w:type="character" w:customStyle="1" w:styleId="Ttulo3Char">
    <w:name w:val="Título 3 Char"/>
    <w:basedOn w:val="Fontepargpadro"/>
    <w:link w:val="Ttulo3"/>
    <w:rsid w:val="00C74A0D"/>
    <w:rPr>
      <w:rFonts w:ascii="Times New Roman" w:eastAsia="Times New Roman" w:hAnsi="Times New Roman" w:cs="Times New Roman"/>
      <w:sz w:val="24"/>
      <w:szCs w:val="20"/>
      <w:lang w:val="x-none" w:eastAsia="zh-CN"/>
    </w:rPr>
  </w:style>
  <w:style w:type="table" w:customStyle="1" w:styleId="TabeladeLista6Colorida-nfase515">
    <w:name w:val="Tabela de Lista 6 Colorida - Ênfase 515"/>
    <w:basedOn w:val="Tabelanormal"/>
    <w:uiPriority w:val="51"/>
    <w:rsid w:val="00C74A0D"/>
    <w:pPr>
      <w:spacing w:after="0" w:line="240" w:lineRule="auto"/>
    </w:pPr>
    <w:rPr>
      <w:color w:val="00000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6Colorida-nfase5100">
    <w:name w:val="Tabela de Lista 6 Colorida - Ênfase 51_0"/>
    <w:basedOn w:val="Tabelanormal"/>
    <w:uiPriority w:val="51"/>
    <w:rsid w:val="00C74A0D"/>
    <w:pPr>
      <w:spacing w:after="0" w:line="240" w:lineRule="auto"/>
    </w:pPr>
    <w:rPr>
      <w:color w:val="000000"/>
    </w:rPr>
    <w:tblPr>
      <w:tblStyleRowBandSize w:val="1"/>
      <w:tblStyleColBandSize w:val="1"/>
      <w:tblBorders>
        <w:top w:val="single" w:sz="4" w:space="0" w:color="4472C4"/>
        <w:bottom w:val="single" w:sz="4" w:space="0" w:color="4472C4"/>
      </w:tblBorders>
    </w:tblPr>
    <w:tblStylePr w:type="firstRow">
      <w:rPr>
        <w:b/>
        <w:bCs/>
      </w:rPr>
      <w:tblPr/>
      <w:tcPr>
        <w:tcBorders>
          <w:top w:val="single" w:sz="4" w:space="0" w:color="8EAADB"/>
          <w:left w:val="nil"/>
          <w:bottom w:val="single" w:sz="4" w:space="0" w:color="8EAADB"/>
          <w:right w:val="nil"/>
          <w:insideH w:val="nil"/>
          <w:insideV w:val="nil"/>
          <w:tl2br w:val="nil"/>
          <w:tr2bl w:val="nil"/>
        </w:tcBorders>
        <w:shd w:val="clear" w:color="auto" w:fill="D9E2F3"/>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FFFFFF"/>
      </w:tcPr>
    </w:tblStylePr>
    <w:tblStylePr w:type="band2Horz">
      <w:tblPr/>
      <w:tcPr>
        <w:shd w:val="clear" w:color="auto" w:fill="D9E2F3"/>
      </w:tcPr>
    </w:tblStylePr>
  </w:style>
  <w:style w:type="table" w:customStyle="1" w:styleId="TabeladeGrade1Clara-nfase1100">
    <w:name w:val="Tabela de Grade 1 Clara - Ênfase 11_0"/>
    <w:basedOn w:val="Tabelanormal"/>
    <w:uiPriority w:val="46"/>
    <w:rsid w:val="00C74A0D"/>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deLista4-nfase1100">
    <w:name w:val="Tabela de Lista 4 - Ênfase 11_0"/>
    <w:basedOn w:val="Tabelanormal"/>
    <w:uiPriority w:val="49"/>
    <w:rsid w:val="00C74A0D"/>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Lista7Colorida-nfase1100">
    <w:name w:val="Tabela de Lista 7 Colorida - Ênfase 11_0"/>
    <w:basedOn w:val="Tabelanormal"/>
    <w:uiPriority w:val="52"/>
    <w:rsid w:val="00C74A0D"/>
    <w:pPr>
      <w:spacing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00">
    <w:name w:val="Tabela de Grade 2 - Ênfase 11_0"/>
    <w:basedOn w:val="Tabelanormal"/>
    <w:uiPriority w:val="47"/>
    <w:rsid w:val="00C74A0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Grade2-nfase5100">
    <w:name w:val="Tabela de Grade 2 - Ênfase 51_0"/>
    <w:basedOn w:val="Tabelanormal"/>
    <w:uiPriority w:val="47"/>
    <w:rsid w:val="00C74A0D"/>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Grade6Colorida-nfase5100">
    <w:name w:val="Tabela de Grade 6 Colorida - Ênfase 51_0"/>
    <w:basedOn w:val="Tabelanormal"/>
    <w:uiPriority w:val="51"/>
    <w:rsid w:val="00C74A0D"/>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2-nfase5100">
    <w:name w:val="Tabela de Lista 2 - Ênfase 51_0"/>
    <w:basedOn w:val="Tabelanormal"/>
    <w:uiPriority w:val="47"/>
    <w:rsid w:val="00C74A0D"/>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4-nfase5100">
    <w:name w:val="Tabela de Lista 4 - Ênfase 51_0"/>
    <w:basedOn w:val="Tabelanormal"/>
    <w:uiPriority w:val="49"/>
    <w:rsid w:val="00C74A0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2-nfase1100">
    <w:name w:val="Tabela de Lista 2 - Ênfase 11_0"/>
    <w:basedOn w:val="Tabelanormal"/>
    <w:uiPriority w:val="47"/>
    <w:rsid w:val="00C74A0D"/>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oPendente2">
    <w:name w:val="Menção Pendente2"/>
    <w:basedOn w:val="Fontepargpadro"/>
    <w:uiPriority w:val="99"/>
    <w:semiHidden/>
    <w:unhideWhenUsed/>
    <w:rsid w:val="00C74A0D"/>
    <w:rPr>
      <w:color w:val="605E5C"/>
      <w:shd w:val="clear" w:color="auto" w:fill="E1DFDD"/>
    </w:rPr>
  </w:style>
  <w:style w:type="table" w:customStyle="1" w:styleId="TableGrid31">
    <w:name w:val="Table Grid31"/>
    <w:basedOn w:val="Tabelanormal"/>
    <w:next w:val="Tabelacomgrade"/>
    <w:uiPriority w:val="59"/>
    <w:rsid w:val="004D7600"/>
    <w:pPr>
      <w:spacing w:after="0" w:line="240" w:lineRule="auto"/>
    </w:pPr>
    <w:rPr>
      <w:lang w:val="en-GB"/>
    </w:rPr>
    <w:tblPr/>
  </w:style>
  <w:style w:type="character" w:customStyle="1" w:styleId="q4iawc">
    <w:name w:val="q4iawc"/>
    <w:basedOn w:val="Fontepargpadro"/>
    <w:rsid w:val="009F71C4"/>
  </w:style>
  <w:style w:type="character" w:customStyle="1" w:styleId="MenoPendente3">
    <w:name w:val="Menção Pendente3"/>
    <w:basedOn w:val="Fontepargpadro"/>
    <w:uiPriority w:val="99"/>
    <w:semiHidden/>
    <w:unhideWhenUsed/>
    <w:rsid w:val="00F0356E"/>
    <w:rPr>
      <w:color w:val="605E5C"/>
      <w:shd w:val="clear" w:color="auto" w:fill="E1DFDD"/>
    </w:rPr>
  </w:style>
  <w:style w:type="character" w:customStyle="1" w:styleId="viiyi">
    <w:name w:val="viiyi"/>
    <w:basedOn w:val="Fontepargpadro"/>
    <w:rsid w:val="00F84D72"/>
  </w:style>
  <w:style w:type="character" w:customStyle="1" w:styleId="rynqvb">
    <w:name w:val="rynqvb"/>
    <w:basedOn w:val="Fontepargpadro"/>
    <w:rsid w:val="006451C7"/>
  </w:style>
  <w:style w:type="character" w:customStyle="1" w:styleId="tagt">
    <w:name w:val="tag_t"/>
    <w:basedOn w:val="Fontepargpadro"/>
    <w:rsid w:val="00645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277">
      <w:bodyDiv w:val="1"/>
      <w:marLeft w:val="0"/>
      <w:marRight w:val="0"/>
      <w:marTop w:val="0"/>
      <w:marBottom w:val="0"/>
      <w:divBdr>
        <w:top w:val="none" w:sz="0" w:space="0" w:color="auto"/>
        <w:left w:val="none" w:sz="0" w:space="0" w:color="auto"/>
        <w:bottom w:val="none" w:sz="0" w:space="0" w:color="auto"/>
        <w:right w:val="none" w:sz="0" w:space="0" w:color="auto"/>
      </w:divBdr>
    </w:div>
    <w:div w:id="39670925">
      <w:bodyDiv w:val="1"/>
      <w:marLeft w:val="0"/>
      <w:marRight w:val="0"/>
      <w:marTop w:val="0"/>
      <w:marBottom w:val="0"/>
      <w:divBdr>
        <w:top w:val="none" w:sz="0" w:space="0" w:color="auto"/>
        <w:left w:val="none" w:sz="0" w:space="0" w:color="auto"/>
        <w:bottom w:val="none" w:sz="0" w:space="0" w:color="auto"/>
        <w:right w:val="none" w:sz="0" w:space="0" w:color="auto"/>
      </w:divBdr>
    </w:div>
    <w:div w:id="56056646">
      <w:bodyDiv w:val="1"/>
      <w:marLeft w:val="0"/>
      <w:marRight w:val="0"/>
      <w:marTop w:val="0"/>
      <w:marBottom w:val="0"/>
      <w:divBdr>
        <w:top w:val="none" w:sz="0" w:space="0" w:color="auto"/>
        <w:left w:val="none" w:sz="0" w:space="0" w:color="auto"/>
        <w:bottom w:val="none" w:sz="0" w:space="0" w:color="auto"/>
        <w:right w:val="none" w:sz="0" w:space="0" w:color="auto"/>
      </w:divBdr>
    </w:div>
    <w:div w:id="78596724">
      <w:bodyDiv w:val="1"/>
      <w:marLeft w:val="0"/>
      <w:marRight w:val="0"/>
      <w:marTop w:val="0"/>
      <w:marBottom w:val="0"/>
      <w:divBdr>
        <w:top w:val="none" w:sz="0" w:space="0" w:color="auto"/>
        <w:left w:val="none" w:sz="0" w:space="0" w:color="auto"/>
        <w:bottom w:val="none" w:sz="0" w:space="0" w:color="auto"/>
        <w:right w:val="none" w:sz="0" w:space="0" w:color="auto"/>
      </w:divBdr>
    </w:div>
    <w:div w:id="135418256">
      <w:bodyDiv w:val="1"/>
      <w:marLeft w:val="0"/>
      <w:marRight w:val="0"/>
      <w:marTop w:val="0"/>
      <w:marBottom w:val="0"/>
      <w:divBdr>
        <w:top w:val="none" w:sz="0" w:space="0" w:color="auto"/>
        <w:left w:val="none" w:sz="0" w:space="0" w:color="auto"/>
        <w:bottom w:val="none" w:sz="0" w:space="0" w:color="auto"/>
        <w:right w:val="none" w:sz="0" w:space="0" w:color="auto"/>
      </w:divBdr>
    </w:div>
    <w:div w:id="164781450">
      <w:bodyDiv w:val="1"/>
      <w:marLeft w:val="0"/>
      <w:marRight w:val="0"/>
      <w:marTop w:val="0"/>
      <w:marBottom w:val="0"/>
      <w:divBdr>
        <w:top w:val="none" w:sz="0" w:space="0" w:color="auto"/>
        <w:left w:val="none" w:sz="0" w:space="0" w:color="auto"/>
        <w:bottom w:val="none" w:sz="0" w:space="0" w:color="auto"/>
        <w:right w:val="none" w:sz="0" w:space="0" w:color="auto"/>
      </w:divBdr>
    </w:div>
    <w:div w:id="166485564">
      <w:bodyDiv w:val="1"/>
      <w:marLeft w:val="0"/>
      <w:marRight w:val="0"/>
      <w:marTop w:val="0"/>
      <w:marBottom w:val="0"/>
      <w:divBdr>
        <w:top w:val="none" w:sz="0" w:space="0" w:color="auto"/>
        <w:left w:val="none" w:sz="0" w:space="0" w:color="auto"/>
        <w:bottom w:val="none" w:sz="0" w:space="0" w:color="auto"/>
        <w:right w:val="none" w:sz="0" w:space="0" w:color="auto"/>
      </w:divBdr>
    </w:div>
    <w:div w:id="192152394">
      <w:bodyDiv w:val="1"/>
      <w:marLeft w:val="0"/>
      <w:marRight w:val="0"/>
      <w:marTop w:val="0"/>
      <w:marBottom w:val="0"/>
      <w:divBdr>
        <w:top w:val="none" w:sz="0" w:space="0" w:color="auto"/>
        <w:left w:val="none" w:sz="0" w:space="0" w:color="auto"/>
        <w:bottom w:val="none" w:sz="0" w:space="0" w:color="auto"/>
        <w:right w:val="none" w:sz="0" w:space="0" w:color="auto"/>
      </w:divBdr>
    </w:div>
    <w:div w:id="195706235">
      <w:bodyDiv w:val="1"/>
      <w:marLeft w:val="0"/>
      <w:marRight w:val="0"/>
      <w:marTop w:val="0"/>
      <w:marBottom w:val="0"/>
      <w:divBdr>
        <w:top w:val="none" w:sz="0" w:space="0" w:color="auto"/>
        <w:left w:val="none" w:sz="0" w:space="0" w:color="auto"/>
        <w:bottom w:val="none" w:sz="0" w:space="0" w:color="auto"/>
        <w:right w:val="none" w:sz="0" w:space="0" w:color="auto"/>
      </w:divBdr>
    </w:div>
    <w:div w:id="198588868">
      <w:bodyDiv w:val="1"/>
      <w:marLeft w:val="0"/>
      <w:marRight w:val="0"/>
      <w:marTop w:val="0"/>
      <w:marBottom w:val="0"/>
      <w:divBdr>
        <w:top w:val="none" w:sz="0" w:space="0" w:color="auto"/>
        <w:left w:val="none" w:sz="0" w:space="0" w:color="auto"/>
        <w:bottom w:val="none" w:sz="0" w:space="0" w:color="auto"/>
        <w:right w:val="none" w:sz="0" w:space="0" w:color="auto"/>
      </w:divBdr>
    </w:div>
    <w:div w:id="209611158">
      <w:bodyDiv w:val="1"/>
      <w:marLeft w:val="0"/>
      <w:marRight w:val="0"/>
      <w:marTop w:val="0"/>
      <w:marBottom w:val="0"/>
      <w:divBdr>
        <w:top w:val="none" w:sz="0" w:space="0" w:color="auto"/>
        <w:left w:val="none" w:sz="0" w:space="0" w:color="auto"/>
        <w:bottom w:val="none" w:sz="0" w:space="0" w:color="auto"/>
        <w:right w:val="none" w:sz="0" w:space="0" w:color="auto"/>
      </w:divBdr>
    </w:div>
    <w:div w:id="224338530">
      <w:bodyDiv w:val="1"/>
      <w:marLeft w:val="0"/>
      <w:marRight w:val="0"/>
      <w:marTop w:val="0"/>
      <w:marBottom w:val="0"/>
      <w:divBdr>
        <w:top w:val="none" w:sz="0" w:space="0" w:color="auto"/>
        <w:left w:val="none" w:sz="0" w:space="0" w:color="auto"/>
        <w:bottom w:val="none" w:sz="0" w:space="0" w:color="auto"/>
        <w:right w:val="none" w:sz="0" w:space="0" w:color="auto"/>
      </w:divBdr>
    </w:div>
    <w:div w:id="236595576">
      <w:bodyDiv w:val="1"/>
      <w:marLeft w:val="0"/>
      <w:marRight w:val="0"/>
      <w:marTop w:val="0"/>
      <w:marBottom w:val="0"/>
      <w:divBdr>
        <w:top w:val="none" w:sz="0" w:space="0" w:color="auto"/>
        <w:left w:val="none" w:sz="0" w:space="0" w:color="auto"/>
        <w:bottom w:val="none" w:sz="0" w:space="0" w:color="auto"/>
        <w:right w:val="none" w:sz="0" w:space="0" w:color="auto"/>
      </w:divBdr>
    </w:div>
    <w:div w:id="300422930">
      <w:bodyDiv w:val="1"/>
      <w:marLeft w:val="0"/>
      <w:marRight w:val="0"/>
      <w:marTop w:val="0"/>
      <w:marBottom w:val="0"/>
      <w:divBdr>
        <w:top w:val="none" w:sz="0" w:space="0" w:color="auto"/>
        <w:left w:val="none" w:sz="0" w:space="0" w:color="auto"/>
        <w:bottom w:val="none" w:sz="0" w:space="0" w:color="auto"/>
        <w:right w:val="none" w:sz="0" w:space="0" w:color="auto"/>
      </w:divBdr>
    </w:div>
    <w:div w:id="311106687">
      <w:bodyDiv w:val="1"/>
      <w:marLeft w:val="0"/>
      <w:marRight w:val="0"/>
      <w:marTop w:val="0"/>
      <w:marBottom w:val="0"/>
      <w:divBdr>
        <w:top w:val="none" w:sz="0" w:space="0" w:color="auto"/>
        <w:left w:val="none" w:sz="0" w:space="0" w:color="auto"/>
        <w:bottom w:val="none" w:sz="0" w:space="0" w:color="auto"/>
        <w:right w:val="none" w:sz="0" w:space="0" w:color="auto"/>
      </w:divBdr>
    </w:div>
    <w:div w:id="320500591">
      <w:bodyDiv w:val="1"/>
      <w:marLeft w:val="0"/>
      <w:marRight w:val="0"/>
      <w:marTop w:val="0"/>
      <w:marBottom w:val="0"/>
      <w:divBdr>
        <w:top w:val="none" w:sz="0" w:space="0" w:color="auto"/>
        <w:left w:val="none" w:sz="0" w:space="0" w:color="auto"/>
        <w:bottom w:val="none" w:sz="0" w:space="0" w:color="auto"/>
        <w:right w:val="none" w:sz="0" w:space="0" w:color="auto"/>
      </w:divBdr>
    </w:div>
    <w:div w:id="328026110">
      <w:bodyDiv w:val="1"/>
      <w:marLeft w:val="0"/>
      <w:marRight w:val="0"/>
      <w:marTop w:val="0"/>
      <w:marBottom w:val="0"/>
      <w:divBdr>
        <w:top w:val="none" w:sz="0" w:space="0" w:color="auto"/>
        <w:left w:val="none" w:sz="0" w:space="0" w:color="auto"/>
        <w:bottom w:val="none" w:sz="0" w:space="0" w:color="auto"/>
        <w:right w:val="none" w:sz="0" w:space="0" w:color="auto"/>
      </w:divBdr>
    </w:div>
    <w:div w:id="344094830">
      <w:bodyDiv w:val="1"/>
      <w:marLeft w:val="0"/>
      <w:marRight w:val="0"/>
      <w:marTop w:val="0"/>
      <w:marBottom w:val="0"/>
      <w:divBdr>
        <w:top w:val="none" w:sz="0" w:space="0" w:color="auto"/>
        <w:left w:val="none" w:sz="0" w:space="0" w:color="auto"/>
        <w:bottom w:val="none" w:sz="0" w:space="0" w:color="auto"/>
        <w:right w:val="none" w:sz="0" w:space="0" w:color="auto"/>
      </w:divBdr>
    </w:div>
    <w:div w:id="363292900">
      <w:bodyDiv w:val="1"/>
      <w:marLeft w:val="0"/>
      <w:marRight w:val="0"/>
      <w:marTop w:val="0"/>
      <w:marBottom w:val="0"/>
      <w:divBdr>
        <w:top w:val="none" w:sz="0" w:space="0" w:color="auto"/>
        <w:left w:val="none" w:sz="0" w:space="0" w:color="auto"/>
        <w:bottom w:val="none" w:sz="0" w:space="0" w:color="auto"/>
        <w:right w:val="none" w:sz="0" w:space="0" w:color="auto"/>
      </w:divBdr>
    </w:div>
    <w:div w:id="370228240">
      <w:bodyDiv w:val="1"/>
      <w:marLeft w:val="0"/>
      <w:marRight w:val="0"/>
      <w:marTop w:val="0"/>
      <w:marBottom w:val="0"/>
      <w:divBdr>
        <w:top w:val="none" w:sz="0" w:space="0" w:color="auto"/>
        <w:left w:val="none" w:sz="0" w:space="0" w:color="auto"/>
        <w:bottom w:val="none" w:sz="0" w:space="0" w:color="auto"/>
        <w:right w:val="none" w:sz="0" w:space="0" w:color="auto"/>
      </w:divBdr>
    </w:div>
    <w:div w:id="381052591">
      <w:bodyDiv w:val="1"/>
      <w:marLeft w:val="0"/>
      <w:marRight w:val="0"/>
      <w:marTop w:val="0"/>
      <w:marBottom w:val="0"/>
      <w:divBdr>
        <w:top w:val="none" w:sz="0" w:space="0" w:color="auto"/>
        <w:left w:val="none" w:sz="0" w:space="0" w:color="auto"/>
        <w:bottom w:val="none" w:sz="0" w:space="0" w:color="auto"/>
        <w:right w:val="none" w:sz="0" w:space="0" w:color="auto"/>
      </w:divBdr>
    </w:div>
    <w:div w:id="414134153">
      <w:bodyDiv w:val="1"/>
      <w:marLeft w:val="0"/>
      <w:marRight w:val="0"/>
      <w:marTop w:val="0"/>
      <w:marBottom w:val="0"/>
      <w:divBdr>
        <w:top w:val="none" w:sz="0" w:space="0" w:color="auto"/>
        <w:left w:val="none" w:sz="0" w:space="0" w:color="auto"/>
        <w:bottom w:val="none" w:sz="0" w:space="0" w:color="auto"/>
        <w:right w:val="none" w:sz="0" w:space="0" w:color="auto"/>
      </w:divBdr>
    </w:div>
    <w:div w:id="432631920">
      <w:bodyDiv w:val="1"/>
      <w:marLeft w:val="0"/>
      <w:marRight w:val="0"/>
      <w:marTop w:val="0"/>
      <w:marBottom w:val="0"/>
      <w:divBdr>
        <w:top w:val="none" w:sz="0" w:space="0" w:color="auto"/>
        <w:left w:val="none" w:sz="0" w:space="0" w:color="auto"/>
        <w:bottom w:val="none" w:sz="0" w:space="0" w:color="auto"/>
        <w:right w:val="none" w:sz="0" w:space="0" w:color="auto"/>
      </w:divBdr>
    </w:div>
    <w:div w:id="437915025">
      <w:bodyDiv w:val="1"/>
      <w:marLeft w:val="0"/>
      <w:marRight w:val="0"/>
      <w:marTop w:val="0"/>
      <w:marBottom w:val="0"/>
      <w:divBdr>
        <w:top w:val="none" w:sz="0" w:space="0" w:color="auto"/>
        <w:left w:val="none" w:sz="0" w:space="0" w:color="auto"/>
        <w:bottom w:val="none" w:sz="0" w:space="0" w:color="auto"/>
        <w:right w:val="none" w:sz="0" w:space="0" w:color="auto"/>
      </w:divBdr>
    </w:div>
    <w:div w:id="552812293">
      <w:bodyDiv w:val="1"/>
      <w:marLeft w:val="0"/>
      <w:marRight w:val="0"/>
      <w:marTop w:val="0"/>
      <w:marBottom w:val="0"/>
      <w:divBdr>
        <w:top w:val="none" w:sz="0" w:space="0" w:color="auto"/>
        <w:left w:val="none" w:sz="0" w:space="0" w:color="auto"/>
        <w:bottom w:val="none" w:sz="0" w:space="0" w:color="auto"/>
        <w:right w:val="none" w:sz="0" w:space="0" w:color="auto"/>
      </w:divBdr>
    </w:div>
    <w:div w:id="553738169">
      <w:bodyDiv w:val="1"/>
      <w:marLeft w:val="0"/>
      <w:marRight w:val="0"/>
      <w:marTop w:val="0"/>
      <w:marBottom w:val="0"/>
      <w:divBdr>
        <w:top w:val="none" w:sz="0" w:space="0" w:color="auto"/>
        <w:left w:val="none" w:sz="0" w:space="0" w:color="auto"/>
        <w:bottom w:val="none" w:sz="0" w:space="0" w:color="auto"/>
        <w:right w:val="none" w:sz="0" w:space="0" w:color="auto"/>
      </w:divBdr>
    </w:div>
    <w:div w:id="591814021">
      <w:bodyDiv w:val="1"/>
      <w:marLeft w:val="0"/>
      <w:marRight w:val="0"/>
      <w:marTop w:val="0"/>
      <w:marBottom w:val="0"/>
      <w:divBdr>
        <w:top w:val="none" w:sz="0" w:space="0" w:color="auto"/>
        <w:left w:val="none" w:sz="0" w:space="0" w:color="auto"/>
        <w:bottom w:val="none" w:sz="0" w:space="0" w:color="auto"/>
        <w:right w:val="none" w:sz="0" w:space="0" w:color="auto"/>
      </w:divBdr>
    </w:div>
    <w:div w:id="625356608">
      <w:bodyDiv w:val="1"/>
      <w:marLeft w:val="0"/>
      <w:marRight w:val="0"/>
      <w:marTop w:val="0"/>
      <w:marBottom w:val="0"/>
      <w:divBdr>
        <w:top w:val="none" w:sz="0" w:space="0" w:color="auto"/>
        <w:left w:val="none" w:sz="0" w:space="0" w:color="auto"/>
        <w:bottom w:val="none" w:sz="0" w:space="0" w:color="auto"/>
        <w:right w:val="none" w:sz="0" w:space="0" w:color="auto"/>
      </w:divBdr>
    </w:div>
    <w:div w:id="639505153">
      <w:bodyDiv w:val="1"/>
      <w:marLeft w:val="0"/>
      <w:marRight w:val="0"/>
      <w:marTop w:val="0"/>
      <w:marBottom w:val="0"/>
      <w:divBdr>
        <w:top w:val="none" w:sz="0" w:space="0" w:color="auto"/>
        <w:left w:val="none" w:sz="0" w:space="0" w:color="auto"/>
        <w:bottom w:val="none" w:sz="0" w:space="0" w:color="auto"/>
        <w:right w:val="none" w:sz="0" w:space="0" w:color="auto"/>
      </w:divBdr>
    </w:div>
    <w:div w:id="639923000">
      <w:bodyDiv w:val="1"/>
      <w:marLeft w:val="0"/>
      <w:marRight w:val="0"/>
      <w:marTop w:val="0"/>
      <w:marBottom w:val="0"/>
      <w:divBdr>
        <w:top w:val="none" w:sz="0" w:space="0" w:color="auto"/>
        <w:left w:val="none" w:sz="0" w:space="0" w:color="auto"/>
        <w:bottom w:val="none" w:sz="0" w:space="0" w:color="auto"/>
        <w:right w:val="none" w:sz="0" w:space="0" w:color="auto"/>
      </w:divBdr>
    </w:div>
    <w:div w:id="703139999">
      <w:bodyDiv w:val="1"/>
      <w:marLeft w:val="0"/>
      <w:marRight w:val="0"/>
      <w:marTop w:val="0"/>
      <w:marBottom w:val="0"/>
      <w:divBdr>
        <w:top w:val="none" w:sz="0" w:space="0" w:color="auto"/>
        <w:left w:val="none" w:sz="0" w:space="0" w:color="auto"/>
        <w:bottom w:val="none" w:sz="0" w:space="0" w:color="auto"/>
        <w:right w:val="none" w:sz="0" w:space="0" w:color="auto"/>
      </w:divBdr>
    </w:div>
    <w:div w:id="722026678">
      <w:bodyDiv w:val="1"/>
      <w:marLeft w:val="0"/>
      <w:marRight w:val="0"/>
      <w:marTop w:val="0"/>
      <w:marBottom w:val="0"/>
      <w:divBdr>
        <w:top w:val="none" w:sz="0" w:space="0" w:color="auto"/>
        <w:left w:val="none" w:sz="0" w:space="0" w:color="auto"/>
        <w:bottom w:val="none" w:sz="0" w:space="0" w:color="auto"/>
        <w:right w:val="none" w:sz="0" w:space="0" w:color="auto"/>
      </w:divBdr>
    </w:div>
    <w:div w:id="733314457">
      <w:bodyDiv w:val="1"/>
      <w:marLeft w:val="0"/>
      <w:marRight w:val="0"/>
      <w:marTop w:val="0"/>
      <w:marBottom w:val="0"/>
      <w:divBdr>
        <w:top w:val="none" w:sz="0" w:space="0" w:color="auto"/>
        <w:left w:val="none" w:sz="0" w:space="0" w:color="auto"/>
        <w:bottom w:val="none" w:sz="0" w:space="0" w:color="auto"/>
        <w:right w:val="none" w:sz="0" w:space="0" w:color="auto"/>
      </w:divBdr>
    </w:div>
    <w:div w:id="735978079">
      <w:bodyDiv w:val="1"/>
      <w:marLeft w:val="0"/>
      <w:marRight w:val="0"/>
      <w:marTop w:val="0"/>
      <w:marBottom w:val="0"/>
      <w:divBdr>
        <w:top w:val="none" w:sz="0" w:space="0" w:color="auto"/>
        <w:left w:val="none" w:sz="0" w:space="0" w:color="auto"/>
        <w:bottom w:val="none" w:sz="0" w:space="0" w:color="auto"/>
        <w:right w:val="none" w:sz="0" w:space="0" w:color="auto"/>
      </w:divBdr>
    </w:div>
    <w:div w:id="807669948">
      <w:bodyDiv w:val="1"/>
      <w:marLeft w:val="0"/>
      <w:marRight w:val="0"/>
      <w:marTop w:val="0"/>
      <w:marBottom w:val="0"/>
      <w:divBdr>
        <w:top w:val="none" w:sz="0" w:space="0" w:color="auto"/>
        <w:left w:val="none" w:sz="0" w:space="0" w:color="auto"/>
        <w:bottom w:val="none" w:sz="0" w:space="0" w:color="auto"/>
        <w:right w:val="none" w:sz="0" w:space="0" w:color="auto"/>
      </w:divBdr>
    </w:div>
    <w:div w:id="812065553">
      <w:bodyDiv w:val="1"/>
      <w:marLeft w:val="0"/>
      <w:marRight w:val="0"/>
      <w:marTop w:val="0"/>
      <w:marBottom w:val="0"/>
      <w:divBdr>
        <w:top w:val="none" w:sz="0" w:space="0" w:color="auto"/>
        <w:left w:val="none" w:sz="0" w:space="0" w:color="auto"/>
        <w:bottom w:val="none" w:sz="0" w:space="0" w:color="auto"/>
        <w:right w:val="none" w:sz="0" w:space="0" w:color="auto"/>
      </w:divBdr>
    </w:div>
    <w:div w:id="824246391">
      <w:bodyDiv w:val="1"/>
      <w:marLeft w:val="0"/>
      <w:marRight w:val="0"/>
      <w:marTop w:val="0"/>
      <w:marBottom w:val="0"/>
      <w:divBdr>
        <w:top w:val="none" w:sz="0" w:space="0" w:color="auto"/>
        <w:left w:val="none" w:sz="0" w:space="0" w:color="auto"/>
        <w:bottom w:val="none" w:sz="0" w:space="0" w:color="auto"/>
        <w:right w:val="none" w:sz="0" w:space="0" w:color="auto"/>
      </w:divBdr>
    </w:div>
    <w:div w:id="852570265">
      <w:bodyDiv w:val="1"/>
      <w:marLeft w:val="0"/>
      <w:marRight w:val="0"/>
      <w:marTop w:val="0"/>
      <w:marBottom w:val="0"/>
      <w:divBdr>
        <w:top w:val="none" w:sz="0" w:space="0" w:color="auto"/>
        <w:left w:val="none" w:sz="0" w:space="0" w:color="auto"/>
        <w:bottom w:val="none" w:sz="0" w:space="0" w:color="auto"/>
        <w:right w:val="none" w:sz="0" w:space="0" w:color="auto"/>
      </w:divBdr>
    </w:div>
    <w:div w:id="949043777">
      <w:bodyDiv w:val="1"/>
      <w:marLeft w:val="0"/>
      <w:marRight w:val="0"/>
      <w:marTop w:val="0"/>
      <w:marBottom w:val="0"/>
      <w:divBdr>
        <w:top w:val="none" w:sz="0" w:space="0" w:color="auto"/>
        <w:left w:val="none" w:sz="0" w:space="0" w:color="auto"/>
        <w:bottom w:val="none" w:sz="0" w:space="0" w:color="auto"/>
        <w:right w:val="none" w:sz="0" w:space="0" w:color="auto"/>
      </w:divBdr>
    </w:div>
    <w:div w:id="949238061">
      <w:bodyDiv w:val="1"/>
      <w:marLeft w:val="0"/>
      <w:marRight w:val="0"/>
      <w:marTop w:val="0"/>
      <w:marBottom w:val="0"/>
      <w:divBdr>
        <w:top w:val="none" w:sz="0" w:space="0" w:color="auto"/>
        <w:left w:val="none" w:sz="0" w:space="0" w:color="auto"/>
        <w:bottom w:val="none" w:sz="0" w:space="0" w:color="auto"/>
        <w:right w:val="none" w:sz="0" w:space="0" w:color="auto"/>
      </w:divBdr>
    </w:div>
    <w:div w:id="964501543">
      <w:bodyDiv w:val="1"/>
      <w:marLeft w:val="0"/>
      <w:marRight w:val="0"/>
      <w:marTop w:val="0"/>
      <w:marBottom w:val="0"/>
      <w:divBdr>
        <w:top w:val="none" w:sz="0" w:space="0" w:color="auto"/>
        <w:left w:val="none" w:sz="0" w:space="0" w:color="auto"/>
        <w:bottom w:val="none" w:sz="0" w:space="0" w:color="auto"/>
        <w:right w:val="none" w:sz="0" w:space="0" w:color="auto"/>
      </w:divBdr>
    </w:div>
    <w:div w:id="975765980">
      <w:bodyDiv w:val="1"/>
      <w:marLeft w:val="0"/>
      <w:marRight w:val="0"/>
      <w:marTop w:val="0"/>
      <w:marBottom w:val="0"/>
      <w:divBdr>
        <w:top w:val="none" w:sz="0" w:space="0" w:color="auto"/>
        <w:left w:val="none" w:sz="0" w:space="0" w:color="auto"/>
        <w:bottom w:val="none" w:sz="0" w:space="0" w:color="auto"/>
        <w:right w:val="none" w:sz="0" w:space="0" w:color="auto"/>
      </w:divBdr>
    </w:div>
    <w:div w:id="988824817">
      <w:bodyDiv w:val="1"/>
      <w:marLeft w:val="0"/>
      <w:marRight w:val="0"/>
      <w:marTop w:val="0"/>
      <w:marBottom w:val="0"/>
      <w:divBdr>
        <w:top w:val="none" w:sz="0" w:space="0" w:color="auto"/>
        <w:left w:val="none" w:sz="0" w:space="0" w:color="auto"/>
        <w:bottom w:val="none" w:sz="0" w:space="0" w:color="auto"/>
        <w:right w:val="none" w:sz="0" w:space="0" w:color="auto"/>
      </w:divBdr>
    </w:div>
    <w:div w:id="1046100163">
      <w:bodyDiv w:val="1"/>
      <w:marLeft w:val="0"/>
      <w:marRight w:val="0"/>
      <w:marTop w:val="0"/>
      <w:marBottom w:val="0"/>
      <w:divBdr>
        <w:top w:val="none" w:sz="0" w:space="0" w:color="auto"/>
        <w:left w:val="none" w:sz="0" w:space="0" w:color="auto"/>
        <w:bottom w:val="none" w:sz="0" w:space="0" w:color="auto"/>
        <w:right w:val="none" w:sz="0" w:space="0" w:color="auto"/>
      </w:divBdr>
    </w:div>
    <w:div w:id="1086340091">
      <w:bodyDiv w:val="1"/>
      <w:marLeft w:val="0"/>
      <w:marRight w:val="0"/>
      <w:marTop w:val="0"/>
      <w:marBottom w:val="0"/>
      <w:divBdr>
        <w:top w:val="none" w:sz="0" w:space="0" w:color="auto"/>
        <w:left w:val="none" w:sz="0" w:space="0" w:color="auto"/>
        <w:bottom w:val="none" w:sz="0" w:space="0" w:color="auto"/>
        <w:right w:val="none" w:sz="0" w:space="0" w:color="auto"/>
      </w:divBdr>
    </w:div>
    <w:div w:id="1105271439">
      <w:bodyDiv w:val="1"/>
      <w:marLeft w:val="0"/>
      <w:marRight w:val="0"/>
      <w:marTop w:val="0"/>
      <w:marBottom w:val="0"/>
      <w:divBdr>
        <w:top w:val="none" w:sz="0" w:space="0" w:color="auto"/>
        <w:left w:val="none" w:sz="0" w:space="0" w:color="auto"/>
        <w:bottom w:val="none" w:sz="0" w:space="0" w:color="auto"/>
        <w:right w:val="none" w:sz="0" w:space="0" w:color="auto"/>
      </w:divBdr>
    </w:div>
    <w:div w:id="1113670580">
      <w:bodyDiv w:val="1"/>
      <w:marLeft w:val="0"/>
      <w:marRight w:val="0"/>
      <w:marTop w:val="0"/>
      <w:marBottom w:val="0"/>
      <w:divBdr>
        <w:top w:val="none" w:sz="0" w:space="0" w:color="auto"/>
        <w:left w:val="none" w:sz="0" w:space="0" w:color="auto"/>
        <w:bottom w:val="none" w:sz="0" w:space="0" w:color="auto"/>
        <w:right w:val="none" w:sz="0" w:space="0" w:color="auto"/>
      </w:divBdr>
    </w:div>
    <w:div w:id="1119759685">
      <w:bodyDiv w:val="1"/>
      <w:marLeft w:val="0"/>
      <w:marRight w:val="0"/>
      <w:marTop w:val="0"/>
      <w:marBottom w:val="0"/>
      <w:divBdr>
        <w:top w:val="none" w:sz="0" w:space="0" w:color="auto"/>
        <w:left w:val="none" w:sz="0" w:space="0" w:color="auto"/>
        <w:bottom w:val="none" w:sz="0" w:space="0" w:color="auto"/>
        <w:right w:val="none" w:sz="0" w:space="0" w:color="auto"/>
      </w:divBdr>
    </w:div>
    <w:div w:id="1159881903">
      <w:bodyDiv w:val="1"/>
      <w:marLeft w:val="0"/>
      <w:marRight w:val="0"/>
      <w:marTop w:val="0"/>
      <w:marBottom w:val="0"/>
      <w:divBdr>
        <w:top w:val="none" w:sz="0" w:space="0" w:color="auto"/>
        <w:left w:val="none" w:sz="0" w:space="0" w:color="auto"/>
        <w:bottom w:val="none" w:sz="0" w:space="0" w:color="auto"/>
        <w:right w:val="none" w:sz="0" w:space="0" w:color="auto"/>
      </w:divBdr>
    </w:div>
    <w:div w:id="1166557607">
      <w:bodyDiv w:val="1"/>
      <w:marLeft w:val="0"/>
      <w:marRight w:val="0"/>
      <w:marTop w:val="0"/>
      <w:marBottom w:val="0"/>
      <w:divBdr>
        <w:top w:val="none" w:sz="0" w:space="0" w:color="auto"/>
        <w:left w:val="none" w:sz="0" w:space="0" w:color="auto"/>
        <w:bottom w:val="none" w:sz="0" w:space="0" w:color="auto"/>
        <w:right w:val="none" w:sz="0" w:space="0" w:color="auto"/>
      </w:divBdr>
    </w:div>
    <w:div w:id="1225525350">
      <w:bodyDiv w:val="1"/>
      <w:marLeft w:val="0"/>
      <w:marRight w:val="0"/>
      <w:marTop w:val="0"/>
      <w:marBottom w:val="0"/>
      <w:divBdr>
        <w:top w:val="none" w:sz="0" w:space="0" w:color="auto"/>
        <w:left w:val="none" w:sz="0" w:space="0" w:color="auto"/>
        <w:bottom w:val="none" w:sz="0" w:space="0" w:color="auto"/>
        <w:right w:val="none" w:sz="0" w:space="0" w:color="auto"/>
      </w:divBdr>
    </w:div>
    <w:div w:id="1232231173">
      <w:bodyDiv w:val="1"/>
      <w:marLeft w:val="0"/>
      <w:marRight w:val="0"/>
      <w:marTop w:val="0"/>
      <w:marBottom w:val="0"/>
      <w:divBdr>
        <w:top w:val="none" w:sz="0" w:space="0" w:color="auto"/>
        <w:left w:val="none" w:sz="0" w:space="0" w:color="auto"/>
        <w:bottom w:val="none" w:sz="0" w:space="0" w:color="auto"/>
        <w:right w:val="none" w:sz="0" w:space="0" w:color="auto"/>
      </w:divBdr>
    </w:div>
    <w:div w:id="1256590194">
      <w:bodyDiv w:val="1"/>
      <w:marLeft w:val="0"/>
      <w:marRight w:val="0"/>
      <w:marTop w:val="0"/>
      <w:marBottom w:val="0"/>
      <w:divBdr>
        <w:top w:val="none" w:sz="0" w:space="0" w:color="auto"/>
        <w:left w:val="none" w:sz="0" w:space="0" w:color="auto"/>
        <w:bottom w:val="none" w:sz="0" w:space="0" w:color="auto"/>
        <w:right w:val="none" w:sz="0" w:space="0" w:color="auto"/>
      </w:divBdr>
    </w:div>
    <w:div w:id="1270160859">
      <w:bodyDiv w:val="1"/>
      <w:marLeft w:val="0"/>
      <w:marRight w:val="0"/>
      <w:marTop w:val="0"/>
      <w:marBottom w:val="0"/>
      <w:divBdr>
        <w:top w:val="none" w:sz="0" w:space="0" w:color="auto"/>
        <w:left w:val="none" w:sz="0" w:space="0" w:color="auto"/>
        <w:bottom w:val="none" w:sz="0" w:space="0" w:color="auto"/>
        <w:right w:val="none" w:sz="0" w:space="0" w:color="auto"/>
      </w:divBdr>
    </w:div>
    <w:div w:id="1332760392">
      <w:bodyDiv w:val="1"/>
      <w:marLeft w:val="0"/>
      <w:marRight w:val="0"/>
      <w:marTop w:val="0"/>
      <w:marBottom w:val="0"/>
      <w:divBdr>
        <w:top w:val="none" w:sz="0" w:space="0" w:color="auto"/>
        <w:left w:val="none" w:sz="0" w:space="0" w:color="auto"/>
        <w:bottom w:val="none" w:sz="0" w:space="0" w:color="auto"/>
        <w:right w:val="none" w:sz="0" w:space="0" w:color="auto"/>
      </w:divBdr>
    </w:div>
    <w:div w:id="1337416929">
      <w:bodyDiv w:val="1"/>
      <w:marLeft w:val="0"/>
      <w:marRight w:val="0"/>
      <w:marTop w:val="0"/>
      <w:marBottom w:val="0"/>
      <w:divBdr>
        <w:top w:val="none" w:sz="0" w:space="0" w:color="auto"/>
        <w:left w:val="none" w:sz="0" w:space="0" w:color="auto"/>
        <w:bottom w:val="none" w:sz="0" w:space="0" w:color="auto"/>
        <w:right w:val="none" w:sz="0" w:space="0" w:color="auto"/>
      </w:divBdr>
    </w:div>
    <w:div w:id="1381515689">
      <w:bodyDiv w:val="1"/>
      <w:marLeft w:val="0"/>
      <w:marRight w:val="0"/>
      <w:marTop w:val="0"/>
      <w:marBottom w:val="0"/>
      <w:divBdr>
        <w:top w:val="none" w:sz="0" w:space="0" w:color="auto"/>
        <w:left w:val="none" w:sz="0" w:space="0" w:color="auto"/>
        <w:bottom w:val="none" w:sz="0" w:space="0" w:color="auto"/>
        <w:right w:val="none" w:sz="0" w:space="0" w:color="auto"/>
      </w:divBdr>
    </w:div>
    <w:div w:id="1458836979">
      <w:bodyDiv w:val="1"/>
      <w:marLeft w:val="0"/>
      <w:marRight w:val="0"/>
      <w:marTop w:val="0"/>
      <w:marBottom w:val="0"/>
      <w:divBdr>
        <w:top w:val="none" w:sz="0" w:space="0" w:color="auto"/>
        <w:left w:val="none" w:sz="0" w:space="0" w:color="auto"/>
        <w:bottom w:val="none" w:sz="0" w:space="0" w:color="auto"/>
        <w:right w:val="none" w:sz="0" w:space="0" w:color="auto"/>
      </w:divBdr>
    </w:div>
    <w:div w:id="1468744146">
      <w:bodyDiv w:val="1"/>
      <w:marLeft w:val="0"/>
      <w:marRight w:val="0"/>
      <w:marTop w:val="0"/>
      <w:marBottom w:val="0"/>
      <w:divBdr>
        <w:top w:val="none" w:sz="0" w:space="0" w:color="auto"/>
        <w:left w:val="none" w:sz="0" w:space="0" w:color="auto"/>
        <w:bottom w:val="none" w:sz="0" w:space="0" w:color="auto"/>
        <w:right w:val="none" w:sz="0" w:space="0" w:color="auto"/>
      </w:divBdr>
    </w:div>
    <w:div w:id="1470853747">
      <w:bodyDiv w:val="1"/>
      <w:marLeft w:val="0"/>
      <w:marRight w:val="0"/>
      <w:marTop w:val="0"/>
      <w:marBottom w:val="0"/>
      <w:divBdr>
        <w:top w:val="none" w:sz="0" w:space="0" w:color="auto"/>
        <w:left w:val="none" w:sz="0" w:space="0" w:color="auto"/>
        <w:bottom w:val="none" w:sz="0" w:space="0" w:color="auto"/>
        <w:right w:val="none" w:sz="0" w:space="0" w:color="auto"/>
      </w:divBdr>
    </w:div>
    <w:div w:id="1474568408">
      <w:bodyDiv w:val="1"/>
      <w:marLeft w:val="0"/>
      <w:marRight w:val="0"/>
      <w:marTop w:val="0"/>
      <w:marBottom w:val="0"/>
      <w:divBdr>
        <w:top w:val="none" w:sz="0" w:space="0" w:color="auto"/>
        <w:left w:val="none" w:sz="0" w:space="0" w:color="auto"/>
        <w:bottom w:val="none" w:sz="0" w:space="0" w:color="auto"/>
        <w:right w:val="none" w:sz="0" w:space="0" w:color="auto"/>
      </w:divBdr>
    </w:div>
    <w:div w:id="1509908126">
      <w:bodyDiv w:val="1"/>
      <w:marLeft w:val="0"/>
      <w:marRight w:val="0"/>
      <w:marTop w:val="0"/>
      <w:marBottom w:val="0"/>
      <w:divBdr>
        <w:top w:val="none" w:sz="0" w:space="0" w:color="auto"/>
        <w:left w:val="none" w:sz="0" w:space="0" w:color="auto"/>
        <w:bottom w:val="none" w:sz="0" w:space="0" w:color="auto"/>
        <w:right w:val="none" w:sz="0" w:space="0" w:color="auto"/>
      </w:divBdr>
    </w:div>
    <w:div w:id="1518347052">
      <w:bodyDiv w:val="1"/>
      <w:marLeft w:val="0"/>
      <w:marRight w:val="0"/>
      <w:marTop w:val="0"/>
      <w:marBottom w:val="0"/>
      <w:divBdr>
        <w:top w:val="none" w:sz="0" w:space="0" w:color="auto"/>
        <w:left w:val="none" w:sz="0" w:space="0" w:color="auto"/>
        <w:bottom w:val="none" w:sz="0" w:space="0" w:color="auto"/>
        <w:right w:val="none" w:sz="0" w:space="0" w:color="auto"/>
      </w:divBdr>
    </w:div>
    <w:div w:id="1549608479">
      <w:bodyDiv w:val="1"/>
      <w:marLeft w:val="0"/>
      <w:marRight w:val="0"/>
      <w:marTop w:val="0"/>
      <w:marBottom w:val="0"/>
      <w:divBdr>
        <w:top w:val="none" w:sz="0" w:space="0" w:color="auto"/>
        <w:left w:val="none" w:sz="0" w:space="0" w:color="auto"/>
        <w:bottom w:val="none" w:sz="0" w:space="0" w:color="auto"/>
        <w:right w:val="none" w:sz="0" w:space="0" w:color="auto"/>
      </w:divBdr>
    </w:div>
    <w:div w:id="1551914497">
      <w:bodyDiv w:val="1"/>
      <w:marLeft w:val="0"/>
      <w:marRight w:val="0"/>
      <w:marTop w:val="0"/>
      <w:marBottom w:val="0"/>
      <w:divBdr>
        <w:top w:val="none" w:sz="0" w:space="0" w:color="auto"/>
        <w:left w:val="none" w:sz="0" w:space="0" w:color="auto"/>
        <w:bottom w:val="none" w:sz="0" w:space="0" w:color="auto"/>
        <w:right w:val="none" w:sz="0" w:space="0" w:color="auto"/>
      </w:divBdr>
    </w:div>
    <w:div w:id="1602571662">
      <w:bodyDiv w:val="1"/>
      <w:marLeft w:val="0"/>
      <w:marRight w:val="0"/>
      <w:marTop w:val="0"/>
      <w:marBottom w:val="0"/>
      <w:divBdr>
        <w:top w:val="none" w:sz="0" w:space="0" w:color="auto"/>
        <w:left w:val="none" w:sz="0" w:space="0" w:color="auto"/>
        <w:bottom w:val="none" w:sz="0" w:space="0" w:color="auto"/>
        <w:right w:val="none" w:sz="0" w:space="0" w:color="auto"/>
      </w:divBdr>
    </w:div>
    <w:div w:id="1605385879">
      <w:bodyDiv w:val="1"/>
      <w:marLeft w:val="0"/>
      <w:marRight w:val="0"/>
      <w:marTop w:val="0"/>
      <w:marBottom w:val="0"/>
      <w:divBdr>
        <w:top w:val="none" w:sz="0" w:space="0" w:color="auto"/>
        <w:left w:val="none" w:sz="0" w:space="0" w:color="auto"/>
        <w:bottom w:val="none" w:sz="0" w:space="0" w:color="auto"/>
        <w:right w:val="none" w:sz="0" w:space="0" w:color="auto"/>
      </w:divBdr>
    </w:div>
    <w:div w:id="1620065215">
      <w:bodyDiv w:val="1"/>
      <w:marLeft w:val="0"/>
      <w:marRight w:val="0"/>
      <w:marTop w:val="0"/>
      <w:marBottom w:val="0"/>
      <w:divBdr>
        <w:top w:val="none" w:sz="0" w:space="0" w:color="auto"/>
        <w:left w:val="none" w:sz="0" w:space="0" w:color="auto"/>
        <w:bottom w:val="none" w:sz="0" w:space="0" w:color="auto"/>
        <w:right w:val="none" w:sz="0" w:space="0" w:color="auto"/>
      </w:divBdr>
    </w:div>
    <w:div w:id="1631395521">
      <w:bodyDiv w:val="1"/>
      <w:marLeft w:val="0"/>
      <w:marRight w:val="0"/>
      <w:marTop w:val="0"/>
      <w:marBottom w:val="0"/>
      <w:divBdr>
        <w:top w:val="none" w:sz="0" w:space="0" w:color="auto"/>
        <w:left w:val="none" w:sz="0" w:space="0" w:color="auto"/>
        <w:bottom w:val="none" w:sz="0" w:space="0" w:color="auto"/>
        <w:right w:val="none" w:sz="0" w:space="0" w:color="auto"/>
      </w:divBdr>
    </w:div>
    <w:div w:id="1634171665">
      <w:bodyDiv w:val="1"/>
      <w:marLeft w:val="0"/>
      <w:marRight w:val="0"/>
      <w:marTop w:val="0"/>
      <w:marBottom w:val="0"/>
      <w:divBdr>
        <w:top w:val="none" w:sz="0" w:space="0" w:color="auto"/>
        <w:left w:val="none" w:sz="0" w:space="0" w:color="auto"/>
        <w:bottom w:val="none" w:sz="0" w:space="0" w:color="auto"/>
        <w:right w:val="none" w:sz="0" w:space="0" w:color="auto"/>
      </w:divBdr>
    </w:div>
    <w:div w:id="1647971835">
      <w:bodyDiv w:val="1"/>
      <w:marLeft w:val="0"/>
      <w:marRight w:val="0"/>
      <w:marTop w:val="0"/>
      <w:marBottom w:val="0"/>
      <w:divBdr>
        <w:top w:val="none" w:sz="0" w:space="0" w:color="auto"/>
        <w:left w:val="none" w:sz="0" w:space="0" w:color="auto"/>
        <w:bottom w:val="none" w:sz="0" w:space="0" w:color="auto"/>
        <w:right w:val="none" w:sz="0" w:space="0" w:color="auto"/>
      </w:divBdr>
    </w:div>
    <w:div w:id="1657997449">
      <w:bodyDiv w:val="1"/>
      <w:marLeft w:val="0"/>
      <w:marRight w:val="0"/>
      <w:marTop w:val="0"/>
      <w:marBottom w:val="0"/>
      <w:divBdr>
        <w:top w:val="none" w:sz="0" w:space="0" w:color="auto"/>
        <w:left w:val="none" w:sz="0" w:space="0" w:color="auto"/>
        <w:bottom w:val="none" w:sz="0" w:space="0" w:color="auto"/>
        <w:right w:val="none" w:sz="0" w:space="0" w:color="auto"/>
      </w:divBdr>
    </w:div>
    <w:div w:id="1674994675">
      <w:bodyDiv w:val="1"/>
      <w:marLeft w:val="0"/>
      <w:marRight w:val="0"/>
      <w:marTop w:val="0"/>
      <w:marBottom w:val="0"/>
      <w:divBdr>
        <w:top w:val="none" w:sz="0" w:space="0" w:color="auto"/>
        <w:left w:val="none" w:sz="0" w:space="0" w:color="auto"/>
        <w:bottom w:val="none" w:sz="0" w:space="0" w:color="auto"/>
        <w:right w:val="none" w:sz="0" w:space="0" w:color="auto"/>
      </w:divBdr>
    </w:div>
    <w:div w:id="1679120634">
      <w:bodyDiv w:val="1"/>
      <w:marLeft w:val="0"/>
      <w:marRight w:val="0"/>
      <w:marTop w:val="0"/>
      <w:marBottom w:val="0"/>
      <w:divBdr>
        <w:top w:val="none" w:sz="0" w:space="0" w:color="auto"/>
        <w:left w:val="none" w:sz="0" w:space="0" w:color="auto"/>
        <w:bottom w:val="none" w:sz="0" w:space="0" w:color="auto"/>
        <w:right w:val="none" w:sz="0" w:space="0" w:color="auto"/>
      </w:divBdr>
    </w:div>
    <w:div w:id="1840732513">
      <w:bodyDiv w:val="1"/>
      <w:marLeft w:val="0"/>
      <w:marRight w:val="0"/>
      <w:marTop w:val="0"/>
      <w:marBottom w:val="0"/>
      <w:divBdr>
        <w:top w:val="none" w:sz="0" w:space="0" w:color="auto"/>
        <w:left w:val="none" w:sz="0" w:space="0" w:color="auto"/>
        <w:bottom w:val="none" w:sz="0" w:space="0" w:color="auto"/>
        <w:right w:val="none" w:sz="0" w:space="0" w:color="auto"/>
      </w:divBdr>
    </w:div>
    <w:div w:id="1841970638">
      <w:bodyDiv w:val="1"/>
      <w:marLeft w:val="0"/>
      <w:marRight w:val="0"/>
      <w:marTop w:val="0"/>
      <w:marBottom w:val="0"/>
      <w:divBdr>
        <w:top w:val="none" w:sz="0" w:space="0" w:color="auto"/>
        <w:left w:val="none" w:sz="0" w:space="0" w:color="auto"/>
        <w:bottom w:val="none" w:sz="0" w:space="0" w:color="auto"/>
        <w:right w:val="none" w:sz="0" w:space="0" w:color="auto"/>
      </w:divBdr>
    </w:div>
    <w:div w:id="1877499521">
      <w:bodyDiv w:val="1"/>
      <w:marLeft w:val="0"/>
      <w:marRight w:val="0"/>
      <w:marTop w:val="0"/>
      <w:marBottom w:val="0"/>
      <w:divBdr>
        <w:top w:val="none" w:sz="0" w:space="0" w:color="auto"/>
        <w:left w:val="none" w:sz="0" w:space="0" w:color="auto"/>
        <w:bottom w:val="none" w:sz="0" w:space="0" w:color="auto"/>
        <w:right w:val="none" w:sz="0" w:space="0" w:color="auto"/>
      </w:divBdr>
    </w:div>
    <w:div w:id="1881479800">
      <w:bodyDiv w:val="1"/>
      <w:marLeft w:val="0"/>
      <w:marRight w:val="0"/>
      <w:marTop w:val="0"/>
      <w:marBottom w:val="0"/>
      <w:divBdr>
        <w:top w:val="none" w:sz="0" w:space="0" w:color="auto"/>
        <w:left w:val="none" w:sz="0" w:space="0" w:color="auto"/>
        <w:bottom w:val="none" w:sz="0" w:space="0" w:color="auto"/>
        <w:right w:val="none" w:sz="0" w:space="0" w:color="auto"/>
      </w:divBdr>
    </w:div>
    <w:div w:id="1968000034">
      <w:bodyDiv w:val="1"/>
      <w:marLeft w:val="0"/>
      <w:marRight w:val="0"/>
      <w:marTop w:val="0"/>
      <w:marBottom w:val="0"/>
      <w:divBdr>
        <w:top w:val="none" w:sz="0" w:space="0" w:color="auto"/>
        <w:left w:val="none" w:sz="0" w:space="0" w:color="auto"/>
        <w:bottom w:val="none" w:sz="0" w:space="0" w:color="auto"/>
        <w:right w:val="none" w:sz="0" w:space="0" w:color="auto"/>
      </w:divBdr>
    </w:div>
    <w:div w:id="1998262709">
      <w:bodyDiv w:val="1"/>
      <w:marLeft w:val="0"/>
      <w:marRight w:val="0"/>
      <w:marTop w:val="0"/>
      <w:marBottom w:val="0"/>
      <w:divBdr>
        <w:top w:val="none" w:sz="0" w:space="0" w:color="auto"/>
        <w:left w:val="none" w:sz="0" w:space="0" w:color="auto"/>
        <w:bottom w:val="none" w:sz="0" w:space="0" w:color="auto"/>
        <w:right w:val="none" w:sz="0" w:space="0" w:color="auto"/>
      </w:divBdr>
    </w:div>
    <w:div w:id="2026788595">
      <w:bodyDiv w:val="1"/>
      <w:marLeft w:val="0"/>
      <w:marRight w:val="0"/>
      <w:marTop w:val="0"/>
      <w:marBottom w:val="0"/>
      <w:divBdr>
        <w:top w:val="none" w:sz="0" w:space="0" w:color="auto"/>
        <w:left w:val="none" w:sz="0" w:space="0" w:color="auto"/>
        <w:bottom w:val="none" w:sz="0" w:space="0" w:color="auto"/>
        <w:right w:val="none" w:sz="0" w:space="0" w:color="auto"/>
      </w:divBdr>
    </w:div>
    <w:div w:id="2031301021">
      <w:bodyDiv w:val="1"/>
      <w:marLeft w:val="0"/>
      <w:marRight w:val="0"/>
      <w:marTop w:val="0"/>
      <w:marBottom w:val="0"/>
      <w:divBdr>
        <w:top w:val="none" w:sz="0" w:space="0" w:color="auto"/>
        <w:left w:val="none" w:sz="0" w:space="0" w:color="auto"/>
        <w:bottom w:val="none" w:sz="0" w:space="0" w:color="auto"/>
        <w:right w:val="none" w:sz="0" w:space="0" w:color="auto"/>
      </w:divBdr>
    </w:div>
    <w:div w:id="2054697550">
      <w:bodyDiv w:val="1"/>
      <w:marLeft w:val="0"/>
      <w:marRight w:val="0"/>
      <w:marTop w:val="0"/>
      <w:marBottom w:val="0"/>
      <w:divBdr>
        <w:top w:val="none" w:sz="0" w:space="0" w:color="auto"/>
        <w:left w:val="none" w:sz="0" w:space="0" w:color="auto"/>
        <w:bottom w:val="none" w:sz="0" w:space="0" w:color="auto"/>
        <w:right w:val="none" w:sz="0" w:space="0" w:color="auto"/>
      </w:divBdr>
    </w:div>
    <w:div w:id="2085032124">
      <w:bodyDiv w:val="1"/>
      <w:marLeft w:val="0"/>
      <w:marRight w:val="0"/>
      <w:marTop w:val="0"/>
      <w:marBottom w:val="0"/>
      <w:divBdr>
        <w:top w:val="none" w:sz="0" w:space="0" w:color="auto"/>
        <w:left w:val="none" w:sz="0" w:space="0" w:color="auto"/>
        <w:bottom w:val="none" w:sz="0" w:space="0" w:color="auto"/>
        <w:right w:val="none" w:sz="0" w:space="0" w:color="auto"/>
      </w:divBdr>
    </w:div>
    <w:div w:id="2099978784">
      <w:bodyDiv w:val="1"/>
      <w:marLeft w:val="0"/>
      <w:marRight w:val="0"/>
      <w:marTop w:val="0"/>
      <w:marBottom w:val="0"/>
      <w:divBdr>
        <w:top w:val="none" w:sz="0" w:space="0" w:color="auto"/>
        <w:left w:val="none" w:sz="0" w:space="0" w:color="auto"/>
        <w:bottom w:val="none" w:sz="0" w:space="0" w:color="auto"/>
        <w:right w:val="none" w:sz="0" w:space="0" w:color="auto"/>
      </w:divBdr>
    </w:div>
    <w:div w:id="21009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18.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footer" Target="footer2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footer" Target="footer24.xml"/><Relationship Id="rId66"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8.xml"/><Relationship Id="rId36" Type="http://schemas.openxmlformats.org/officeDocument/2006/relationships/header" Target="header17.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header" Target="header28.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footer" Target="footer25.xml"/><Relationship Id="rId65"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11.xml"/><Relationship Id="rId43" Type="http://schemas.openxmlformats.org/officeDocument/2006/relationships/footer" Target="footer16.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30.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header" Target="header21.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6.xml"/><Relationship Id="rId41" Type="http://schemas.openxmlformats.org/officeDocument/2006/relationships/header" Target="header19.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theme" Target="theme/theme1.xml"/></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1" Type="http://schemas.openxmlformats.org/officeDocument/2006/relationships/image" Target="media/image4.png"/></Relationships>
</file>

<file path=word/_rels/header24.xml.rels><?xml version="1.0" encoding="UTF-8" standalone="yes"?>
<Relationships xmlns="http://schemas.openxmlformats.org/package/2006/relationships"><Relationship Id="rId3" Type="http://schemas.openxmlformats.org/officeDocument/2006/relationships/hyperlink" Target="http://www.deloitte.com.br" TargetMode="External"/><Relationship Id="rId2" Type="http://schemas.openxmlformats.org/officeDocument/2006/relationships/image" Target="media/image5.gif"/><Relationship Id="rId1" Type="http://schemas.openxmlformats.org/officeDocument/2006/relationships/hyperlink" Target="http://www.deloitte.com.br" TargetMode="External"/><Relationship Id="rId4" Type="http://schemas.openxmlformats.org/officeDocument/2006/relationships/image" Target="media/image6.gif"/></Relationships>
</file>

<file path=word/_rels/header26.xml.rels><?xml version="1.0" encoding="UTF-8" standalone="yes"?>
<Relationships xmlns="http://schemas.openxmlformats.org/package/2006/relationships"><Relationship Id="rId3" Type="http://schemas.openxmlformats.org/officeDocument/2006/relationships/hyperlink" Target="http://www.deloitte.com.br" TargetMode="External"/><Relationship Id="rId2" Type="http://schemas.openxmlformats.org/officeDocument/2006/relationships/image" Target="media/image5.gif"/><Relationship Id="rId1" Type="http://schemas.openxmlformats.org/officeDocument/2006/relationships/hyperlink" Target="http://www.deloitte.com.br" TargetMode="External"/><Relationship Id="rId4" Type="http://schemas.openxmlformats.org/officeDocument/2006/relationships/image" Target="media/image6.gif"/></Relationships>
</file>

<file path=word/_rels/header27.xml.rels><?xml version="1.0" encoding="UTF-8" standalone="yes"?>
<Relationships xmlns="http://schemas.openxmlformats.org/package/2006/relationships"><Relationship Id="rId1" Type="http://schemas.openxmlformats.org/officeDocument/2006/relationships/image" Target="media/image4.pn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9DD16"/>
        </a:solidFill>
        <a:ln w="12700" cap="flat" cmpd="sng" algn="ctr">
          <a:noFill/>
          <a:prstDash val="solid"/>
          <a:miter lim="800000"/>
        </a:ln>
        <a:effectLst/>
      </a:spPr>
      <a:bodyPr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055C5-97F0-4996-BA51-452297B1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6916</TotalTime>
  <Pages>61</Pages>
  <Words>26175</Words>
  <Characters>141351</Characters>
  <Application>Microsoft Office Word</Application>
  <DocSecurity>0</DocSecurity>
  <Lines>1177</Lines>
  <Paragraphs>334</Paragraphs>
  <ScaleCrop>false</ScaleCrop>
  <HeadingPairs>
    <vt:vector size="2" baseType="variant">
      <vt:variant>
        <vt:lpstr>Título</vt:lpstr>
      </vt:variant>
      <vt:variant>
        <vt:i4>1</vt:i4>
      </vt:variant>
    </vt:vector>
  </HeadingPairs>
  <TitlesOfParts>
    <vt:vector size="1" baseType="lpstr">
      <vt:lpstr/>
    </vt:vector>
  </TitlesOfParts>
  <Company>BANCO DO BRASIL S.A.</Company>
  <LinksUpToDate>false</LinksUpToDate>
  <CharactersWithSpaces>167192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Nogueira Dias</dc:creator>
  <cp:keywords/>
  <dc:description/>
  <cp:lastModifiedBy>Perivaldo Goncalves Pereira</cp:lastModifiedBy>
  <cp:revision>1018</cp:revision>
  <cp:lastPrinted>2022-11-04T22:42:00Z</cp:lastPrinted>
  <dcterms:created xsi:type="dcterms:W3CDTF">2020-02-06T19:06:00Z</dcterms:created>
  <dcterms:modified xsi:type="dcterms:W3CDTF">2022-11-04T22:54:00Z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22eba-d59e-42ba-acb9-085eb1026b66_Enabled">
    <vt:lpwstr>true</vt:lpwstr>
  </property>
  <property fmtid="{D5CDD505-2E9C-101B-9397-08002B2CF9AE}" pid="3" name="MSIP_Label_1ba22eba-d59e-42ba-acb9-085eb1026b66_SetDate">
    <vt:lpwstr>2022-11-04T22:54:05Z</vt:lpwstr>
  </property>
  <property fmtid="{D5CDD505-2E9C-101B-9397-08002B2CF9AE}" pid="4" name="MSIP_Label_1ba22eba-d59e-42ba-acb9-085eb1026b66_Method">
    <vt:lpwstr>Privileged</vt:lpwstr>
  </property>
  <property fmtid="{D5CDD505-2E9C-101B-9397-08002B2CF9AE}" pid="5" name="MSIP_Label_1ba22eba-d59e-42ba-acb9-085eb1026b66_Name">
    <vt:lpwstr>1ba22eba-d59e-42ba-acb9-085eb1026b66</vt:lpwstr>
  </property>
  <property fmtid="{D5CDD505-2E9C-101B-9397-08002B2CF9AE}" pid="6" name="MSIP_Label_1ba22eba-d59e-42ba-acb9-085eb1026b66_SiteId">
    <vt:lpwstr>ea0c2907-38d2-4181-8750-b0b190b60443</vt:lpwstr>
  </property>
  <property fmtid="{D5CDD505-2E9C-101B-9397-08002B2CF9AE}" pid="7" name="MSIP_Label_1ba22eba-d59e-42ba-acb9-085eb1026b66_ActionId">
    <vt:lpwstr>33f38e62-40d0-484a-b3fa-05557cd978d1</vt:lpwstr>
  </property>
  <property fmtid="{D5CDD505-2E9C-101B-9397-08002B2CF9AE}" pid="8" name="MSIP_Label_1ba22eba-d59e-42ba-acb9-085eb1026b66_ContentBits">
    <vt:lpwstr>1</vt:lpwstr>
  </property>
</Properties>
</file>